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E4AF" w14:textId="5390175A" w:rsidR="008F7823" w:rsidRPr="0082177C" w:rsidRDefault="00C1379B" w:rsidP="00B52ECD">
      <w:pPr>
        <w:spacing w:before="120"/>
        <w:rPr>
          <w:rFonts w:ascii="Montserrat" w:hAnsi="Montserrat" w:cs="Calibri"/>
          <w:sz w:val="20"/>
          <w:szCs w:val="20"/>
        </w:rPr>
      </w:pPr>
      <w:r w:rsidRPr="0082177C">
        <w:rPr>
          <w:rFonts w:ascii="Montserrat" w:hAnsi="Montserrat" w:cs="Calibri"/>
          <w:noProof/>
          <w:sz w:val="20"/>
          <w:szCs w:val="20"/>
        </w:rPr>
        <w:drawing>
          <wp:anchor distT="0" distB="0" distL="114300" distR="114300" simplePos="0" relativeHeight="251658240" behindDoc="0" locked="0" layoutInCell="1" allowOverlap="1" wp14:anchorId="59DCBC66" wp14:editId="7F70C644">
            <wp:simplePos x="0" y="0"/>
            <wp:positionH relativeFrom="margin">
              <wp:posOffset>1239520</wp:posOffset>
            </wp:positionH>
            <wp:positionV relativeFrom="margin">
              <wp:posOffset>-267419</wp:posOffset>
            </wp:positionV>
            <wp:extent cx="2921988" cy="582583"/>
            <wp:effectExtent l="0" t="0" r="0" b="1905"/>
            <wp:wrapSquare wrapText="bothSides"/>
            <wp:docPr id="9" name="Immagine 1" descr="Immagine che contiene Carattere, Elementi grafici, logo, tipografi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magine 1" descr="Immagine che contiene Carattere, Elementi grafici, logo, tipografia&#10;&#10;Descrizione generata automa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988" cy="582583"/>
                    </a:xfrm>
                    <a:prstGeom prst="rect">
                      <a:avLst/>
                    </a:prstGeom>
                    <a:noFill/>
                  </pic:spPr>
                </pic:pic>
              </a:graphicData>
            </a:graphic>
          </wp:anchor>
        </w:drawing>
      </w:r>
    </w:p>
    <w:p w14:paraId="53F50589" w14:textId="77777777" w:rsidR="008F7823" w:rsidRPr="0082177C" w:rsidRDefault="008F7823" w:rsidP="00B52ECD">
      <w:pPr>
        <w:tabs>
          <w:tab w:val="left" w:pos="6379"/>
        </w:tabs>
        <w:spacing w:before="120"/>
        <w:jc w:val="right"/>
        <w:rPr>
          <w:rFonts w:ascii="Montserrat" w:hAnsi="Montserrat" w:cs="Calibri"/>
          <w:sz w:val="20"/>
          <w:szCs w:val="20"/>
        </w:rPr>
      </w:pPr>
    </w:p>
    <w:p w14:paraId="79E24231" w14:textId="77777777" w:rsidR="008F7823" w:rsidRPr="0082177C" w:rsidRDefault="008F7823" w:rsidP="00B52ECD">
      <w:pPr>
        <w:tabs>
          <w:tab w:val="left" w:pos="6379"/>
        </w:tabs>
        <w:spacing w:before="120"/>
        <w:jc w:val="center"/>
        <w:rPr>
          <w:rFonts w:ascii="Montserrat" w:hAnsi="Montserrat" w:cs="Calibri"/>
          <w:sz w:val="20"/>
          <w:szCs w:val="20"/>
        </w:rPr>
      </w:pPr>
    </w:p>
    <w:p w14:paraId="78124171" w14:textId="77777777" w:rsidR="0081098E" w:rsidRDefault="0081098E" w:rsidP="00B52ECD">
      <w:pPr>
        <w:tabs>
          <w:tab w:val="left" w:pos="6379"/>
        </w:tabs>
        <w:spacing w:before="120"/>
        <w:ind w:firstLine="708"/>
        <w:jc w:val="center"/>
        <w:rPr>
          <w:rFonts w:ascii="Montserrat" w:hAnsi="Montserrat" w:cs="Calibri"/>
          <w:sz w:val="20"/>
          <w:szCs w:val="20"/>
        </w:rPr>
      </w:pPr>
    </w:p>
    <w:p w14:paraId="2F30C455" w14:textId="77777777" w:rsidR="004120D8" w:rsidRDefault="004120D8" w:rsidP="00B52ECD">
      <w:pPr>
        <w:tabs>
          <w:tab w:val="left" w:pos="6379"/>
        </w:tabs>
        <w:spacing w:before="120"/>
        <w:ind w:firstLine="708"/>
        <w:jc w:val="center"/>
        <w:rPr>
          <w:rFonts w:ascii="Montserrat" w:hAnsi="Montserrat" w:cs="Calibri"/>
          <w:sz w:val="20"/>
          <w:szCs w:val="20"/>
        </w:rPr>
      </w:pPr>
    </w:p>
    <w:p w14:paraId="097F28FA" w14:textId="77777777" w:rsidR="004120D8" w:rsidRDefault="004120D8" w:rsidP="00B52ECD">
      <w:pPr>
        <w:tabs>
          <w:tab w:val="left" w:pos="6379"/>
        </w:tabs>
        <w:spacing w:before="120"/>
        <w:ind w:firstLine="708"/>
        <w:jc w:val="center"/>
        <w:rPr>
          <w:rFonts w:ascii="Montserrat" w:hAnsi="Montserrat" w:cs="Calibri"/>
          <w:sz w:val="20"/>
          <w:szCs w:val="20"/>
        </w:rPr>
      </w:pPr>
    </w:p>
    <w:p w14:paraId="2E2C5C6C" w14:textId="77777777" w:rsidR="00AB2F23" w:rsidRPr="0082177C" w:rsidRDefault="00AB2F23" w:rsidP="00B52ECD">
      <w:pPr>
        <w:tabs>
          <w:tab w:val="left" w:pos="6379"/>
        </w:tabs>
        <w:spacing w:before="120"/>
        <w:ind w:firstLine="708"/>
        <w:jc w:val="center"/>
        <w:rPr>
          <w:rFonts w:ascii="Montserrat" w:hAnsi="Montserrat" w:cs="Calibri"/>
          <w:sz w:val="20"/>
          <w:szCs w:val="20"/>
        </w:rPr>
      </w:pPr>
    </w:p>
    <w:p w14:paraId="6F657E9D" w14:textId="7460715C" w:rsidR="0081098E" w:rsidRPr="00AB2F23" w:rsidRDefault="0081098E" w:rsidP="00AB2F23">
      <w:pPr>
        <w:tabs>
          <w:tab w:val="left" w:pos="6379"/>
        </w:tabs>
        <w:spacing w:before="120"/>
        <w:jc w:val="center"/>
        <w:rPr>
          <w:rFonts w:ascii="Cambria" w:hAnsi="Cambria" w:cs="Calibri"/>
          <w:sz w:val="26"/>
          <w:szCs w:val="26"/>
        </w:rPr>
      </w:pPr>
    </w:p>
    <w:p w14:paraId="23B742E6" w14:textId="1B2AED49" w:rsidR="005574EA" w:rsidRPr="00AB2F23" w:rsidRDefault="00C1379B" w:rsidP="00AB2F23">
      <w:pPr>
        <w:tabs>
          <w:tab w:val="left" w:pos="6379"/>
        </w:tabs>
        <w:spacing w:before="120"/>
        <w:jc w:val="center"/>
        <w:rPr>
          <w:rFonts w:ascii="Cambria" w:hAnsi="Cambria" w:cs="Calibri"/>
          <w:b/>
          <w:bCs/>
          <w:color w:val="0070C0"/>
          <w:sz w:val="26"/>
          <w:szCs w:val="26"/>
        </w:rPr>
      </w:pPr>
      <w:r w:rsidRPr="00AB2F23">
        <w:rPr>
          <w:rFonts w:ascii="Cambria" w:hAnsi="Cambria" w:cs="Calibri"/>
          <w:b/>
          <w:bCs/>
          <w:color w:val="0070C0"/>
          <w:sz w:val="26"/>
          <w:szCs w:val="26"/>
        </w:rPr>
        <w:t>Camera dei Deputati</w:t>
      </w:r>
    </w:p>
    <w:p w14:paraId="65230B92" w14:textId="77777777" w:rsidR="00AB2F23" w:rsidRPr="00AB2F23" w:rsidRDefault="00AB2F23" w:rsidP="00AB2F23">
      <w:pPr>
        <w:tabs>
          <w:tab w:val="left" w:pos="6379"/>
        </w:tabs>
        <w:spacing w:before="120"/>
        <w:jc w:val="center"/>
        <w:rPr>
          <w:rFonts w:ascii="Cambria" w:hAnsi="Cambria" w:cs="Calibri"/>
          <w:b/>
          <w:bCs/>
          <w:color w:val="0070C0"/>
          <w:sz w:val="26"/>
          <w:szCs w:val="26"/>
        </w:rPr>
      </w:pPr>
    </w:p>
    <w:p w14:paraId="51E123AE" w14:textId="77777777" w:rsidR="00C1379B" w:rsidRPr="00AB2F23" w:rsidRDefault="00C1379B" w:rsidP="00AB2F23">
      <w:pPr>
        <w:tabs>
          <w:tab w:val="left" w:pos="6379"/>
        </w:tabs>
        <w:spacing w:before="120"/>
        <w:jc w:val="center"/>
        <w:rPr>
          <w:rFonts w:ascii="Cambria" w:hAnsi="Cambria" w:cs="Calibri"/>
          <w:sz w:val="26"/>
          <w:szCs w:val="26"/>
        </w:rPr>
      </w:pPr>
    </w:p>
    <w:p w14:paraId="488E40C1" w14:textId="46AD67D5" w:rsidR="005574EA" w:rsidRPr="004120D8" w:rsidRDefault="00C1379B" w:rsidP="00AB2F23">
      <w:pPr>
        <w:tabs>
          <w:tab w:val="left" w:pos="6379"/>
        </w:tabs>
        <w:spacing w:before="120"/>
        <w:jc w:val="center"/>
        <w:rPr>
          <w:rFonts w:ascii="Cambria" w:hAnsi="Cambria" w:cs="Calibri"/>
          <w:i/>
          <w:iCs/>
          <w:sz w:val="26"/>
          <w:szCs w:val="26"/>
        </w:rPr>
      </w:pPr>
      <w:r w:rsidRPr="004120D8">
        <w:rPr>
          <w:rFonts w:ascii="Cambria" w:hAnsi="Cambria" w:cs="Calibri"/>
          <w:i/>
          <w:iCs/>
          <w:sz w:val="26"/>
          <w:szCs w:val="26"/>
        </w:rPr>
        <w:t>XIII Commissione permanente – Agricoltura</w:t>
      </w:r>
    </w:p>
    <w:p w14:paraId="145705BB" w14:textId="77777777" w:rsidR="005574EA" w:rsidRPr="00AB2F23" w:rsidRDefault="005574EA" w:rsidP="00AB2F23">
      <w:pPr>
        <w:tabs>
          <w:tab w:val="left" w:pos="6379"/>
        </w:tabs>
        <w:spacing w:before="120"/>
        <w:jc w:val="center"/>
        <w:rPr>
          <w:rFonts w:ascii="Cambria" w:hAnsi="Cambria" w:cs="Calibri"/>
          <w:sz w:val="26"/>
          <w:szCs w:val="26"/>
        </w:rPr>
      </w:pPr>
    </w:p>
    <w:p w14:paraId="698393B3" w14:textId="77777777" w:rsidR="005574EA" w:rsidRPr="00AB2F23" w:rsidRDefault="005574EA" w:rsidP="00AB2F23">
      <w:pPr>
        <w:tabs>
          <w:tab w:val="left" w:pos="6379"/>
        </w:tabs>
        <w:spacing w:before="120"/>
        <w:jc w:val="center"/>
        <w:rPr>
          <w:rFonts w:ascii="Cambria" w:hAnsi="Cambria" w:cs="Calibri"/>
          <w:sz w:val="26"/>
          <w:szCs w:val="26"/>
        </w:rPr>
      </w:pPr>
    </w:p>
    <w:p w14:paraId="06BE08C3" w14:textId="2146DA6A" w:rsidR="005C0CBF" w:rsidRPr="00AB2F23" w:rsidRDefault="008E1CF8" w:rsidP="00AB2F23">
      <w:pPr>
        <w:tabs>
          <w:tab w:val="left" w:pos="6379"/>
        </w:tabs>
        <w:spacing w:before="120"/>
        <w:jc w:val="center"/>
        <w:rPr>
          <w:rFonts w:ascii="Cambria" w:hAnsi="Cambria" w:cs="Calibri"/>
          <w:b/>
          <w:bCs/>
          <w:color w:val="008000"/>
          <w:sz w:val="26"/>
          <w:szCs w:val="26"/>
        </w:rPr>
      </w:pPr>
      <w:r w:rsidRPr="00AB2F23">
        <w:rPr>
          <w:rFonts w:ascii="Cambria" w:hAnsi="Cambria" w:cs="Calibri"/>
          <w:b/>
          <w:bCs/>
          <w:color w:val="008000"/>
          <w:sz w:val="26"/>
          <w:szCs w:val="26"/>
        </w:rPr>
        <w:t>Indagine conoscitiva sulle prospettive del settore vitivinicolo</w:t>
      </w:r>
    </w:p>
    <w:p w14:paraId="4362D0DE" w14:textId="77777777" w:rsidR="005C0CBF" w:rsidRPr="00AB2F23" w:rsidRDefault="005C0CBF" w:rsidP="00AB2F23">
      <w:pPr>
        <w:tabs>
          <w:tab w:val="left" w:pos="6379"/>
        </w:tabs>
        <w:spacing w:before="120"/>
        <w:jc w:val="center"/>
        <w:rPr>
          <w:rFonts w:ascii="Cambria" w:hAnsi="Cambria" w:cs="Calibri"/>
          <w:b/>
          <w:bCs/>
          <w:color w:val="008000"/>
          <w:sz w:val="26"/>
          <w:szCs w:val="26"/>
        </w:rPr>
      </w:pPr>
    </w:p>
    <w:p w14:paraId="382EA255" w14:textId="77777777" w:rsidR="00AB2F23" w:rsidRPr="00AB2F23" w:rsidRDefault="00AB2F23" w:rsidP="00AB2F23">
      <w:pPr>
        <w:spacing w:line="360" w:lineRule="auto"/>
        <w:jc w:val="center"/>
        <w:rPr>
          <w:rFonts w:ascii="Cambria" w:hAnsi="Cambria"/>
          <w:color w:val="3A7C22" w:themeColor="accent6" w:themeShade="BF"/>
          <w:sz w:val="26"/>
          <w:szCs w:val="26"/>
        </w:rPr>
      </w:pPr>
    </w:p>
    <w:p w14:paraId="70166075" w14:textId="1D6993F4" w:rsidR="00AB2F23" w:rsidRPr="00AB2F23" w:rsidRDefault="00AB2F23" w:rsidP="00AB2F23">
      <w:pPr>
        <w:spacing w:line="360" w:lineRule="auto"/>
        <w:jc w:val="center"/>
        <w:rPr>
          <w:rFonts w:ascii="Cambria" w:hAnsi="Cambria"/>
          <w:b/>
          <w:bCs/>
          <w:sz w:val="26"/>
          <w:szCs w:val="26"/>
        </w:rPr>
      </w:pPr>
      <w:r w:rsidRPr="00AB2F23">
        <w:rPr>
          <w:rFonts w:ascii="Cambria" w:hAnsi="Cambria"/>
          <w:b/>
          <w:bCs/>
          <w:sz w:val="26"/>
          <w:szCs w:val="26"/>
        </w:rPr>
        <w:t>Audizione Confagricoltura</w:t>
      </w:r>
    </w:p>
    <w:p w14:paraId="257F5095" w14:textId="77777777" w:rsidR="00AB2F23" w:rsidRPr="00AB2F23" w:rsidRDefault="00AB2F23" w:rsidP="00AB2F23">
      <w:pPr>
        <w:spacing w:line="276" w:lineRule="auto"/>
        <w:jc w:val="center"/>
        <w:rPr>
          <w:rFonts w:ascii="Cambria" w:hAnsi="Cambria"/>
          <w:sz w:val="26"/>
          <w:szCs w:val="26"/>
        </w:rPr>
      </w:pPr>
    </w:p>
    <w:p w14:paraId="20432325" w14:textId="77777777" w:rsidR="00AB2F23" w:rsidRPr="00AB2F23" w:rsidRDefault="00AB2F23" w:rsidP="00AB2F23">
      <w:pPr>
        <w:spacing w:line="276" w:lineRule="auto"/>
        <w:jc w:val="center"/>
        <w:rPr>
          <w:rFonts w:ascii="Cambria" w:hAnsi="Cambria"/>
          <w:sz w:val="26"/>
          <w:szCs w:val="26"/>
        </w:rPr>
      </w:pPr>
    </w:p>
    <w:p w14:paraId="2CF037BD" w14:textId="77777777" w:rsidR="00AB2F23" w:rsidRPr="00AB2F23" w:rsidRDefault="00AB2F23" w:rsidP="00AB2F23">
      <w:pPr>
        <w:spacing w:line="276" w:lineRule="auto"/>
        <w:jc w:val="center"/>
        <w:rPr>
          <w:rFonts w:ascii="Cambria" w:hAnsi="Cambria"/>
          <w:sz w:val="26"/>
          <w:szCs w:val="26"/>
        </w:rPr>
      </w:pPr>
    </w:p>
    <w:p w14:paraId="169708DB" w14:textId="77777777" w:rsidR="00AB2F23" w:rsidRPr="00AB2F23" w:rsidRDefault="00AB2F23" w:rsidP="00AB2F23">
      <w:pPr>
        <w:spacing w:line="276" w:lineRule="auto"/>
        <w:jc w:val="center"/>
        <w:rPr>
          <w:rFonts w:ascii="Cambria" w:hAnsi="Cambria"/>
          <w:sz w:val="26"/>
          <w:szCs w:val="26"/>
        </w:rPr>
      </w:pPr>
    </w:p>
    <w:p w14:paraId="7C69CBC7"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12C3F295"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1C0EDFA2"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5C443687"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797A23FF"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41851779"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6987D488" w14:textId="77777777" w:rsidR="00C1379B" w:rsidRPr="00AB2F23" w:rsidRDefault="00C1379B" w:rsidP="004120D8">
      <w:pPr>
        <w:tabs>
          <w:tab w:val="left" w:pos="6379"/>
        </w:tabs>
        <w:spacing w:before="120"/>
        <w:rPr>
          <w:rFonts w:ascii="Cambria" w:hAnsi="Cambria" w:cs="Calibri"/>
          <w:b/>
          <w:bCs/>
          <w:color w:val="008000"/>
          <w:sz w:val="26"/>
          <w:szCs w:val="26"/>
        </w:rPr>
      </w:pPr>
    </w:p>
    <w:p w14:paraId="3752E02F"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14A98392" w14:textId="77777777" w:rsidR="00C1379B" w:rsidRPr="00AB2F23" w:rsidRDefault="00C1379B" w:rsidP="00AB2F23">
      <w:pPr>
        <w:tabs>
          <w:tab w:val="left" w:pos="6379"/>
        </w:tabs>
        <w:spacing w:before="120"/>
        <w:jc w:val="center"/>
        <w:rPr>
          <w:rFonts w:ascii="Cambria" w:hAnsi="Cambria" w:cs="Calibri"/>
          <w:b/>
          <w:bCs/>
          <w:color w:val="008000"/>
          <w:sz w:val="26"/>
          <w:szCs w:val="26"/>
        </w:rPr>
      </w:pPr>
    </w:p>
    <w:p w14:paraId="40F3BF0C" w14:textId="7AC3F41F" w:rsidR="005C0CBF" w:rsidRPr="004120D8" w:rsidRDefault="008E1CF8" w:rsidP="00AB2F23">
      <w:pPr>
        <w:tabs>
          <w:tab w:val="left" w:pos="6379"/>
        </w:tabs>
        <w:spacing w:before="120"/>
        <w:jc w:val="center"/>
        <w:rPr>
          <w:rFonts w:ascii="Cambria" w:hAnsi="Cambria" w:cs="Calibri"/>
          <w:i/>
          <w:iCs/>
          <w:sz w:val="26"/>
          <w:szCs w:val="26"/>
        </w:rPr>
      </w:pPr>
      <w:r w:rsidRPr="004120D8">
        <w:rPr>
          <w:rFonts w:ascii="Cambria" w:hAnsi="Cambria" w:cs="Calibri"/>
          <w:i/>
          <w:iCs/>
          <w:sz w:val="26"/>
          <w:szCs w:val="26"/>
        </w:rPr>
        <w:t xml:space="preserve">14 maggio </w:t>
      </w:r>
      <w:r w:rsidR="005C0CBF" w:rsidRPr="004120D8">
        <w:rPr>
          <w:rFonts w:ascii="Cambria" w:hAnsi="Cambria" w:cs="Calibri"/>
          <w:i/>
          <w:iCs/>
          <w:sz w:val="26"/>
          <w:szCs w:val="26"/>
        </w:rPr>
        <w:t>2025</w:t>
      </w:r>
    </w:p>
    <w:p w14:paraId="0A212818" w14:textId="77777777" w:rsidR="00C1379B" w:rsidRDefault="00C1379B" w:rsidP="00B52ECD">
      <w:pPr>
        <w:pStyle w:val="NormaleWeb"/>
        <w:spacing w:before="120" w:beforeAutospacing="0" w:after="0" w:afterAutospacing="0"/>
        <w:rPr>
          <w:rFonts w:ascii="Montserrat" w:hAnsi="Montserrat"/>
          <w:color w:val="008000"/>
          <w:sz w:val="20"/>
          <w:szCs w:val="20"/>
        </w:rPr>
      </w:pPr>
    </w:p>
    <w:p w14:paraId="7E5A6BC8" w14:textId="45F69FC3" w:rsidR="00AB2F23" w:rsidRPr="0032009D" w:rsidRDefault="00F912A6" w:rsidP="00922D0B">
      <w:pPr>
        <w:pStyle w:val="NormaleWeb"/>
        <w:spacing w:before="120" w:beforeAutospacing="0" w:after="0" w:afterAutospacing="0" w:line="360" w:lineRule="auto"/>
        <w:jc w:val="both"/>
        <w:rPr>
          <w:rFonts w:ascii="Arial" w:hAnsi="Arial" w:cs="Arial"/>
          <w:b/>
          <w:bCs/>
          <w:color w:val="3A7C22" w:themeColor="accent6" w:themeShade="BF"/>
        </w:rPr>
      </w:pPr>
      <w:r w:rsidRPr="0032009D">
        <w:rPr>
          <w:rFonts w:ascii="Arial" w:hAnsi="Arial" w:cs="Arial"/>
          <w:b/>
          <w:bCs/>
          <w:color w:val="3A7C22" w:themeColor="accent6" w:themeShade="BF"/>
        </w:rPr>
        <w:lastRenderedPageBreak/>
        <w:t>Introduzione e analisi settoriale</w:t>
      </w:r>
    </w:p>
    <w:p w14:paraId="14216AF3" w14:textId="77777777" w:rsidR="006D2A77" w:rsidRPr="00922D0B" w:rsidRDefault="006D2A77" w:rsidP="00922D0B">
      <w:pPr>
        <w:spacing w:line="360" w:lineRule="auto"/>
        <w:jc w:val="both"/>
        <w:rPr>
          <w:rFonts w:ascii="Arial" w:hAnsi="Arial" w:cs="Arial"/>
          <w:b/>
          <w:bCs/>
          <w:color w:val="3A7C22" w:themeColor="accent6" w:themeShade="BF"/>
          <w:sz w:val="22"/>
          <w:szCs w:val="22"/>
        </w:rPr>
      </w:pPr>
    </w:p>
    <w:p w14:paraId="0C471C55" w14:textId="7B178BBC" w:rsidR="00F912A6" w:rsidRDefault="006D2A77" w:rsidP="00F912A6">
      <w:pPr>
        <w:spacing w:line="360" w:lineRule="auto"/>
        <w:ind w:firstLine="708"/>
        <w:jc w:val="both"/>
        <w:rPr>
          <w:rFonts w:ascii="Arial" w:hAnsi="Arial" w:cs="Arial"/>
          <w:sz w:val="22"/>
          <w:szCs w:val="22"/>
        </w:rPr>
      </w:pPr>
      <w:r w:rsidRPr="00922D0B">
        <w:rPr>
          <w:rFonts w:ascii="Arial" w:hAnsi="Arial" w:cs="Arial"/>
          <w:sz w:val="22"/>
          <w:szCs w:val="22"/>
        </w:rPr>
        <w:t>La Confederazione Generale dell’Agricoltura Italiana ringrazia il Presidente On. Mirco Carloni, e gli illustri componenti della XIII Commissione del</w:t>
      </w:r>
      <w:r w:rsidR="00967165">
        <w:rPr>
          <w:rFonts w:ascii="Arial" w:hAnsi="Arial" w:cs="Arial"/>
          <w:sz w:val="22"/>
          <w:szCs w:val="22"/>
        </w:rPr>
        <w:t>la Camera dei Deputati</w:t>
      </w:r>
      <w:r w:rsidRPr="00922D0B">
        <w:rPr>
          <w:rFonts w:ascii="Arial" w:hAnsi="Arial" w:cs="Arial"/>
          <w:sz w:val="22"/>
          <w:szCs w:val="22"/>
        </w:rPr>
        <w:t>, per l’occasione di confronto fornita sul provvedimento in esame</w:t>
      </w:r>
      <w:r w:rsidR="00F912A6">
        <w:rPr>
          <w:rFonts w:ascii="Arial" w:hAnsi="Arial" w:cs="Arial"/>
          <w:sz w:val="22"/>
          <w:szCs w:val="22"/>
        </w:rPr>
        <w:t>.</w:t>
      </w:r>
    </w:p>
    <w:p w14:paraId="44E2F96A" w14:textId="77777777" w:rsidR="00F912A6" w:rsidRDefault="00F912A6" w:rsidP="00F912A6">
      <w:pPr>
        <w:spacing w:line="360" w:lineRule="auto"/>
        <w:ind w:firstLine="708"/>
        <w:jc w:val="both"/>
        <w:rPr>
          <w:rFonts w:ascii="Arial" w:hAnsi="Arial" w:cs="Arial"/>
          <w:sz w:val="22"/>
          <w:szCs w:val="22"/>
        </w:rPr>
      </w:pPr>
    </w:p>
    <w:p w14:paraId="5B3F42A0" w14:textId="60732CAF" w:rsidR="00F912A6" w:rsidRPr="00F912A6" w:rsidRDefault="006F274B" w:rsidP="00F912A6">
      <w:pPr>
        <w:spacing w:line="360" w:lineRule="auto"/>
        <w:ind w:firstLine="708"/>
        <w:jc w:val="both"/>
        <w:rPr>
          <w:rFonts w:ascii="Arial" w:hAnsi="Arial" w:cs="Arial"/>
          <w:sz w:val="22"/>
          <w:szCs w:val="22"/>
        </w:rPr>
      </w:pPr>
      <w:r w:rsidRPr="00F912A6">
        <w:rPr>
          <w:rFonts w:ascii="Arial" w:hAnsi="Arial" w:cs="Arial"/>
          <w:sz w:val="22"/>
          <w:szCs w:val="22"/>
        </w:rPr>
        <w:t xml:space="preserve">Il </w:t>
      </w:r>
      <w:r w:rsidR="00F912A6" w:rsidRPr="00F912A6">
        <w:rPr>
          <w:rFonts w:ascii="Arial" w:hAnsi="Arial" w:cs="Arial"/>
          <w:sz w:val="22"/>
          <w:szCs w:val="22"/>
        </w:rPr>
        <w:t xml:space="preserve">testo esaminato </w:t>
      </w:r>
      <w:r w:rsidRPr="00F912A6">
        <w:rPr>
          <w:rFonts w:ascii="Arial" w:hAnsi="Arial" w:cs="Arial"/>
          <w:sz w:val="22"/>
          <w:szCs w:val="22"/>
        </w:rPr>
        <w:t>d</w:t>
      </w:r>
      <w:r w:rsidR="00F912A6" w:rsidRPr="00F912A6">
        <w:rPr>
          <w:rFonts w:ascii="Arial" w:hAnsi="Arial" w:cs="Arial"/>
          <w:sz w:val="22"/>
          <w:szCs w:val="22"/>
        </w:rPr>
        <w:t>a</w:t>
      </w:r>
      <w:r w:rsidRPr="00F912A6">
        <w:rPr>
          <w:rFonts w:ascii="Arial" w:hAnsi="Arial" w:cs="Arial"/>
          <w:sz w:val="22"/>
          <w:szCs w:val="22"/>
        </w:rPr>
        <w:t>lla Commissione coglie bene le numerose sollecitazioni a cui sono sottoposti gli operatori del settore vitivinicolo.</w:t>
      </w:r>
      <w:r w:rsidR="00F912A6" w:rsidRPr="00F912A6">
        <w:rPr>
          <w:rFonts w:ascii="Arial" w:hAnsi="Arial" w:cs="Arial"/>
          <w:sz w:val="22"/>
          <w:szCs w:val="22"/>
        </w:rPr>
        <w:t xml:space="preserve"> </w:t>
      </w:r>
      <w:proofErr w:type="spellStart"/>
      <w:r w:rsidR="00F912A6" w:rsidRPr="00F912A6">
        <w:rPr>
          <w:rFonts w:ascii="Arial" w:hAnsi="Arial" w:cs="Arial"/>
          <w:sz w:val="22"/>
          <w:szCs w:val="22"/>
        </w:rPr>
        <w:t>ll</w:t>
      </w:r>
      <w:proofErr w:type="spellEnd"/>
      <w:r w:rsidR="00F912A6" w:rsidRPr="00F912A6">
        <w:rPr>
          <w:rFonts w:ascii="Arial" w:hAnsi="Arial" w:cs="Arial"/>
          <w:sz w:val="22"/>
          <w:szCs w:val="22"/>
        </w:rPr>
        <w:t xml:space="preserve"> settore sta attraversando un momento complesso</w:t>
      </w:r>
      <w:r w:rsidR="00F0180F">
        <w:rPr>
          <w:rFonts w:ascii="Arial" w:hAnsi="Arial" w:cs="Arial"/>
          <w:sz w:val="22"/>
          <w:szCs w:val="22"/>
        </w:rPr>
        <w:t xml:space="preserve">; </w:t>
      </w:r>
      <w:r w:rsidR="00F912A6" w:rsidRPr="00F912A6">
        <w:rPr>
          <w:rFonts w:ascii="Arial" w:hAnsi="Arial" w:cs="Arial"/>
          <w:sz w:val="22"/>
          <w:szCs w:val="22"/>
        </w:rPr>
        <w:t xml:space="preserve">sebbene l'Italia sia leader mondiale per produzione, consumo ed esportazioni di vino, le aziende </w:t>
      </w:r>
      <w:r w:rsidR="00487F55">
        <w:rPr>
          <w:rFonts w:ascii="Arial" w:hAnsi="Arial" w:cs="Arial"/>
          <w:sz w:val="22"/>
          <w:szCs w:val="22"/>
        </w:rPr>
        <w:t xml:space="preserve">si trovano a </w:t>
      </w:r>
      <w:r w:rsidR="00487F55" w:rsidRPr="00F912A6">
        <w:rPr>
          <w:rFonts w:ascii="Arial" w:hAnsi="Arial" w:cs="Arial"/>
          <w:sz w:val="22"/>
          <w:szCs w:val="22"/>
        </w:rPr>
        <w:t>combattere</w:t>
      </w:r>
      <w:r w:rsidR="00487F55">
        <w:rPr>
          <w:rFonts w:ascii="Arial" w:hAnsi="Arial" w:cs="Arial"/>
          <w:sz w:val="22"/>
          <w:szCs w:val="22"/>
        </w:rPr>
        <w:t xml:space="preserve"> </w:t>
      </w:r>
      <w:r w:rsidR="00F912A6" w:rsidRPr="00F912A6">
        <w:rPr>
          <w:rFonts w:ascii="Arial" w:hAnsi="Arial" w:cs="Arial"/>
          <w:sz w:val="22"/>
          <w:szCs w:val="22"/>
        </w:rPr>
        <w:t xml:space="preserve">una situazione di mercato problematica. Gli agricoltori </w:t>
      </w:r>
      <w:r w:rsidR="00487F55">
        <w:rPr>
          <w:rFonts w:ascii="Arial" w:hAnsi="Arial" w:cs="Arial"/>
          <w:sz w:val="22"/>
          <w:szCs w:val="22"/>
        </w:rPr>
        <w:t>affrontano</w:t>
      </w:r>
      <w:r w:rsidR="00F912A6" w:rsidRPr="00F912A6">
        <w:rPr>
          <w:rFonts w:ascii="Arial" w:hAnsi="Arial" w:cs="Arial"/>
          <w:sz w:val="22"/>
          <w:szCs w:val="22"/>
        </w:rPr>
        <w:t xml:space="preserve"> da tempo difficoltà importanti: dall’aumento dei costi di produzione alle pressioni legate al clima. I dazi USA hanno aggiunto ulteriore incertezza e tensione finanziaria al settore, colpendo produttori e consumatori.</w:t>
      </w:r>
    </w:p>
    <w:p w14:paraId="58A042B9" w14:textId="77777777" w:rsidR="00F912A6" w:rsidRPr="00524907" w:rsidRDefault="00F912A6" w:rsidP="00F1714B">
      <w:pPr>
        <w:spacing w:line="360" w:lineRule="auto"/>
        <w:ind w:firstLine="708"/>
        <w:jc w:val="both"/>
        <w:rPr>
          <w:rFonts w:ascii="Arial" w:hAnsi="Arial" w:cs="Arial"/>
          <w:sz w:val="22"/>
          <w:szCs w:val="22"/>
        </w:rPr>
      </w:pPr>
    </w:p>
    <w:p w14:paraId="22D87AC9" w14:textId="7812FFC7" w:rsidR="00F912A6" w:rsidRPr="00524907" w:rsidRDefault="00F912A6" w:rsidP="00F1714B">
      <w:pPr>
        <w:spacing w:line="360" w:lineRule="auto"/>
        <w:ind w:firstLine="708"/>
        <w:jc w:val="both"/>
        <w:rPr>
          <w:rFonts w:ascii="Arial" w:hAnsi="Arial" w:cs="Arial"/>
          <w:sz w:val="22"/>
          <w:szCs w:val="22"/>
        </w:rPr>
      </w:pPr>
      <w:r w:rsidRPr="00524907">
        <w:rPr>
          <w:rFonts w:ascii="Arial" w:hAnsi="Arial" w:cs="Arial"/>
          <w:sz w:val="22"/>
          <w:szCs w:val="22"/>
        </w:rPr>
        <w:t>Di seguito, dunque, le principali osservazioni avanzate da Confagricoltura.</w:t>
      </w:r>
    </w:p>
    <w:p w14:paraId="5B281A68" w14:textId="77777777" w:rsidR="00F912A6" w:rsidRPr="00524907" w:rsidRDefault="00F912A6" w:rsidP="00F1714B">
      <w:pPr>
        <w:pStyle w:val="NormaleWeb"/>
        <w:spacing w:before="0" w:beforeAutospacing="0" w:after="0" w:afterAutospacing="0" w:line="360" w:lineRule="auto"/>
        <w:jc w:val="both"/>
        <w:rPr>
          <w:rFonts w:ascii="Arial" w:eastAsia="Times New Roman" w:hAnsi="Arial" w:cs="Arial"/>
        </w:rPr>
      </w:pPr>
    </w:p>
    <w:p w14:paraId="10218EAE" w14:textId="16D669CE" w:rsidR="004D5B88" w:rsidRPr="00524907" w:rsidRDefault="004D5B88" w:rsidP="00F1714B">
      <w:pPr>
        <w:pStyle w:val="NormaleWeb"/>
        <w:numPr>
          <w:ilvl w:val="0"/>
          <w:numId w:val="19"/>
        </w:numPr>
        <w:spacing w:before="120" w:beforeAutospacing="0" w:after="0" w:afterAutospacing="0" w:line="360" w:lineRule="auto"/>
        <w:jc w:val="both"/>
        <w:rPr>
          <w:rFonts w:ascii="Arial" w:eastAsia="Times New Roman" w:hAnsi="Arial" w:cs="Arial"/>
          <w:b/>
          <w:bCs/>
        </w:rPr>
      </w:pPr>
      <w:r w:rsidRPr="00524907">
        <w:rPr>
          <w:rFonts w:ascii="Arial" w:eastAsia="Times New Roman" w:hAnsi="Arial" w:cs="Arial"/>
          <w:b/>
          <w:bCs/>
        </w:rPr>
        <w:t>Congiuntura complessa: consumi in calo e</w:t>
      </w:r>
      <w:r w:rsidR="0032009D">
        <w:rPr>
          <w:rFonts w:ascii="Arial" w:eastAsia="Times New Roman" w:hAnsi="Arial" w:cs="Arial"/>
          <w:b/>
          <w:bCs/>
        </w:rPr>
        <w:t>d</w:t>
      </w:r>
      <w:r w:rsidRPr="00524907">
        <w:rPr>
          <w:rFonts w:ascii="Arial" w:eastAsia="Times New Roman" w:hAnsi="Arial" w:cs="Arial"/>
          <w:b/>
          <w:bCs/>
        </w:rPr>
        <w:t xml:space="preserve"> eccesso di offerta da gestire</w:t>
      </w:r>
    </w:p>
    <w:p w14:paraId="63FE8FC2" w14:textId="77777777" w:rsidR="00F912A6" w:rsidRPr="00524907" w:rsidRDefault="00F912A6" w:rsidP="00F1714B">
      <w:pPr>
        <w:pStyle w:val="NormaleWeb"/>
        <w:spacing w:before="120" w:beforeAutospacing="0" w:after="0" w:afterAutospacing="0" w:line="360" w:lineRule="auto"/>
        <w:jc w:val="both"/>
        <w:rPr>
          <w:rFonts w:ascii="Arial" w:eastAsia="Times New Roman" w:hAnsi="Arial" w:cs="Arial"/>
        </w:rPr>
      </w:pPr>
    </w:p>
    <w:p w14:paraId="47AF1072" w14:textId="77777777" w:rsidR="00F1714B" w:rsidRDefault="00F862C0" w:rsidP="00F1714B">
      <w:pPr>
        <w:pStyle w:val="NormaleWeb"/>
        <w:spacing w:before="0" w:beforeAutospacing="0" w:after="0" w:afterAutospacing="0" w:line="360" w:lineRule="auto"/>
        <w:jc w:val="both"/>
        <w:rPr>
          <w:rFonts w:ascii="Arial" w:eastAsia="Times New Roman" w:hAnsi="Arial" w:cs="Arial"/>
        </w:rPr>
      </w:pPr>
      <w:r w:rsidRPr="00524907">
        <w:rPr>
          <w:rFonts w:ascii="Arial" w:eastAsia="Times New Roman" w:hAnsi="Arial" w:cs="Arial"/>
        </w:rPr>
        <w:t>I</w:t>
      </w:r>
      <w:r w:rsidR="00B23C4C" w:rsidRPr="00524907">
        <w:rPr>
          <w:rFonts w:ascii="Arial" w:eastAsia="Times New Roman" w:hAnsi="Arial" w:cs="Arial"/>
        </w:rPr>
        <w:t>l</w:t>
      </w:r>
      <w:r w:rsidR="00D228F3" w:rsidRPr="00524907">
        <w:rPr>
          <w:rFonts w:ascii="Arial" w:eastAsia="Times New Roman" w:hAnsi="Arial" w:cs="Arial"/>
        </w:rPr>
        <w:t xml:space="preserve"> </w:t>
      </w:r>
      <w:r w:rsidR="00B23C4C" w:rsidRPr="00524907">
        <w:rPr>
          <w:rFonts w:ascii="Arial" w:eastAsia="Times New Roman" w:hAnsi="Arial" w:cs="Arial"/>
        </w:rPr>
        <w:t xml:space="preserve">settore soffre per </w:t>
      </w:r>
      <w:r w:rsidR="00811E74" w:rsidRPr="00524907">
        <w:rPr>
          <w:rFonts w:ascii="Arial" w:eastAsia="Times New Roman" w:hAnsi="Arial" w:cs="Arial"/>
        </w:rPr>
        <w:t>il</w:t>
      </w:r>
      <w:r w:rsidR="00B23C4C" w:rsidRPr="00524907">
        <w:rPr>
          <w:rFonts w:ascii="Arial" w:eastAsia="Times New Roman" w:hAnsi="Arial" w:cs="Arial"/>
        </w:rPr>
        <w:t xml:space="preserve"> calo dei consumi </w:t>
      </w:r>
      <w:r w:rsidR="006F274B" w:rsidRPr="00524907">
        <w:rPr>
          <w:rFonts w:ascii="Arial" w:eastAsia="Times New Roman" w:hAnsi="Arial" w:cs="Arial"/>
        </w:rPr>
        <w:t xml:space="preserve">registrato non solo in Italia </w:t>
      </w:r>
      <w:r w:rsidR="00BA1B20" w:rsidRPr="00524907">
        <w:rPr>
          <w:rFonts w:ascii="Arial" w:eastAsia="Times New Roman" w:hAnsi="Arial" w:cs="Arial"/>
        </w:rPr>
        <w:t xml:space="preserve">ma </w:t>
      </w:r>
      <w:r w:rsidR="006F274B" w:rsidRPr="00524907">
        <w:rPr>
          <w:rFonts w:ascii="Arial" w:eastAsia="Times New Roman" w:hAnsi="Arial" w:cs="Arial"/>
        </w:rPr>
        <w:t xml:space="preserve">in ambito europeo </w:t>
      </w:r>
      <w:r w:rsidR="00E34C75" w:rsidRPr="00524907">
        <w:rPr>
          <w:rFonts w:ascii="Arial" w:eastAsia="Times New Roman" w:hAnsi="Arial" w:cs="Arial"/>
        </w:rPr>
        <w:t>e mondial</w:t>
      </w:r>
      <w:r w:rsidR="00811E74" w:rsidRPr="00524907">
        <w:rPr>
          <w:rFonts w:ascii="Arial" w:eastAsia="Times New Roman" w:hAnsi="Arial" w:cs="Arial"/>
        </w:rPr>
        <w:t>e</w:t>
      </w:r>
      <w:r w:rsidR="00BA1B20" w:rsidRPr="00524907">
        <w:rPr>
          <w:rFonts w:ascii="Arial" w:eastAsia="Times New Roman" w:hAnsi="Arial" w:cs="Arial"/>
        </w:rPr>
        <w:t>.</w:t>
      </w:r>
      <w:r w:rsidR="006F274B" w:rsidRPr="00524907">
        <w:rPr>
          <w:rFonts w:ascii="Arial" w:eastAsia="Times New Roman" w:hAnsi="Arial" w:cs="Arial"/>
        </w:rPr>
        <w:t xml:space="preserve"> </w:t>
      </w:r>
      <w:r w:rsidR="00263F8F" w:rsidRPr="00524907">
        <w:rPr>
          <w:rFonts w:ascii="Arial" w:eastAsia="Times New Roman" w:hAnsi="Arial" w:cs="Arial"/>
        </w:rPr>
        <w:t>Secondo quanto affermato dalla Commissione stessa il consumo</w:t>
      </w:r>
      <w:r w:rsidR="00811E74" w:rsidRPr="00524907">
        <w:rPr>
          <w:rFonts w:ascii="Arial" w:eastAsia="Times New Roman" w:hAnsi="Arial" w:cs="Arial"/>
        </w:rPr>
        <w:t xml:space="preserve"> di vino in </w:t>
      </w:r>
      <w:r w:rsidR="00F912A6" w:rsidRPr="00524907">
        <w:rPr>
          <w:rFonts w:ascii="Arial" w:eastAsia="Times New Roman" w:hAnsi="Arial" w:cs="Arial"/>
        </w:rPr>
        <w:t>Europa “</w:t>
      </w:r>
      <w:r w:rsidR="00263F8F" w:rsidRPr="00524907">
        <w:rPr>
          <w:rFonts w:ascii="Arial" w:eastAsia="Times New Roman" w:hAnsi="Arial" w:cs="Arial"/>
          <w:i/>
          <w:iCs/>
        </w:rPr>
        <w:t>è al minimo storico degli ultimi trent'anni</w:t>
      </w:r>
      <w:r w:rsidR="00E34C75" w:rsidRPr="00524907">
        <w:rPr>
          <w:rFonts w:ascii="Arial" w:eastAsia="Times New Roman" w:hAnsi="Arial" w:cs="Arial"/>
        </w:rPr>
        <w:t>”</w:t>
      </w:r>
      <w:r w:rsidR="00263F8F" w:rsidRPr="00524907">
        <w:rPr>
          <w:rFonts w:ascii="Arial" w:eastAsia="Times New Roman" w:hAnsi="Arial" w:cs="Arial"/>
        </w:rPr>
        <w:t>, s</w:t>
      </w:r>
      <w:r w:rsidR="006F274B" w:rsidRPr="00524907">
        <w:rPr>
          <w:rFonts w:ascii="Arial" w:eastAsia="Times New Roman" w:hAnsi="Arial" w:cs="Arial"/>
        </w:rPr>
        <w:t>olo nell’ultimo anno il</w:t>
      </w:r>
      <w:r w:rsidR="00263F8F" w:rsidRPr="00524907">
        <w:rPr>
          <w:rFonts w:ascii="Arial" w:eastAsia="Times New Roman" w:hAnsi="Arial" w:cs="Arial"/>
        </w:rPr>
        <w:t xml:space="preserve"> </w:t>
      </w:r>
      <w:r w:rsidR="006F274B" w:rsidRPr="00524907">
        <w:rPr>
          <w:rFonts w:ascii="Arial" w:eastAsia="Times New Roman" w:hAnsi="Arial" w:cs="Arial"/>
        </w:rPr>
        <w:t>calo è stato del 3.1%</w:t>
      </w:r>
      <w:r w:rsidR="00E34C75" w:rsidRPr="00524907">
        <w:rPr>
          <w:rFonts w:ascii="Arial" w:eastAsia="Times New Roman" w:hAnsi="Arial" w:cs="Arial"/>
        </w:rPr>
        <w:t>.</w:t>
      </w:r>
      <w:r w:rsidR="00BA1B20" w:rsidRPr="00524907">
        <w:rPr>
          <w:rFonts w:ascii="Arial" w:eastAsia="Times New Roman" w:hAnsi="Arial" w:cs="Arial"/>
        </w:rPr>
        <w:t xml:space="preserve"> </w:t>
      </w:r>
      <w:r w:rsidR="00F912A6" w:rsidRPr="00524907">
        <w:rPr>
          <w:rFonts w:ascii="Arial" w:eastAsia="Times New Roman" w:hAnsi="Arial" w:cs="Arial"/>
        </w:rPr>
        <w:t xml:space="preserve"> </w:t>
      </w:r>
      <w:r w:rsidR="0056258A" w:rsidRPr="00524907">
        <w:rPr>
          <w:rFonts w:ascii="Arial" w:eastAsia="Times New Roman" w:hAnsi="Arial" w:cs="Arial"/>
        </w:rPr>
        <w:t xml:space="preserve">I </w:t>
      </w:r>
      <w:r w:rsidR="0097296F" w:rsidRPr="00524907">
        <w:rPr>
          <w:rFonts w:ascii="Arial" w:eastAsia="Times New Roman" w:hAnsi="Arial" w:cs="Arial"/>
        </w:rPr>
        <w:t xml:space="preserve">cambiamenti </w:t>
      </w:r>
      <w:r w:rsidR="000054EA" w:rsidRPr="00524907">
        <w:rPr>
          <w:rFonts w:ascii="Arial" w:eastAsia="Times New Roman" w:hAnsi="Arial" w:cs="Arial"/>
        </w:rPr>
        <w:t>nello stile di vita</w:t>
      </w:r>
      <w:r w:rsidR="0097296F" w:rsidRPr="00524907">
        <w:rPr>
          <w:rFonts w:ascii="Arial" w:eastAsia="Times New Roman" w:hAnsi="Arial" w:cs="Arial"/>
        </w:rPr>
        <w:t xml:space="preserve"> </w:t>
      </w:r>
      <w:r w:rsidR="00263F8F" w:rsidRPr="00524907">
        <w:rPr>
          <w:rFonts w:ascii="Arial" w:eastAsia="Times New Roman" w:hAnsi="Arial" w:cs="Arial"/>
        </w:rPr>
        <w:t xml:space="preserve">associato ad un </w:t>
      </w:r>
      <w:r w:rsidR="0086664C" w:rsidRPr="00524907">
        <w:rPr>
          <w:rFonts w:ascii="Arial" w:eastAsia="Times New Roman" w:hAnsi="Arial" w:cs="Arial"/>
        </w:rPr>
        <w:t xml:space="preserve">minore potere di acquisto dei </w:t>
      </w:r>
      <w:r w:rsidR="00E34C75" w:rsidRPr="00524907">
        <w:rPr>
          <w:rFonts w:ascii="Arial" w:eastAsia="Times New Roman" w:hAnsi="Arial" w:cs="Arial"/>
        </w:rPr>
        <w:t>consumatori incidono</w:t>
      </w:r>
      <w:r w:rsidR="0097296F" w:rsidRPr="00524907">
        <w:rPr>
          <w:rFonts w:ascii="Arial" w:eastAsia="Times New Roman" w:hAnsi="Arial" w:cs="Arial"/>
        </w:rPr>
        <w:t xml:space="preserve"> sulla quantità</w:t>
      </w:r>
      <w:r w:rsidR="000054EA" w:rsidRPr="00524907">
        <w:rPr>
          <w:rFonts w:ascii="Arial" w:eastAsia="Times New Roman" w:hAnsi="Arial" w:cs="Arial"/>
        </w:rPr>
        <w:t xml:space="preserve"> </w:t>
      </w:r>
      <w:r w:rsidR="0097296F" w:rsidRPr="00524907">
        <w:rPr>
          <w:rFonts w:ascii="Arial" w:eastAsia="Times New Roman" w:hAnsi="Arial" w:cs="Arial"/>
        </w:rPr>
        <w:t>e su</w:t>
      </w:r>
      <w:r w:rsidR="00263F8F" w:rsidRPr="00524907">
        <w:rPr>
          <w:rFonts w:ascii="Arial" w:eastAsia="Times New Roman" w:hAnsi="Arial" w:cs="Arial"/>
        </w:rPr>
        <w:t xml:space="preserve">lla tipologia di </w:t>
      </w:r>
      <w:r w:rsidR="0097296F" w:rsidRPr="00524907">
        <w:rPr>
          <w:rFonts w:ascii="Arial" w:eastAsia="Times New Roman" w:hAnsi="Arial" w:cs="Arial"/>
        </w:rPr>
        <w:t>vino consumat</w:t>
      </w:r>
      <w:r w:rsidR="00263F8F" w:rsidRPr="00524907">
        <w:rPr>
          <w:rFonts w:ascii="Arial" w:eastAsia="Times New Roman" w:hAnsi="Arial" w:cs="Arial"/>
        </w:rPr>
        <w:t>o</w:t>
      </w:r>
      <w:r w:rsidR="0097296F" w:rsidRPr="00524907">
        <w:rPr>
          <w:rFonts w:ascii="Arial" w:eastAsia="Times New Roman" w:hAnsi="Arial" w:cs="Arial"/>
        </w:rPr>
        <w:t>.</w:t>
      </w:r>
    </w:p>
    <w:p w14:paraId="5FEFF88C" w14:textId="77777777" w:rsidR="00F1714B" w:rsidRDefault="00F1714B" w:rsidP="00F1714B">
      <w:pPr>
        <w:pStyle w:val="NormaleWeb"/>
        <w:spacing w:before="0" w:beforeAutospacing="0" w:after="0" w:afterAutospacing="0" w:line="360" w:lineRule="auto"/>
        <w:jc w:val="both"/>
        <w:rPr>
          <w:rFonts w:ascii="Arial" w:eastAsia="Times New Roman" w:hAnsi="Arial" w:cs="Arial"/>
        </w:rPr>
      </w:pPr>
    </w:p>
    <w:p w14:paraId="70AA4401" w14:textId="2216CE2A" w:rsidR="00713DE1" w:rsidRPr="00524907" w:rsidRDefault="00273986" w:rsidP="00F1714B">
      <w:pPr>
        <w:pStyle w:val="NormaleWeb"/>
        <w:spacing w:before="0" w:beforeAutospacing="0" w:after="0" w:afterAutospacing="0" w:line="360" w:lineRule="auto"/>
        <w:jc w:val="both"/>
        <w:rPr>
          <w:rFonts w:ascii="Arial" w:eastAsia="Times New Roman" w:hAnsi="Arial" w:cs="Arial"/>
        </w:rPr>
      </w:pPr>
      <w:r w:rsidRPr="00524907">
        <w:rPr>
          <w:rFonts w:ascii="Arial" w:eastAsia="Times New Roman" w:hAnsi="Arial" w:cs="Arial"/>
        </w:rPr>
        <w:t xml:space="preserve">Una recente ricerca dell’OIV ha evidenziato un cambiamento significativo nelle preferenze dei consumatori di vino sottolineando come negli ultimi decenni, il settore vitivinicolo mondiale abbia registrato una tendenza generale positiva nella produzione e nel consumo di vini bianchi e rosati, e una diminuzione nei vini rossi. </w:t>
      </w:r>
      <w:r w:rsidR="00F355BE" w:rsidRPr="00524907">
        <w:rPr>
          <w:rFonts w:ascii="Arial" w:eastAsia="Times New Roman" w:hAnsi="Arial" w:cs="Arial"/>
        </w:rPr>
        <w:t xml:space="preserve">In dieci </w:t>
      </w:r>
      <w:r w:rsidR="00713DE1" w:rsidRPr="00524907">
        <w:rPr>
          <w:rFonts w:ascii="Arial" w:eastAsia="Times New Roman" w:hAnsi="Arial" w:cs="Arial"/>
        </w:rPr>
        <w:t>anni in</w:t>
      </w:r>
      <w:r w:rsidR="00F355BE" w:rsidRPr="00524907">
        <w:rPr>
          <w:rFonts w:ascii="Arial" w:eastAsia="Times New Roman" w:hAnsi="Arial" w:cs="Arial"/>
        </w:rPr>
        <w:t xml:space="preserve"> Italia è</w:t>
      </w:r>
      <w:r w:rsidR="00713DE1" w:rsidRPr="00524907">
        <w:rPr>
          <w:rFonts w:ascii="Arial" w:eastAsia="Times New Roman" w:hAnsi="Arial" w:cs="Arial"/>
        </w:rPr>
        <w:t xml:space="preserve"> </w:t>
      </w:r>
      <w:r w:rsidR="00F355BE" w:rsidRPr="00524907">
        <w:rPr>
          <w:rFonts w:ascii="Arial" w:eastAsia="Times New Roman" w:hAnsi="Arial" w:cs="Arial"/>
        </w:rPr>
        <w:t xml:space="preserve">di fatto cresciuta anche a produzione di vini IG bianchi rispetto ai rossi. In lenta crescita anche i rosati: circa il 3%. La produzione di bianchi è certamente influenzata dalla rapida crescita degli spumanti arrivati nel 2023, con oltre 7 milioni di hl, a una quota del 18% della produzione nazionale.  </w:t>
      </w:r>
    </w:p>
    <w:p w14:paraId="46BEB1E0" w14:textId="77777777" w:rsidR="00713DE1" w:rsidRPr="00524907" w:rsidRDefault="00713DE1" w:rsidP="00F1714B">
      <w:pPr>
        <w:pStyle w:val="NormaleWeb"/>
        <w:spacing w:before="0" w:beforeAutospacing="0" w:after="0" w:afterAutospacing="0" w:line="360" w:lineRule="auto"/>
        <w:jc w:val="both"/>
        <w:rPr>
          <w:rFonts w:ascii="Arial" w:eastAsia="Times New Roman" w:hAnsi="Arial" w:cs="Arial"/>
        </w:rPr>
      </w:pPr>
    </w:p>
    <w:p w14:paraId="3A5F6C29" w14:textId="37EBF994" w:rsidR="00713DE1" w:rsidRPr="00524907" w:rsidRDefault="000B0474" w:rsidP="00F1714B">
      <w:pPr>
        <w:pStyle w:val="NormaleWeb"/>
        <w:spacing w:before="0" w:beforeAutospacing="0" w:after="0" w:afterAutospacing="0" w:line="360" w:lineRule="auto"/>
        <w:jc w:val="both"/>
        <w:rPr>
          <w:rFonts w:ascii="Arial" w:eastAsia="Times New Roman" w:hAnsi="Arial" w:cs="Arial"/>
        </w:rPr>
      </w:pPr>
      <w:r w:rsidRPr="00524907">
        <w:rPr>
          <w:rFonts w:ascii="Arial" w:eastAsia="Times New Roman" w:hAnsi="Arial" w:cs="Arial"/>
        </w:rPr>
        <w:t xml:space="preserve">Ad influire sulle nuove scelte di consumo </w:t>
      </w:r>
      <w:r w:rsidR="00134047" w:rsidRPr="00524907">
        <w:rPr>
          <w:rFonts w:ascii="Arial" w:eastAsia="Times New Roman" w:hAnsi="Arial" w:cs="Arial"/>
        </w:rPr>
        <w:t>sono</w:t>
      </w:r>
      <w:r w:rsidR="00614856" w:rsidRPr="00524907">
        <w:rPr>
          <w:rFonts w:ascii="Arial" w:eastAsia="Times New Roman" w:hAnsi="Arial" w:cs="Arial"/>
        </w:rPr>
        <w:t xml:space="preserve"> </w:t>
      </w:r>
      <w:r w:rsidR="00134047" w:rsidRPr="00524907">
        <w:rPr>
          <w:rFonts w:ascii="Arial" w:eastAsia="Times New Roman" w:hAnsi="Arial" w:cs="Arial"/>
        </w:rPr>
        <w:t xml:space="preserve">da considerare le numerose campagne antialcol promosse a più batture dall’Unione </w:t>
      </w:r>
      <w:r w:rsidR="00864ACA" w:rsidRPr="00524907">
        <w:rPr>
          <w:rFonts w:ascii="Arial" w:eastAsia="Times New Roman" w:hAnsi="Arial" w:cs="Arial"/>
        </w:rPr>
        <w:t>europea</w:t>
      </w:r>
      <w:r w:rsidR="00134047" w:rsidRPr="00524907">
        <w:rPr>
          <w:rFonts w:ascii="Arial" w:eastAsia="Times New Roman" w:hAnsi="Arial" w:cs="Arial"/>
        </w:rPr>
        <w:t xml:space="preserve"> e dall’OMS</w:t>
      </w:r>
      <w:r w:rsidR="00713DE1" w:rsidRPr="00524907">
        <w:rPr>
          <w:rFonts w:ascii="Arial" w:eastAsia="Times New Roman" w:hAnsi="Arial" w:cs="Arial"/>
        </w:rPr>
        <w:t xml:space="preserve">. </w:t>
      </w:r>
      <w:r w:rsidR="00263F8F" w:rsidRPr="00524907">
        <w:rPr>
          <w:rFonts w:ascii="Arial" w:eastAsia="Times New Roman" w:hAnsi="Arial" w:cs="Arial"/>
        </w:rPr>
        <w:t xml:space="preserve">La Commissione </w:t>
      </w:r>
      <w:r w:rsidR="00263F8F" w:rsidRPr="00524907">
        <w:rPr>
          <w:rFonts w:ascii="Arial" w:eastAsia="Times New Roman" w:hAnsi="Arial" w:cs="Arial"/>
        </w:rPr>
        <w:lastRenderedPageBreak/>
        <w:t xml:space="preserve">europea ha pubblicato </w:t>
      </w:r>
      <w:r w:rsidR="00F1714B" w:rsidRPr="00524907">
        <w:rPr>
          <w:rFonts w:ascii="Arial" w:eastAsia="Times New Roman" w:hAnsi="Arial" w:cs="Arial"/>
        </w:rPr>
        <w:t>il 4</w:t>
      </w:r>
      <w:r w:rsidR="007A71ED" w:rsidRPr="00524907">
        <w:rPr>
          <w:rFonts w:ascii="Arial" w:eastAsia="Times New Roman" w:hAnsi="Arial" w:cs="Arial"/>
        </w:rPr>
        <w:t xml:space="preserve"> febbraio 2025 </w:t>
      </w:r>
      <w:r w:rsidR="00263F8F" w:rsidRPr="00524907">
        <w:rPr>
          <w:rFonts w:ascii="Arial" w:eastAsia="Times New Roman" w:hAnsi="Arial" w:cs="Arial"/>
        </w:rPr>
        <w:t>il</w:t>
      </w:r>
      <w:r w:rsidR="007A71ED" w:rsidRPr="00524907">
        <w:rPr>
          <w:rFonts w:ascii="Arial" w:eastAsia="Times New Roman" w:hAnsi="Arial" w:cs="Arial"/>
        </w:rPr>
        <w:t xml:space="preserve"> documento di lavoro inerente </w:t>
      </w:r>
      <w:proofErr w:type="gramStart"/>
      <w:r w:rsidR="007A71ED" w:rsidRPr="00524907">
        <w:rPr>
          <w:rFonts w:ascii="Arial" w:eastAsia="Times New Roman" w:hAnsi="Arial" w:cs="Arial"/>
        </w:rPr>
        <w:t>la</w:t>
      </w:r>
      <w:proofErr w:type="gramEnd"/>
      <w:r w:rsidR="007A71ED" w:rsidRPr="00524907">
        <w:rPr>
          <w:rFonts w:ascii="Arial" w:eastAsia="Times New Roman" w:hAnsi="Arial" w:cs="Arial"/>
        </w:rPr>
        <w:t xml:space="preserve"> </w:t>
      </w:r>
      <w:r w:rsidR="007A71ED" w:rsidRPr="00524907">
        <w:rPr>
          <w:rFonts w:ascii="Arial" w:eastAsia="Times New Roman" w:hAnsi="Arial" w:cs="Arial"/>
          <w:i/>
          <w:iCs/>
        </w:rPr>
        <w:t>Revisione del Piano europeo di contrasto al cancro</w:t>
      </w:r>
      <w:r w:rsidR="007A71ED" w:rsidRPr="00524907">
        <w:rPr>
          <w:rFonts w:ascii="Arial" w:eastAsia="Times New Roman" w:hAnsi="Arial" w:cs="Arial"/>
        </w:rPr>
        <w:t xml:space="preserve"> </w:t>
      </w:r>
      <w:r w:rsidR="00713DE1" w:rsidRPr="00524907">
        <w:rPr>
          <w:rFonts w:ascii="Arial" w:eastAsia="Times New Roman" w:hAnsi="Arial" w:cs="Arial"/>
        </w:rPr>
        <w:t>–</w:t>
      </w:r>
      <w:r w:rsidR="007A71ED" w:rsidRPr="00524907">
        <w:rPr>
          <w:rFonts w:ascii="Arial" w:eastAsia="Times New Roman" w:hAnsi="Arial" w:cs="Arial"/>
        </w:rPr>
        <w:t xml:space="preserve"> </w:t>
      </w:r>
      <w:proofErr w:type="spellStart"/>
      <w:r w:rsidR="007A71ED" w:rsidRPr="00524907">
        <w:rPr>
          <w:rFonts w:ascii="Arial" w:eastAsia="Times New Roman" w:hAnsi="Arial" w:cs="Arial"/>
        </w:rPr>
        <w:t>Beating</w:t>
      </w:r>
      <w:proofErr w:type="spellEnd"/>
      <w:r w:rsidR="007A71ED" w:rsidRPr="00524907">
        <w:rPr>
          <w:rFonts w:ascii="Arial" w:eastAsia="Times New Roman" w:hAnsi="Arial" w:cs="Arial"/>
        </w:rPr>
        <w:t xml:space="preserve"> Cancer (</w:t>
      </w:r>
      <w:proofErr w:type="spellStart"/>
      <w:r w:rsidR="007A71ED" w:rsidRPr="00524907">
        <w:rPr>
          <w:rFonts w:ascii="Arial" w:eastAsia="Times New Roman" w:hAnsi="Arial" w:cs="Arial"/>
        </w:rPr>
        <w:t>Beca</w:t>
      </w:r>
      <w:proofErr w:type="spellEnd"/>
      <w:r w:rsidR="007A71ED" w:rsidRPr="00524907">
        <w:rPr>
          <w:rFonts w:ascii="Arial" w:eastAsia="Times New Roman" w:hAnsi="Arial" w:cs="Arial"/>
        </w:rPr>
        <w:t>)</w:t>
      </w:r>
      <w:r w:rsidR="00F9678C" w:rsidRPr="00524907">
        <w:rPr>
          <w:rFonts w:ascii="Arial" w:eastAsia="Times New Roman" w:hAnsi="Arial" w:cs="Arial"/>
        </w:rPr>
        <w:t xml:space="preserve"> con cui </w:t>
      </w:r>
      <w:r w:rsidR="00713DE1" w:rsidRPr="00524907">
        <w:rPr>
          <w:rFonts w:ascii="Arial" w:eastAsia="Times New Roman" w:hAnsi="Arial" w:cs="Arial"/>
        </w:rPr>
        <w:t xml:space="preserve">si </w:t>
      </w:r>
      <w:r w:rsidR="00263F8F" w:rsidRPr="00524907">
        <w:rPr>
          <w:rFonts w:ascii="Arial" w:eastAsia="Times New Roman" w:hAnsi="Arial" w:cs="Arial"/>
        </w:rPr>
        <w:t>valuta</w:t>
      </w:r>
      <w:r w:rsidR="00835BF5" w:rsidRPr="00524907">
        <w:rPr>
          <w:rFonts w:ascii="Arial" w:eastAsia="Times New Roman" w:hAnsi="Arial" w:cs="Arial"/>
        </w:rPr>
        <w:t xml:space="preserve"> </w:t>
      </w:r>
      <w:r w:rsidR="007A71ED" w:rsidRPr="00524907">
        <w:rPr>
          <w:rFonts w:ascii="Arial" w:eastAsia="Times New Roman" w:hAnsi="Arial" w:cs="Arial"/>
        </w:rPr>
        <w:t xml:space="preserve">l’opportunità di misure che </w:t>
      </w:r>
      <w:r w:rsidR="00835BF5" w:rsidRPr="00524907">
        <w:rPr>
          <w:rFonts w:ascii="Arial" w:eastAsia="Times New Roman" w:hAnsi="Arial" w:cs="Arial"/>
        </w:rPr>
        <w:t xml:space="preserve">possono ridurre </w:t>
      </w:r>
      <w:r w:rsidR="007A71ED" w:rsidRPr="00524907">
        <w:rPr>
          <w:rFonts w:ascii="Arial" w:eastAsia="Times New Roman" w:hAnsi="Arial" w:cs="Arial"/>
        </w:rPr>
        <w:t>l'accessibilità dei prodotti (ad esempio prezzi, tassazione e acquisti transfrontalieri),</w:t>
      </w:r>
      <w:r w:rsidR="00263F8F" w:rsidRPr="00524907">
        <w:rPr>
          <w:rFonts w:ascii="Arial" w:eastAsia="Times New Roman" w:hAnsi="Arial" w:cs="Arial"/>
        </w:rPr>
        <w:t xml:space="preserve"> favorire una migliore </w:t>
      </w:r>
      <w:r w:rsidR="007A71ED" w:rsidRPr="00524907">
        <w:rPr>
          <w:rFonts w:ascii="Arial" w:eastAsia="Times New Roman" w:hAnsi="Arial" w:cs="Arial"/>
        </w:rPr>
        <w:t xml:space="preserve">informazione ai consumatori </w:t>
      </w:r>
      <w:r w:rsidR="00263F8F" w:rsidRPr="00524907">
        <w:rPr>
          <w:rFonts w:ascii="Arial" w:eastAsia="Times New Roman" w:hAnsi="Arial" w:cs="Arial"/>
        </w:rPr>
        <w:t xml:space="preserve">sugli effetti delle bevande alcoliche </w:t>
      </w:r>
      <w:r w:rsidR="007A71ED" w:rsidRPr="00524907">
        <w:rPr>
          <w:rFonts w:ascii="Arial" w:eastAsia="Times New Roman" w:hAnsi="Arial" w:cs="Arial"/>
        </w:rPr>
        <w:t>e regolamenta</w:t>
      </w:r>
      <w:r w:rsidR="00263F8F" w:rsidRPr="00524907">
        <w:rPr>
          <w:rFonts w:ascii="Arial" w:eastAsia="Times New Roman" w:hAnsi="Arial" w:cs="Arial"/>
        </w:rPr>
        <w:t xml:space="preserve">re </w:t>
      </w:r>
      <w:r w:rsidR="007A71ED" w:rsidRPr="00524907">
        <w:rPr>
          <w:rFonts w:ascii="Arial" w:eastAsia="Times New Roman" w:hAnsi="Arial" w:cs="Arial"/>
        </w:rPr>
        <w:t>la pubblicità degli alcolici. Secondo la Commissione</w:t>
      </w:r>
      <w:r w:rsidR="00774A0D" w:rsidRPr="00524907">
        <w:rPr>
          <w:rFonts w:ascii="Arial" w:eastAsia="Times New Roman" w:hAnsi="Arial" w:cs="Arial"/>
        </w:rPr>
        <w:t xml:space="preserve"> le avvertenze sanitarie sulle etichette delle bottiglie di vino e</w:t>
      </w:r>
      <w:r w:rsidR="007A71ED" w:rsidRPr="00524907">
        <w:rPr>
          <w:rFonts w:ascii="Arial" w:eastAsia="Times New Roman" w:hAnsi="Arial" w:cs="Arial"/>
        </w:rPr>
        <w:t xml:space="preserve"> la tassazione dell'alcol </w:t>
      </w:r>
      <w:r w:rsidR="00774A0D" w:rsidRPr="00524907">
        <w:rPr>
          <w:rFonts w:ascii="Arial" w:eastAsia="Times New Roman" w:hAnsi="Arial" w:cs="Arial"/>
        </w:rPr>
        <w:t>possono</w:t>
      </w:r>
      <w:r w:rsidR="007A71ED" w:rsidRPr="00524907">
        <w:rPr>
          <w:rFonts w:ascii="Arial" w:eastAsia="Times New Roman" w:hAnsi="Arial" w:cs="Arial"/>
        </w:rPr>
        <w:t xml:space="preserve"> contribuire agli obiettivi della politica sanitaria.  </w:t>
      </w:r>
    </w:p>
    <w:p w14:paraId="1C37A952" w14:textId="77777777" w:rsidR="00713DE1" w:rsidRPr="00524907" w:rsidRDefault="00713DE1" w:rsidP="00F1714B">
      <w:pPr>
        <w:pStyle w:val="NormaleWeb"/>
        <w:spacing w:before="0" w:beforeAutospacing="0" w:after="0" w:afterAutospacing="0" w:line="360" w:lineRule="auto"/>
        <w:jc w:val="both"/>
        <w:rPr>
          <w:rFonts w:ascii="Arial" w:eastAsia="Times New Roman" w:hAnsi="Arial" w:cs="Arial"/>
        </w:rPr>
      </w:pPr>
    </w:p>
    <w:p w14:paraId="3F7F92BF" w14:textId="2C433F44" w:rsidR="007A71ED" w:rsidRPr="00524907" w:rsidRDefault="007A71ED" w:rsidP="00F1714B">
      <w:pPr>
        <w:pStyle w:val="NormaleWeb"/>
        <w:spacing w:before="0" w:beforeAutospacing="0" w:after="0" w:afterAutospacing="0" w:line="360" w:lineRule="auto"/>
        <w:jc w:val="both"/>
        <w:rPr>
          <w:rFonts w:ascii="Arial" w:eastAsia="Times New Roman" w:hAnsi="Arial" w:cs="Arial"/>
        </w:rPr>
      </w:pPr>
      <w:r w:rsidRPr="00524907">
        <w:rPr>
          <w:rFonts w:ascii="Arial" w:eastAsia="Times New Roman" w:hAnsi="Arial" w:cs="Arial"/>
        </w:rPr>
        <w:t xml:space="preserve">A febbraio 2025 è stato </w:t>
      </w:r>
      <w:r w:rsidR="00835BF5" w:rsidRPr="00524907">
        <w:rPr>
          <w:rFonts w:ascii="Arial" w:eastAsia="Times New Roman" w:hAnsi="Arial" w:cs="Arial"/>
        </w:rPr>
        <w:t xml:space="preserve">anche </w:t>
      </w:r>
      <w:r w:rsidRPr="00524907">
        <w:rPr>
          <w:rFonts w:ascii="Arial" w:eastAsia="Times New Roman" w:hAnsi="Arial" w:cs="Arial"/>
        </w:rPr>
        <w:t>pubblicato il documento dell’OMS su “</w:t>
      </w:r>
      <w:r w:rsidRPr="00524907">
        <w:rPr>
          <w:rFonts w:ascii="Arial" w:eastAsia="Times New Roman" w:hAnsi="Arial" w:cs="Arial"/>
          <w:i/>
          <w:iCs/>
        </w:rPr>
        <w:t>Avvertenze sanitarie sull’alcol in etichetta: una prospettiva di salute pubblica per l’Europa</w:t>
      </w:r>
      <w:r w:rsidRPr="00524907">
        <w:rPr>
          <w:rFonts w:ascii="Arial" w:eastAsia="Times New Roman" w:hAnsi="Arial" w:cs="Arial"/>
        </w:rPr>
        <w:t xml:space="preserve">”: un ulteriore studio in cui si afferma che </w:t>
      </w:r>
      <w:r w:rsidRPr="00524907">
        <w:rPr>
          <w:rFonts w:ascii="Arial" w:eastAsia="Times New Roman" w:hAnsi="Arial" w:cs="Arial"/>
          <w:b/>
          <w:bCs/>
          <w:u w:val="single"/>
        </w:rPr>
        <w:t>le etichette di avvertenze sanitarie</w:t>
      </w:r>
      <w:r w:rsidRPr="00524907">
        <w:rPr>
          <w:rFonts w:ascii="Arial" w:eastAsia="Times New Roman" w:hAnsi="Arial" w:cs="Arial"/>
        </w:rPr>
        <w:t xml:space="preserve"> sono una misura semplice, efficace e poco costosa da implementare per far fronte alla scarsa consapevolezza pubblica sugli effetti negativi del consumo di alcol.  L’OMS suggerisce di adottare un approccio obbligatorio nei confronti delle avvertenze sanitarie, che devono includere sia testi scritti che “immagini”, sostenendo che i codici QR non sono un modo efficace per informare le persone.</w:t>
      </w:r>
    </w:p>
    <w:p w14:paraId="7F70D987" w14:textId="77777777" w:rsidR="00713DE1" w:rsidRPr="00524907" w:rsidRDefault="00713DE1" w:rsidP="00F1714B">
      <w:pPr>
        <w:pStyle w:val="NormaleWeb"/>
        <w:spacing w:before="0" w:beforeAutospacing="0" w:after="0" w:afterAutospacing="0" w:line="360" w:lineRule="auto"/>
        <w:jc w:val="both"/>
        <w:rPr>
          <w:rFonts w:ascii="Arial" w:eastAsia="Times New Roman" w:hAnsi="Arial" w:cs="Arial"/>
        </w:rPr>
      </w:pPr>
    </w:p>
    <w:p w14:paraId="5F345036" w14:textId="44048260" w:rsidR="007A71ED" w:rsidRPr="00524907" w:rsidRDefault="007A71ED" w:rsidP="00F1714B">
      <w:pPr>
        <w:pStyle w:val="NormaleWeb"/>
        <w:spacing w:before="0" w:beforeAutospacing="0" w:after="0" w:afterAutospacing="0" w:line="360" w:lineRule="auto"/>
        <w:jc w:val="both"/>
        <w:rPr>
          <w:rFonts w:ascii="Arial" w:eastAsia="Times New Roman" w:hAnsi="Arial" w:cs="Arial"/>
        </w:rPr>
      </w:pPr>
      <w:r w:rsidRPr="00524907">
        <w:rPr>
          <w:rFonts w:ascii="Arial" w:eastAsia="Times New Roman" w:hAnsi="Arial" w:cs="Arial"/>
        </w:rPr>
        <w:t xml:space="preserve">Confagricoltura non si oppone ai principi ispiratori del </w:t>
      </w:r>
      <w:proofErr w:type="spellStart"/>
      <w:r w:rsidRPr="00524907">
        <w:rPr>
          <w:rFonts w:ascii="Arial" w:eastAsia="Times New Roman" w:hAnsi="Arial" w:cs="Arial"/>
        </w:rPr>
        <w:t>Beca</w:t>
      </w:r>
      <w:proofErr w:type="spellEnd"/>
      <w:r w:rsidRPr="00524907">
        <w:rPr>
          <w:rFonts w:ascii="Arial" w:eastAsia="Times New Roman" w:hAnsi="Arial" w:cs="Arial"/>
        </w:rPr>
        <w:t xml:space="preserve">, ma </w:t>
      </w:r>
      <w:r w:rsidR="00942708" w:rsidRPr="00524907">
        <w:rPr>
          <w:rFonts w:ascii="Arial" w:eastAsia="Times New Roman" w:hAnsi="Arial" w:cs="Arial"/>
        </w:rPr>
        <w:t>rit</w:t>
      </w:r>
      <w:r w:rsidR="00774A0D" w:rsidRPr="00524907">
        <w:rPr>
          <w:rFonts w:ascii="Arial" w:eastAsia="Times New Roman" w:hAnsi="Arial" w:cs="Arial"/>
        </w:rPr>
        <w:t xml:space="preserve">iene </w:t>
      </w:r>
      <w:r w:rsidR="00942708" w:rsidRPr="00524907">
        <w:rPr>
          <w:rFonts w:ascii="Arial" w:eastAsia="Times New Roman" w:hAnsi="Arial" w:cs="Arial"/>
        </w:rPr>
        <w:t xml:space="preserve">che vada evidenziato che </w:t>
      </w:r>
      <w:r w:rsidR="00713DE1" w:rsidRPr="00524907">
        <w:rPr>
          <w:rFonts w:ascii="Arial" w:eastAsia="Times New Roman" w:hAnsi="Arial" w:cs="Arial"/>
        </w:rPr>
        <w:t>il vino</w:t>
      </w:r>
      <w:r w:rsidRPr="00524907">
        <w:rPr>
          <w:rFonts w:ascii="Arial" w:eastAsia="Times New Roman" w:hAnsi="Arial" w:cs="Arial"/>
        </w:rPr>
        <w:t xml:space="preserve"> è innanzitutto cultura, derivante da pratiche agricole che arricchiscono i territori, elemento fortemente legato al concetto di dieta mediterranea patrimonio dell’umanità, e pertanto non può essere paragonato a</w:t>
      </w:r>
      <w:r w:rsidR="00713DE1" w:rsidRPr="00524907">
        <w:rPr>
          <w:rFonts w:ascii="Arial" w:eastAsia="Times New Roman" w:hAnsi="Arial" w:cs="Arial"/>
        </w:rPr>
        <w:t xml:space="preserve">d </w:t>
      </w:r>
      <w:r w:rsidRPr="00524907">
        <w:rPr>
          <w:rFonts w:ascii="Arial" w:eastAsia="Times New Roman" w:hAnsi="Arial" w:cs="Arial"/>
        </w:rPr>
        <w:t xml:space="preserve">una semplice bevanda alcolica. </w:t>
      </w:r>
      <w:r w:rsidRPr="0003684B">
        <w:rPr>
          <w:rFonts w:ascii="Arial" w:eastAsia="Times New Roman" w:hAnsi="Arial" w:cs="Arial"/>
          <w:b/>
          <w:bCs/>
        </w:rPr>
        <w:t>L’approccio da seguire sul tema vino e salute deve basarsi sui principi di</w:t>
      </w:r>
      <w:r w:rsidRPr="00524907">
        <w:rPr>
          <w:rFonts w:ascii="Arial" w:eastAsia="Times New Roman" w:hAnsi="Arial" w:cs="Arial"/>
        </w:rPr>
        <w:t xml:space="preserve"> </w:t>
      </w:r>
      <w:r w:rsidRPr="00524907">
        <w:rPr>
          <w:rFonts w:ascii="Arial" w:eastAsia="Times New Roman" w:hAnsi="Arial" w:cs="Arial"/>
          <w:b/>
          <w:bCs/>
        </w:rPr>
        <w:t>educazione, consapevolezza, moderazione e responsabilità</w:t>
      </w:r>
      <w:r w:rsidRPr="00524907">
        <w:rPr>
          <w:rFonts w:ascii="Arial" w:eastAsia="Times New Roman" w:hAnsi="Arial" w:cs="Arial"/>
        </w:rPr>
        <w:t>.</w:t>
      </w:r>
      <w:r w:rsidR="00713DE1" w:rsidRPr="00524907">
        <w:rPr>
          <w:rFonts w:ascii="Arial" w:eastAsia="Times New Roman" w:hAnsi="Arial" w:cs="Arial"/>
        </w:rPr>
        <w:t xml:space="preserve"> </w:t>
      </w:r>
      <w:r w:rsidRPr="00524907">
        <w:rPr>
          <w:rFonts w:ascii="Arial" w:eastAsia="Times New Roman" w:hAnsi="Arial" w:cs="Arial"/>
        </w:rPr>
        <w:t xml:space="preserve">Si ritiene estremamente antiscientifico e dannoso continuare a demonizzare le bevande alcoliche, in particolare i vini, considerandole come fattori di rischio per il cancro in sé e per sé, dato che </w:t>
      </w:r>
      <w:r w:rsidRPr="0003684B">
        <w:rPr>
          <w:rFonts w:ascii="Arial" w:eastAsia="Times New Roman" w:hAnsi="Arial" w:cs="Arial"/>
          <w:b/>
          <w:bCs/>
        </w:rPr>
        <w:t>la discriminante è legata all’abuso</w:t>
      </w:r>
      <w:r w:rsidRPr="00524907">
        <w:rPr>
          <w:rFonts w:ascii="Arial" w:eastAsia="Times New Roman" w:hAnsi="Arial" w:cs="Arial"/>
        </w:rPr>
        <w:t>, non al consumo moderato, come dimostrano gli studi scientifici.</w:t>
      </w:r>
    </w:p>
    <w:p w14:paraId="37510979" w14:textId="77777777" w:rsidR="00713DE1" w:rsidRPr="00524907" w:rsidRDefault="00713DE1" w:rsidP="00331B0C">
      <w:pPr>
        <w:pStyle w:val="NormaleWeb"/>
        <w:spacing w:before="0" w:beforeAutospacing="0" w:after="0" w:afterAutospacing="0" w:line="360" w:lineRule="auto"/>
        <w:jc w:val="both"/>
        <w:rPr>
          <w:rFonts w:ascii="Arial" w:eastAsia="Times New Roman" w:hAnsi="Arial" w:cs="Arial"/>
        </w:rPr>
      </w:pPr>
    </w:p>
    <w:p w14:paraId="40F239A3" w14:textId="77777777" w:rsidR="004B44C1" w:rsidRDefault="007A71ED" w:rsidP="004B44C1">
      <w:pPr>
        <w:pStyle w:val="NormaleWeb"/>
        <w:spacing w:before="0" w:beforeAutospacing="0" w:after="0" w:afterAutospacing="0" w:line="360" w:lineRule="auto"/>
        <w:jc w:val="both"/>
        <w:rPr>
          <w:rFonts w:ascii="Arial" w:eastAsia="Times New Roman" w:hAnsi="Arial" w:cs="Arial"/>
        </w:rPr>
      </w:pPr>
      <w:r w:rsidRPr="00524907">
        <w:rPr>
          <w:rFonts w:ascii="Arial" w:eastAsia="Times New Roman" w:hAnsi="Arial" w:cs="Arial"/>
        </w:rPr>
        <w:t xml:space="preserve">Occorre contrapporre alle proposte con </w:t>
      </w:r>
      <w:r w:rsidRPr="00524907">
        <w:rPr>
          <w:rFonts w:ascii="Arial" w:eastAsia="Times New Roman" w:hAnsi="Arial" w:cs="Arial"/>
          <w:i/>
          <w:iCs/>
        </w:rPr>
        <w:t xml:space="preserve">health </w:t>
      </w:r>
      <w:proofErr w:type="spellStart"/>
      <w:r w:rsidRPr="00524907">
        <w:rPr>
          <w:rFonts w:ascii="Arial" w:eastAsia="Times New Roman" w:hAnsi="Arial" w:cs="Arial"/>
          <w:i/>
          <w:iCs/>
        </w:rPr>
        <w:t>warnings</w:t>
      </w:r>
      <w:proofErr w:type="spellEnd"/>
      <w:r w:rsidRPr="00524907">
        <w:rPr>
          <w:rFonts w:ascii="Arial" w:eastAsia="Times New Roman" w:hAnsi="Arial" w:cs="Arial"/>
        </w:rPr>
        <w:t xml:space="preserve">, l’evidenza che </w:t>
      </w:r>
      <w:r w:rsidRPr="00524907">
        <w:rPr>
          <w:rFonts w:ascii="Arial" w:eastAsia="Times New Roman" w:hAnsi="Arial" w:cs="Arial"/>
          <w:b/>
          <w:bCs/>
          <w:u w:val="single"/>
        </w:rPr>
        <w:t>soltanto con strumenti di prevenzione ed educazione al consumo consapevole è possibile evitare i fenomeni dell’alcolismo</w:t>
      </w:r>
      <w:r w:rsidRPr="00524907">
        <w:rPr>
          <w:rFonts w:ascii="Arial" w:eastAsia="Times New Roman" w:hAnsi="Arial" w:cs="Arial"/>
        </w:rPr>
        <w:t xml:space="preserve">. A tal fine bisogna rafforzare ulteriormente i progetti e le attività di educazione e di informazione, valorizzare i benefici della moderazione e della socialità, della responsabilità nell’assunzione di bevande alcoliche, nonché di sensibilizzazione alla consapevolezza di eventuali rischi correlati in caso di abuso. </w:t>
      </w:r>
      <w:r w:rsidR="004D5B88" w:rsidRPr="00524907">
        <w:rPr>
          <w:rFonts w:ascii="Arial" w:eastAsia="Times New Roman" w:hAnsi="Arial" w:cs="Arial"/>
        </w:rPr>
        <w:t>In tale contesto si inserisce la politica commerciali statunitense con la minaccia dei dazi al 20</w:t>
      </w:r>
      <w:r w:rsidR="00405B3C" w:rsidRPr="00524907">
        <w:rPr>
          <w:rFonts w:ascii="Arial" w:eastAsia="Times New Roman" w:hAnsi="Arial" w:cs="Arial"/>
        </w:rPr>
        <w:t xml:space="preserve">% che, </w:t>
      </w:r>
      <w:r w:rsidR="004D5B88" w:rsidRPr="00524907">
        <w:rPr>
          <w:rFonts w:ascii="Arial" w:eastAsia="Times New Roman" w:hAnsi="Arial" w:cs="Arial"/>
        </w:rPr>
        <w:t>se attuata nella percentuale annunciata</w:t>
      </w:r>
      <w:r w:rsidR="00405B3C" w:rsidRPr="00524907">
        <w:rPr>
          <w:rFonts w:ascii="Arial" w:eastAsia="Times New Roman" w:hAnsi="Arial" w:cs="Arial"/>
        </w:rPr>
        <w:t>,</w:t>
      </w:r>
      <w:r w:rsidR="004D5B88" w:rsidRPr="00524907">
        <w:rPr>
          <w:rFonts w:ascii="Arial" w:eastAsia="Times New Roman" w:hAnsi="Arial" w:cs="Arial"/>
        </w:rPr>
        <w:t xml:space="preserve"> potrebbe rendere ancora più critica la gestione dell’offerta con danni enormi per il consumo di vino.</w:t>
      </w:r>
    </w:p>
    <w:p w14:paraId="59E8D0F0" w14:textId="77777777" w:rsidR="004B44C1" w:rsidRDefault="004B44C1" w:rsidP="004B44C1">
      <w:pPr>
        <w:pStyle w:val="NormaleWeb"/>
        <w:spacing w:before="0" w:beforeAutospacing="0" w:after="0" w:afterAutospacing="0" w:line="360" w:lineRule="auto"/>
        <w:jc w:val="both"/>
        <w:rPr>
          <w:rFonts w:ascii="Arial" w:eastAsia="Times New Roman" w:hAnsi="Arial" w:cs="Arial"/>
        </w:rPr>
      </w:pPr>
    </w:p>
    <w:p w14:paraId="6C7A93BB" w14:textId="77777777" w:rsidR="004B44C1" w:rsidRDefault="004D5B88" w:rsidP="004B44C1">
      <w:pPr>
        <w:pStyle w:val="NormaleWeb"/>
        <w:spacing w:before="0" w:beforeAutospacing="0" w:after="0" w:afterAutospacing="0" w:line="360" w:lineRule="auto"/>
        <w:jc w:val="both"/>
        <w:rPr>
          <w:rFonts w:ascii="Arial" w:eastAsia="Times New Roman" w:hAnsi="Arial" w:cs="Arial"/>
        </w:rPr>
      </w:pPr>
      <w:r w:rsidRPr="0003684B">
        <w:rPr>
          <w:rFonts w:ascii="Arial" w:eastAsia="Times New Roman" w:hAnsi="Arial" w:cs="Arial"/>
          <w:b/>
          <w:bCs/>
        </w:rPr>
        <w:t>Gli Stati Uniti sono il primo mercato di destinazione in valore dell’export di vino italiano con 1.9 miliardi di euro nel 2024 (in crescita del 10% rispetto all’anno precedente).</w:t>
      </w:r>
      <w:r w:rsidRPr="00524907">
        <w:rPr>
          <w:rFonts w:ascii="Arial" w:eastAsia="Times New Roman" w:hAnsi="Arial" w:cs="Arial"/>
        </w:rPr>
        <w:t xml:space="preserve"> </w:t>
      </w:r>
      <w:r w:rsidR="000C5E35" w:rsidRPr="00524907">
        <w:rPr>
          <w:rFonts w:ascii="Arial" w:eastAsia="Times New Roman" w:hAnsi="Arial" w:cs="Arial"/>
        </w:rPr>
        <w:t xml:space="preserve">Seguono Germania (quasi 1,2 miliardi, +3,7%), Regno Unito (851 milioni, +1%) e Canada (+15,2%). </w:t>
      </w:r>
      <w:r w:rsidRPr="00524907">
        <w:rPr>
          <w:rFonts w:ascii="Arial" w:eastAsia="Times New Roman" w:hAnsi="Arial" w:cs="Arial"/>
        </w:rPr>
        <w:t xml:space="preserve">Una stima di massima dell’impatto dei dazi ad valorem del 20% da parte degli USA sull’export dei vini mostra come tale impatto sia considerevole per un valore che Confagricoltura calcola in circa 387 milioni di euro di dazi aggiuntivi applicati da qualche giorno ai vini destinati al mercato USA. </w:t>
      </w:r>
    </w:p>
    <w:p w14:paraId="6493CCA3" w14:textId="77777777" w:rsidR="004B44C1" w:rsidRDefault="004B44C1" w:rsidP="004B44C1">
      <w:pPr>
        <w:pStyle w:val="NormaleWeb"/>
        <w:spacing w:before="0" w:beforeAutospacing="0" w:after="0" w:afterAutospacing="0" w:line="360" w:lineRule="auto"/>
        <w:jc w:val="both"/>
        <w:rPr>
          <w:rFonts w:ascii="Arial" w:eastAsia="Times New Roman" w:hAnsi="Arial" w:cs="Arial"/>
        </w:rPr>
      </w:pPr>
    </w:p>
    <w:p w14:paraId="3FFFF91C" w14:textId="77777777" w:rsidR="004B44C1" w:rsidRPr="00834668" w:rsidRDefault="004D5B88" w:rsidP="00834668">
      <w:pPr>
        <w:pStyle w:val="NormaleWeb"/>
        <w:spacing w:before="0" w:beforeAutospacing="0" w:after="0" w:afterAutospacing="0" w:line="360" w:lineRule="auto"/>
        <w:jc w:val="both"/>
        <w:rPr>
          <w:rFonts w:ascii="Arial" w:eastAsia="Times New Roman" w:hAnsi="Arial" w:cs="Arial"/>
        </w:rPr>
      </w:pPr>
      <w:r w:rsidRPr="00524907">
        <w:rPr>
          <w:rFonts w:ascii="Arial" w:eastAsia="Times New Roman" w:hAnsi="Arial" w:cs="Arial"/>
        </w:rPr>
        <w:t xml:space="preserve">Il mercato del vino italiano negli USA sarà certamente danneggiato dall’imposizione dei nuovi dazi. </w:t>
      </w:r>
      <w:r w:rsidR="00405B3C" w:rsidRPr="00524907">
        <w:rPr>
          <w:rFonts w:ascii="Arial" w:eastAsia="Times New Roman" w:hAnsi="Arial" w:cs="Arial"/>
        </w:rPr>
        <w:t xml:space="preserve">È </w:t>
      </w:r>
      <w:r w:rsidRPr="00524907">
        <w:rPr>
          <w:rFonts w:ascii="Arial" w:eastAsia="Times New Roman" w:hAnsi="Arial" w:cs="Arial"/>
        </w:rPr>
        <w:t xml:space="preserve">ancora presto per valutare </w:t>
      </w:r>
      <w:r w:rsidR="00405B3C" w:rsidRPr="00524907">
        <w:rPr>
          <w:rFonts w:ascii="Arial" w:eastAsia="Times New Roman" w:hAnsi="Arial" w:cs="Arial"/>
        </w:rPr>
        <w:t>le conseguenze</w:t>
      </w:r>
      <w:r w:rsidRPr="00524907">
        <w:rPr>
          <w:rFonts w:ascii="Arial" w:eastAsia="Times New Roman" w:hAnsi="Arial" w:cs="Arial"/>
        </w:rPr>
        <w:t xml:space="preserve"> di tali maggiori tariffe doganali </w:t>
      </w:r>
      <w:r w:rsidRPr="00834668">
        <w:rPr>
          <w:rFonts w:ascii="Arial" w:eastAsia="Times New Roman" w:hAnsi="Arial" w:cs="Arial"/>
        </w:rPr>
        <w:t>sull’export nazionale ma l’impatto negativo sulla domanda potrebbe essere maggiore sui prodotti a prezzo inferiore rispetto a quelli “premium” che hanno una minore elasticità rispetto al prezzo e quindi una domanda più rigida.</w:t>
      </w:r>
      <w:r w:rsidR="002F767A" w:rsidRPr="00834668">
        <w:rPr>
          <w:rFonts w:ascii="Arial" w:hAnsi="Arial" w:cs="Arial"/>
        </w:rPr>
        <w:t xml:space="preserve"> </w:t>
      </w:r>
      <w:r w:rsidR="002F767A" w:rsidRPr="00834668">
        <w:rPr>
          <w:rFonts w:ascii="Arial" w:eastAsia="Times New Roman" w:hAnsi="Arial" w:cs="Arial"/>
        </w:rPr>
        <w:t>Se entrassero i</w:t>
      </w:r>
      <w:r w:rsidR="00405B3C" w:rsidRPr="00834668">
        <w:rPr>
          <w:rFonts w:ascii="Arial" w:eastAsia="Times New Roman" w:hAnsi="Arial" w:cs="Arial"/>
        </w:rPr>
        <w:t xml:space="preserve">n </w:t>
      </w:r>
      <w:r w:rsidR="002F767A" w:rsidRPr="00834668">
        <w:rPr>
          <w:rFonts w:ascii="Arial" w:eastAsia="Times New Roman" w:hAnsi="Arial" w:cs="Arial"/>
        </w:rPr>
        <w:t>vigore i dazi annunciati e poi sospesi da Trump, una bottiglia di vino con un costo medio di 10-15 dollari potrebbe arrivare a costare tra i 15 e i 20 dollari al consumo. L’impatto dei dazi sarà maggiore per le aziende che operano prevalentemente in questa fascia di prezzo.</w:t>
      </w:r>
    </w:p>
    <w:p w14:paraId="77C5398E" w14:textId="77777777" w:rsidR="004B44C1" w:rsidRPr="00834668" w:rsidRDefault="004B44C1" w:rsidP="00834668">
      <w:pPr>
        <w:pStyle w:val="NormaleWeb"/>
        <w:spacing w:before="0" w:beforeAutospacing="0" w:after="0" w:afterAutospacing="0" w:line="360" w:lineRule="auto"/>
        <w:jc w:val="both"/>
        <w:rPr>
          <w:rFonts w:ascii="Arial" w:eastAsia="Times New Roman" w:hAnsi="Arial" w:cs="Arial"/>
        </w:rPr>
      </w:pPr>
    </w:p>
    <w:p w14:paraId="5ACB2394" w14:textId="5A047339" w:rsidR="000C5E35" w:rsidRPr="00834668" w:rsidRDefault="00AB0791" w:rsidP="00496063">
      <w:pPr>
        <w:pStyle w:val="NormaleWeb"/>
        <w:spacing w:before="0" w:beforeAutospacing="0" w:after="0" w:afterAutospacing="0" w:line="360" w:lineRule="auto"/>
        <w:jc w:val="both"/>
        <w:rPr>
          <w:rFonts w:ascii="Arial" w:eastAsia="Times New Roman" w:hAnsi="Arial" w:cs="Arial"/>
        </w:rPr>
      </w:pPr>
      <w:r w:rsidRPr="00834668">
        <w:rPr>
          <w:rFonts w:ascii="Arial" w:eastAsia="Times New Roman" w:hAnsi="Arial" w:cs="Arial"/>
        </w:rPr>
        <w:t>Inoltre, anche l</w:t>
      </w:r>
      <w:r w:rsidR="000C5E35" w:rsidRPr="00834668">
        <w:rPr>
          <w:rFonts w:ascii="Arial" w:eastAsia="Times New Roman" w:hAnsi="Arial" w:cs="Arial"/>
        </w:rPr>
        <w:t xml:space="preserve">a dimensione della cantina ha un impatto significativo sulla performance di export del vino. In </w:t>
      </w:r>
      <w:r w:rsidRPr="00834668">
        <w:rPr>
          <w:rFonts w:ascii="Arial" w:eastAsia="Times New Roman" w:hAnsi="Arial" w:cs="Arial"/>
        </w:rPr>
        <w:t xml:space="preserve">linea </w:t>
      </w:r>
      <w:r w:rsidR="000C5E35" w:rsidRPr="00834668">
        <w:rPr>
          <w:rFonts w:ascii="Arial" w:eastAsia="Times New Roman" w:hAnsi="Arial" w:cs="Arial"/>
        </w:rPr>
        <w:t>generale, le cantine più grandi tendono a</w:t>
      </w:r>
      <w:r w:rsidRPr="00834668">
        <w:rPr>
          <w:rFonts w:ascii="Arial" w:eastAsia="Times New Roman" w:hAnsi="Arial" w:cs="Arial"/>
        </w:rPr>
        <w:t>d</w:t>
      </w:r>
      <w:r w:rsidR="000C5E35" w:rsidRPr="00834668">
        <w:rPr>
          <w:rFonts w:ascii="Arial" w:eastAsia="Times New Roman" w:hAnsi="Arial" w:cs="Arial"/>
        </w:rPr>
        <w:t xml:space="preserve"> avere una migliore performance di export rispetto a quelle più piccole. Tuttavia, questa relazione non è sempre lineare e dipende da vari fattori, come la qualità del vino, la capacità di gestione, la forza del marchio</w:t>
      </w:r>
      <w:r w:rsidRPr="00834668">
        <w:rPr>
          <w:rFonts w:ascii="Arial" w:eastAsia="Times New Roman" w:hAnsi="Arial" w:cs="Arial"/>
        </w:rPr>
        <w:t>,</w:t>
      </w:r>
      <w:r w:rsidR="000C5E35" w:rsidRPr="00834668">
        <w:rPr>
          <w:rFonts w:ascii="Arial" w:eastAsia="Times New Roman" w:hAnsi="Arial" w:cs="Arial"/>
        </w:rPr>
        <w:t xml:space="preserve"> la presenza in </w:t>
      </w:r>
      <w:r w:rsidRPr="00834668">
        <w:rPr>
          <w:rFonts w:ascii="Arial" w:eastAsia="Times New Roman" w:hAnsi="Arial" w:cs="Arial"/>
        </w:rPr>
        <w:t>contesti</w:t>
      </w:r>
      <w:r w:rsidR="000C5E35" w:rsidRPr="00834668">
        <w:rPr>
          <w:rFonts w:ascii="Arial" w:eastAsia="Times New Roman" w:hAnsi="Arial" w:cs="Arial"/>
        </w:rPr>
        <w:t xml:space="preserve"> internazionali e la capacità di adattarsi alle esigenze del mercato. Le cantine più grandi hanno il vantaggio di una maggiore capacità di produzione e di un marchio più consolidato, mentre </w:t>
      </w:r>
      <w:r w:rsidRPr="00834668">
        <w:rPr>
          <w:rFonts w:ascii="Arial" w:eastAsia="Times New Roman" w:hAnsi="Arial" w:cs="Arial"/>
        </w:rPr>
        <w:t>quelle</w:t>
      </w:r>
      <w:r w:rsidR="000C5E35" w:rsidRPr="00834668">
        <w:rPr>
          <w:rFonts w:ascii="Arial" w:eastAsia="Times New Roman" w:hAnsi="Arial" w:cs="Arial"/>
        </w:rPr>
        <w:t xml:space="preserve"> più piccole possono essere più flessibili e personalizzare i loro prodotti per soddisfare le esigenze specifiche dei mercati di nicchia.</w:t>
      </w:r>
    </w:p>
    <w:p w14:paraId="69B34966" w14:textId="77777777" w:rsidR="00AB0791" w:rsidRPr="00834668" w:rsidRDefault="00AB0791" w:rsidP="00496063">
      <w:pPr>
        <w:pStyle w:val="NormaleWeb"/>
        <w:spacing w:before="0" w:beforeAutospacing="0" w:after="0" w:afterAutospacing="0" w:line="360" w:lineRule="auto"/>
        <w:jc w:val="both"/>
        <w:rPr>
          <w:rFonts w:ascii="Arial" w:eastAsia="Times New Roman" w:hAnsi="Arial" w:cs="Arial"/>
        </w:rPr>
      </w:pPr>
    </w:p>
    <w:p w14:paraId="5C619E6B" w14:textId="6FA82256" w:rsidR="001B3B84" w:rsidRPr="00496063" w:rsidRDefault="001B3B84" w:rsidP="00496063">
      <w:pPr>
        <w:pStyle w:val="NormaleWeb"/>
        <w:numPr>
          <w:ilvl w:val="0"/>
          <w:numId w:val="19"/>
        </w:numPr>
        <w:spacing w:before="120" w:beforeAutospacing="0" w:after="0" w:afterAutospacing="0" w:line="360" w:lineRule="auto"/>
        <w:jc w:val="both"/>
        <w:rPr>
          <w:rFonts w:ascii="Arial" w:eastAsia="Times New Roman" w:hAnsi="Arial" w:cs="Arial"/>
          <w:b/>
          <w:bCs/>
        </w:rPr>
      </w:pPr>
      <w:r w:rsidRPr="00496063">
        <w:rPr>
          <w:rFonts w:ascii="Arial" w:eastAsia="Times New Roman" w:hAnsi="Arial" w:cs="Arial"/>
          <w:b/>
          <w:bCs/>
        </w:rPr>
        <w:t>Effetti del cambiamento climatico per il settore vitivinicolo</w:t>
      </w:r>
    </w:p>
    <w:p w14:paraId="37AD736D" w14:textId="77777777" w:rsidR="004B44C1" w:rsidRPr="00496063" w:rsidRDefault="004B44C1" w:rsidP="00834668">
      <w:pPr>
        <w:pStyle w:val="NormaleWeb"/>
        <w:spacing w:before="120" w:beforeAutospacing="0" w:after="0" w:afterAutospacing="0" w:line="360" w:lineRule="auto"/>
        <w:jc w:val="both"/>
        <w:rPr>
          <w:rFonts w:ascii="Arial" w:eastAsia="Times New Roman" w:hAnsi="Arial" w:cs="Arial"/>
          <w:b/>
          <w:bCs/>
        </w:rPr>
      </w:pPr>
    </w:p>
    <w:p w14:paraId="11479256" w14:textId="4E35F576" w:rsidR="00496063" w:rsidRDefault="001B3B84" w:rsidP="00634279">
      <w:pPr>
        <w:pStyle w:val="NormaleWeb"/>
        <w:spacing w:before="0" w:beforeAutospacing="0" w:after="0" w:afterAutospacing="0" w:line="360" w:lineRule="auto"/>
        <w:jc w:val="both"/>
        <w:rPr>
          <w:rFonts w:ascii="Arial" w:eastAsia="Times New Roman" w:hAnsi="Arial" w:cs="Arial"/>
        </w:rPr>
      </w:pPr>
      <w:r w:rsidRPr="00496063">
        <w:rPr>
          <w:rFonts w:ascii="Arial" w:eastAsia="Times New Roman" w:hAnsi="Arial" w:cs="Arial"/>
        </w:rPr>
        <w:t xml:space="preserve">Il cambiamento climatico negli ultimi 30 anni ha influito sull’andamento produttivo del vigneto favorendo la manifestazione di alcuni fenomeni come </w:t>
      </w:r>
      <w:r w:rsidRPr="00FE5CD2">
        <w:rPr>
          <w:rFonts w:ascii="Arial" w:eastAsia="Times New Roman" w:hAnsi="Arial" w:cs="Arial"/>
        </w:rPr>
        <w:t>l’</w:t>
      </w:r>
      <w:r w:rsidRPr="00FE5CD2">
        <w:rPr>
          <w:rFonts w:ascii="Arial" w:eastAsia="Times New Roman" w:hAnsi="Arial" w:cs="Arial"/>
          <w:b/>
          <w:bCs/>
        </w:rPr>
        <w:t>anticipazione delle fasi di maturazione</w:t>
      </w:r>
      <w:r w:rsidRPr="00496063">
        <w:rPr>
          <w:rFonts w:ascii="Arial" w:eastAsia="Times New Roman" w:hAnsi="Arial" w:cs="Arial"/>
        </w:rPr>
        <w:t>, lo spostamento dei vigneti a quote più alte e fresche e l</w:t>
      </w:r>
      <w:r w:rsidR="00FE5CD2">
        <w:rPr>
          <w:rFonts w:ascii="Arial" w:eastAsia="Times New Roman" w:hAnsi="Arial" w:cs="Arial"/>
        </w:rPr>
        <w:t>’</w:t>
      </w:r>
      <w:r w:rsidRPr="00FE5CD2">
        <w:rPr>
          <w:rFonts w:ascii="Arial" w:eastAsia="Times New Roman" w:hAnsi="Arial" w:cs="Arial"/>
          <w:b/>
          <w:bCs/>
        </w:rPr>
        <w:t>accentuarsi dello sviluppo di fitopatie</w:t>
      </w:r>
      <w:r w:rsidRPr="00496063">
        <w:rPr>
          <w:rFonts w:ascii="Arial" w:eastAsia="Times New Roman" w:hAnsi="Arial" w:cs="Arial"/>
        </w:rPr>
        <w:t xml:space="preserve">. I modelli statistici sviluppati per i prossimi 30 anni stimano un incremento di 1,5-2,5 °C nella temperatura media annuale. </w:t>
      </w:r>
    </w:p>
    <w:p w14:paraId="201821FA" w14:textId="77777777" w:rsidR="00496063" w:rsidRDefault="00496063" w:rsidP="00634279">
      <w:pPr>
        <w:pStyle w:val="NormaleWeb"/>
        <w:spacing w:before="0" w:beforeAutospacing="0" w:after="0" w:afterAutospacing="0" w:line="360" w:lineRule="auto"/>
        <w:jc w:val="both"/>
        <w:rPr>
          <w:rFonts w:ascii="Arial" w:eastAsia="Times New Roman" w:hAnsi="Arial" w:cs="Arial"/>
        </w:rPr>
      </w:pPr>
    </w:p>
    <w:p w14:paraId="5CEC3D9F" w14:textId="77777777" w:rsidR="00496063" w:rsidRDefault="001B3B84" w:rsidP="00634279">
      <w:pPr>
        <w:pStyle w:val="NormaleWeb"/>
        <w:spacing w:before="0" w:beforeAutospacing="0" w:after="0" w:afterAutospacing="0" w:line="360" w:lineRule="auto"/>
        <w:jc w:val="both"/>
        <w:rPr>
          <w:rFonts w:ascii="Arial" w:eastAsia="Times New Roman" w:hAnsi="Arial" w:cs="Arial"/>
        </w:rPr>
      </w:pPr>
      <w:r w:rsidRPr="00834668">
        <w:rPr>
          <w:rFonts w:ascii="Arial" w:eastAsia="Times New Roman" w:hAnsi="Arial" w:cs="Arial"/>
        </w:rPr>
        <w:t>In merito agli scenari futuri, si ipotizzano una modifica della geografia vitivinicola con lo sviluppo della vitivinicoltura in nuovi paesi, anticipi di vendemmia da ottobre a settembre, cambi di varietà in alcune aree o addirittura abbandono della viticoltura in determinate zone diventate climaticamente inospitali per la vite. A tutto questo si aggiunga che una maggiore temperatura potrebbe a</w:t>
      </w:r>
      <w:r w:rsidR="00834668" w:rsidRPr="00834668">
        <w:rPr>
          <w:rFonts w:ascii="Arial" w:eastAsia="Times New Roman" w:hAnsi="Arial" w:cs="Arial"/>
        </w:rPr>
        <w:t>v</w:t>
      </w:r>
      <w:r w:rsidRPr="00834668">
        <w:rPr>
          <w:rFonts w:ascii="Arial" w:eastAsia="Times New Roman" w:hAnsi="Arial" w:cs="Arial"/>
        </w:rPr>
        <w:t xml:space="preserve">ere effetto sulle caratteristiche dei vini, con eccessi di contenuti zuccherini nell’uva, alto tenore alcolico e bassa acidità. </w:t>
      </w:r>
    </w:p>
    <w:p w14:paraId="4F414EB9" w14:textId="77777777" w:rsidR="00496063" w:rsidRDefault="00496063" w:rsidP="00496063">
      <w:pPr>
        <w:pStyle w:val="NormaleWeb"/>
        <w:spacing w:before="0" w:beforeAutospacing="0" w:after="0" w:afterAutospacing="0" w:line="360" w:lineRule="auto"/>
        <w:jc w:val="both"/>
        <w:rPr>
          <w:rFonts w:ascii="Arial" w:eastAsia="Times New Roman" w:hAnsi="Arial" w:cs="Arial"/>
        </w:rPr>
      </w:pPr>
    </w:p>
    <w:p w14:paraId="7A1DF83B" w14:textId="77777777" w:rsidR="00496063" w:rsidRDefault="001B3B84" w:rsidP="00496063">
      <w:pPr>
        <w:pStyle w:val="NormaleWeb"/>
        <w:spacing w:before="0" w:beforeAutospacing="0" w:after="0" w:afterAutospacing="0" w:line="360" w:lineRule="auto"/>
        <w:jc w:val="both"/>
        <w:rPr>
          <w:rFonts w:ascii="Arial" w:eastAsia="Times New Roman" w:hAnsi="Arial" w:cs="Arial"/>
        </w:rPr>
      </w:pPr>
      <w:r w:rsidRPr="00834668">
        <w:rPr>
          <w:rFonts w:ascii="Arial" w:eastAsia="Times New Roman" w:hAnsi="Arial" w:cs="Arial"/>
        </w:rPr>
        <w:t>Per quanto concerne la disponibilità di acqua dovuta al cambiamento climatico</w:t>
      </w:r>
      <w:r w:rsidR="00A05D6D" w:rsidRPr="00834668">
        <w:rPr>
          <w:rFonts w:ascii="Arial" w:eastAsia="Times New Roman" w:hAnsi="Arial" w:cs="Arial"/>
        </w:rPr>
        <w:t>,</w:t>
      </w:r>
      <w:r w:rsidRPr="00834668">
        <w:rPr>
          <w:rFonts w:ascii="Arial" w:eastAsia="Times New Roman" w:hAnsi="Arial" w:cs="Arial"/>
        </w:rPr>
        <w:t xml:space="preserve"> la </w:t>
      </w:r>
      <w:r w:rsidR="00A05D6D" w:rsidRPr="00834668">
        <w:rPr>
          <w:rFonts w:ascii="Arial" w:eastAsia="Times New Roman" w:hAnsi="Arial" w:cs="Arial"/>
        </w:rPr>
        <w:t>problematica è</w:t>
      </w:r>
      <w:r w:rsidRPr="00834668">
        <w:rPr>
          <w:rFonts w:ascii="Arial" w:eastAsia="Times New Roman" w:hAnsi="Arial" w:cs="Arial"/>
        </w:rPr>
        <w:t xml:space="preserve"> collegata non tanto </w:t>
      </w:r>
      <w:r w:rsidR="00A05D6D" w:rsidRPr="00834668">
        <w:rPr>
          <w:rFonts w:ascii="Arial" w:eastAsia="Times New Roman" w:hAnsi="Arial" w:cs="Arial"/>
        </w:rPr>
        <w:t>alla</w:t>
      </w:r>
      <w:r w:rsidRPr="00834668">
        <w:rPr>
          <w:rFonts w:ascii="Arial" w:eastAsia="Times New Roman" w:hAnsi="Arial" w:cs="Arial"/>
        </w:rPr>
        <w:t xml:space="preserve"> mancanza d'acqua ma </w:t>
      </w:r>
      <w:r w:rsidR="00A05D6D" w:rsidRPr="00834668">
        <w:rPr>
          <w:rFonts w:ascii="Arial" w:eastAsia="Times New Roman" w:hAnsi="Arial" w:cs="Arial"/>
        </w:rPr>
        <w:t>alla</w:t>
      </w:r>
      <w:r w:rsidRPr="00834668">
        <w:rPr>
          <w:rFonts w:ascii="Arial" w:eastAsia="Times New Roman" w:hAnsi="Arial" w:cs="Arial"/>
        </w:rPr>
        <w:t xml:space="preserve"> sua distribuzione nell’arco del tempo. In effetti negli ultimi anni è cambiato sia il tipo che la frequenza delle piogge. Oggi sono sempre più frequenti piogge a carattere torrentizio, che </w:t>
      </w:r>
      <w:r w:rsidR="00834668" w:rsidRPr="00834668">
        <w:rPr>
          <w:rFonts w:ascii="Arial" w:eastAsia="Times New Roman" w:hAnsi="Arial" w:cs="Arial"/>
        </w:rPr>
        <w:t>comportano</w:t>
      </w:r>
      <w:r w:rsidRPr="00834668">
        <w:rPr>
          <w:rFonts w:ascii="Arial" w:eastAsia="Times New Roman" w:hAnsi="Arial" w:cs="Arial"/>
        </w:rPr>
        <w:t xml:space="preserve"> grandi quantità di acqua in periodi talmente brevi che </w:t>
      </w:r>
      <w:r w:rsidR="00834668" w:rsidRPr="00834668">
        <w:rPr>
          <w:rFonts w:ascii="Arial" w:eastAsia="Times New Roman" w:hAnsi="Arial" w:cs="Arial"/>
        </w:rPr>
        <w:t>il volume</w:t>
      </w:r>
      <w:r w:rsidRPr="00834668">
        <w:rPr>
          <w:rFonts w:ascii="Arial" w:eastAsia="Times New Roman" w:hAnsi="Arial" w:cs="Arial"/>
        </w:rPr>
        <w:t xml:space="preserve"> </w:t>
      </w:r>
      <w:r w:rsidR="00A05D6D" w:rsidRPr="00834668">
        <w:rPr>
          <w:rFonts w:ascii="Arial" w:eastAsia="Times New Roman" w:hAnsi="Arial" w:cs="Arial"/>
        </w:rPr>
        <w:t>non riesce</w:t>
      </w:r>
      <w:r w:rsidRPr="00834668">
        <w:rPr>
          <w:rFonts w:ascii="Arial" w:eastAsia="Times New Roman" w:hAnsi="Arial" w:cs="Arial"/>
        </w:rPr>
        <w:t xml:space="preserve"> ad essere assorbit</w:t>
      </w:r>
      <w:r w:rsidR="00834668" w:rsidRPr="00834668">
        <w:rPr>
          <w:rFonts w:ascii="Arial" w:eastAsia="Times New Roman" w:hAnsi="Arial" w:cs="Arial"/>
        </w:rPr>
        <w:t>o</w:t>
      </w:r>
      <w:r w:rsidRPr="00834668">
        <w:rPr>
          <w:rFonts w:ascii="Arial" w:eastAsia="Times New Roman" w:hAnsi="Arial" w:cs="Arial"/>
        </w:rPr>
        <w:t xml:space="preserve"> dal suolo scorrendo via sulla superficie.</w:t>
      </w:r>
      <w:r w:rsidR="00273986" w:rsidRPr="00834668">
        <w:rPr>
          <w:rFonts w:ascii="Arial" w:eastAsia="Times New Roman" w:hAnsi="Arial" w:cs="Arial"/>
        </w:rPr>
        <w:t xml:space="preserve"> Le piogge intense e costanti nel periodo maggio-giugno 2023 hanno provocato l’intensificarsi dello sviluppo di fitopatie come la peronospora che, in alcune zone produttive, ha avuto un impatto devastante con perdita di produzione la 100%</w:t>
      </w:r>
      <w:r w:rsidR="00967165" w:rsidRPr="00834668">
        <w:rPr>
          <w:rFonts w:ascii="Arial" w:eastAsia="Times New Roman" w:hAnsi="Arial" w:cs="Arial"/>
        </w:rPr>
        <w:t>; si ricorda</w:t>
      </w:r>
      <w:r w:rsidR="00273986" w:rsidRPr="00834668">
        <w:rPr>
          <w:rFonts w:ascii="Arial" w:eastAsia="Times New Roman" w:hAnsi="Arial" w:cs="Arial"/>
        </w:rPr>
        <w:t xml:space="preserve"> che la vendemmia 2023 è </w:t>
      </w:r>
      <w:r w:rsidR="00834668" w:rsidRPr="00834668">
        <w:rPr>
          <w:rFonts w:ascii="Arial" w:eastAsia="Times New Roman" w:hAnsi="Arial" w:cs="Arial"/>
        </w:rPr>
        <w:t>stata fra</w:t>
      </w:r>
      <w:r w:rsidR="00273986" w:rsidRPr="00834668">
        <w:rPr>
          <w:rFonts w:ascii="Arial" w:eastAsia="Times New Roman" w:hAnsi="Arial" w:cs="Arial"/>
        </w:rPr>
        <w:t xml:space="preserve"> le più scarse degli ultimi decenni con soli 38,3 milioni di ettolitri ed un calo del 23,2% sui volumi 2022.</w:t>
      </w:r>
      <w:r w:rsidR="00834668" w:rsidRPr="00834668">
        <w:rPr>
          <w:rFonts w:ascii="Arial" w:eastAsia="Times New Roman" w:hAnsi="Arial" w:cs="Arial"/>
        </w:rPr>
        <w:t xml:space="preserve"> </w:t>
      </w:r>
    </w:p>
    <w:p w14:paraId="3972F3D4" w14:textId="77777777" w:rsidR="00496063" w:rsidRDefault="00496063" w:rsidP="00496063">
      <w:pPr>
        <w:pStyle w:val="NormaleWeb"/>
        <w:spacing w:before="0" w:beforeAutospacing="0" w:after="0" w:afterAutospacing="0" w:line="360" w:lineRule="auto"/>
        <w:jc w:val="both"/>
        <w:rPr>
          <w:rFonts w:ascii="Arial" w:eastAsia="Times New Roman" w:hAnsi="Arial" w:cs="Arial"/>
        </w:rPr>
      </w:pPr>
    </w:p>
    <w:p w14:paraId="6060573B" w14:textId="4851C515" w:rsidR="001B3B84" w:rsidRPr="00834668" w:rsidRDefault="001B3B84" w:rsidP="00496063">
      <w:pPr>
        <w:pStyle w:val="NormaleWeb"/>
        <w:spacing w:before="0" w:beforeAutospacing="0" w:after="0" w:afterAutospacing="0" w:line="360" w:lineRule="auto"/>
        <w:jc w:val="both"/>
        <w:rPr>
          <w:rFonts w:ascii="Arial" w:eastAsia="Times New Roman" w:hAnsi="Arial" w:cs="Arial"/>
        </w:rPr>
      </w:pPr>
      <w:r w:rsidRPr="00834668">
        <w:rPr>
          <w:rFonts w:ascii="Arial" w:eastAsia="Times New Roman" w:hAnsi="Arial" w:cs="Arial"/>
        </w:rPr>
        <w:t xml:space="preserve">Per contrastare gli effetti del cambiamento climatico nel settore vitivinicolo sono fondamentali l’innovazione e la ricerca. </w:t>
      </w:r>
      <w:r w:rsidR="00834668" w:rsidRPr="00834668">
        <w:rPr>
          <w:rFonts w:ascii="Arial" w:eastAsia="Times New Roman" w:hAnsi="Arial" w:cs="Arial"/>
        </w:rPr>
        <w:t xml:space="preserve">È </w:t>
      </w:r>
      <w:r w:rsidRPr="00834668">
        <w:rPr>
          <w:rFonts w:ascii="Arial" w:eastAsia="Times New Roman" w:hAnsi="Arial" w:cs="Arial"/>
        </w:rPr>
        <w:t>necessario favorire un maggiore utilizzo di nuove tecnologie, come ad esempio l’uso di satelliti o di modelli matematici predittivi basati su paramenti ambientali precisi e locali basati sui singoli vigneti</w:t>
      </w:r>
      <w:r w:rsidR="00F355BE" w:rsidRPr="00834668">
        <w:rPr>
          <w:rFonts w:ascii="Arial" w:eastAsia="Times New Roman" w:hAnsi="Arial" w:cs="Arial"/>
        </w:rPr>
        <w:t xml:space="preserve">. </w:t>
      </w:r>
      <w:r w:rsidRPr="00834668">
        <w:rPr>
          <w:rFonts w:ascii="Arial" w:eastAsia="Times New Roman" w:hAnsi="Arial" w:cs="Arial"/>
        </w:rPr>
        <w:t xml:space="preserve">In generale occorre potenziare lo sviluppo sempre maggiore di sistemi di monitoraggio costante del vigneto, con sensori e droni, applicare metodi di irrigazione a goccia, in modo da controbilanciare la sempre più preoccupante carenza d’acqua. </w:t>
      </w:r>
      <w:r w:rsidRPr="005C6E5A">
        <w:rPr>
          <w:rFonts w:ascii="Arial" w:eastAsia="Times New Roman" w:hAnsi="Arial" w:cs="Arial"/>
          <w:b/>
          <w:bCs/>
        </w:rPr>
        <w:t>Confagricoltura</w:t>
      </w:r>
      <w:r w:rsidR="005C6E5A" w:rsidRPr="005C6E5A">
        <w:rPr>
          <w:rFonts w:ascii="Arial" w:eastAsia="Times New Roman" w:hAnsi="Arial" w:cs="Arial"/>
          <w:b/>
          <w:bCs/>
        </w:rPr>
        <w:t xml:space="preserve"> </w:t>
      </w:r>
      <w:r w:rsidRPr="005C6E5A">
        <w:rPr>
          <w:rFonts w:ascii="Arial" w:eastAsia="Times New Roman" w:hAnsi="Arial" w:cs="Arial"/>
          <w:b/>
          <w:bCs/>
        </w:rPr>
        <w:t xml:space="preserve">supporta la ricerca, lo sviluppo e l’utilizzo delle tecniche di miglioramento genetico come </w:t>
      </w:r>
      <w:r w:rsidR="00834668" w:rsidRPr="005C6E5A">
        <w:rPr>
          <w:rFonts w:ascii="Arial" w:eastAsia="Times New Roman" w:hAnsi="Arial" w:cs="Arial"/>
          <w:b/>
          <w:bCs/>
        </w:rPr>
        <w:t xml:space="preserve">il </w:t>
      </w:r>
      <w:proofErr w:type="spellStart"/>
      <w:r w:rsidR="00834668" w:rsidRPr="005C6E5A">
        <w:rPr>
          <w:rFonts w:ascii="Arial" w:eastAsia="Times New Roman" w:hAnsi="Arial" w:cs="Arial"/>
          <w:b/>
          <w:bCs/>
        </w:rPr>
        <w:t>genome</w:t>
      </w:r>
      <w:proofErr w:type="spellEnd"/>
      <w:r w:rsidRPr="005C6E5A">
        <w:rPr>
          <w:rFonts w:ascii="Arial" w:eastAsia="Times New Roman" w:hAnsi="Arial" w:cs="Arial"/>
          <w:b/>
          <w:bCs/>
        </w:rPr>
        <w:t xml:space="preserve"> editing e la cisgenesi per ottenere maggiore resistenza </w:t>
      </w:r>
      <w:r w:rsidR="00F355BE" w:rsidRPr="005C6E5A">
        <w:rPr>
          <w:rFonts w:ascii="Arial" w:eastAsia="Times New Roman" w:hAnsi="Arial" w:cs="Arial"/>
          <w:b/>
          <w:bCs/>
        </w:rPr>
        <w:t>alle malattie</w:t>
      </w:r>
      <w:r w:rsidRPr="005C6E5A">
        <w:rPr>
          <w:rFonts w:ascii="Arial" w:eastAsia="Times New Roman" w:hAnsi="Arial" w:cs="Arial"/>
          <w:b/>
          <w:bCs/>
        </w:rPr>
        <w:t xml:space="preserve"> ed allo stress ambientale</w:t>
      </w:r>
      <w:r w:rsidRPr="00834668">
        <w:rPr>
          <w:rFonts w:ascii="Arial" w:eastAsia="Times New Roman" w:hAnsi="Arial" w:cs="Arial"/>
        </w:rPr>
        <w:t>. La ricerca è</w:t>
      </w:r>
      <w:r w:rsidR="00834668" w:rsidRPr="00834668">
        <w:rPr>
          <w:rFonts w:ascii="Arial" w:eastAsia="Times New Roman" w:hAnsi="Arial" w:cs="Arial"/>
        </w:rPr>
        <w:t xml:space="preserve"> ad oggi</w:t>
      </w:r>
      <w:r w:rsidRPr="00834668">
        <w:rPr>
          <w:rFonts w:ascii="Arial" w:eastAsia="Times New Roman" w:hAnsi="Arial" w:cs="Arial"/>
        </w:rPr>
        <w:t xml:space="preserve"> indispensabile e le varietà resistenti in futuro avranno una sempre maggior importanza e diffusione. </w:t>
      </w:r>
    </w:p>
    <w:p w14:paraId="0086A98E" w14:textId="77777777" w:rsidR="003E59BD" w:rsidRPr="001B3B84" w:rsidRDefault="003E59BD" w:rsidP="00987288">
      <w:pPr>
        <w:pStyle w:val="NormaleWeb"/>
        <w:spacing w:before="0" w:beforeAutospacing="0" w:after="0" w:afterAutospacing="0" w:line="360" w:lineRule="auto"/>
        <w:jc w:val="both"/>
        <w:rPr>
          <w:rFonts w:ascii="Montserrat" w:eastAsia="Times New Roman" w:hAnsi="Montserrat"/>
          <w:sz w:val="20"/>
          <w:szCs w:val="20"/>
        </w:rPr>
      </w:pPr>
    </w:p>
    <w:p w14:paraId="03A1BB8F" w14:textId="6F9B79F3" w:rsidR="004D5B88" w:rsidRPr="00873B31" w:rsidRDefault="004D5B88" w:rsidP="00C304AC">
      <w:pPr>
        <w:pStyle w:val="NormaleWeb"/>
        <w:numPr>
          <w:ilvl w:val="0"/>
          <w:numId w:val="19"/>
        </w:numPr>
        <w:spacing w:before="0" w:beforeAutospacing="0" w:after="0" w:afterAutospacing="0" w:line="360" w:lineRule="auto"/>
        <w:rPr>
          <w:rFonts w:ascii="Arial" w:eastAsia="Times New Roman" w:hAnsi="Arial" w:cs="Arial"/>
          <w:b/>
          <w:bCs/>
        </w:rPr>
      </w:pPr>
      <w:r w:rsidRPr="00873B31">
        <w:rPr>
          <w:rFonts w:ascii="Arial" w:eastAsia="Times New Roman" w:hAnsi="Arial" w:cs="Arial"/>
          <w:b/>
          <w:bCs/>
        </w:rPr>
        <w:t xml:space="preserve">Politiche europee verso il contenimento dell’offerta ed ipotesi di rilancio della domanda </w:t>
      </w:r>
    </w:p>
    <w:p w14:paraId="5D346E9D" w14:textId="77777777" w:rsidR="00496063" w:rsidRPr="002554DF" w:rsidRDefault="00496063" w:rsidP="00C304AC">
      <w:pPr>
        <w:pStyle w:val="NormaleWeb"/>
        <w:spacing w:before="0" w:beforeAutospacing="0" w:after="0" w:afterAutospacing="0" w:line="360" w:lineRule="auto"/>
        <w:rPr>
          <w:rFonts w:ascii="Arial" w:eastAsia="Times New Roman" w:hAnsi="Arial" w:cs="Arial"/>
          <w:b/>
          <w:bCs/>
        </w:rPr>
      </w:pPr>
    </w:p>
    <w:p w14:paraId="7CB06CC2" w14:textId="77777777" w:rsidR="00C304AC" w:rsidRDefault="004D5B88" w:rsidP="00C304AC">
      <w:pPr>
        <w:pStyle w:val="NormaleWeb"/>
        <w:spacing w:before="0" w:beforeAutospacing="0" w:after="0" w:afterAutospacing="0" w:line="360" w:lineRule="auto"/>
        <w:jc w:val="both"/>
        <w:rPr>
          <w:rFonts w:ascii="Arial" w:eastAsia="Times New Roman" w:hAnsi="Arial" w:cs="Arial"/>
        </w:rPr>
      </w:pPr>
      <w:r w:rsidRPr="002554DF">
        <w:rPr>
          <w:rFonts w:ascii="Arial" w:eastAsia="Times New Roman" w:hAnsi="Arial" w:cs="Arial"/>
        </w:rPr>
        <w:t>Dalla valutazione su più fronti dello stato di salute del settore vitivinicolo è emerso un</w:t>
      </w:r>
      <w:r w:rsidR="00496063" w:rsidRPr="002554DF">
        <w:rPr>
          <w:rFonts w:ascii="Arial" w:eastAsia="Times New Roman" w:hAnsi="Arial" w:cs="Arial"/>
        </w:rPr>
        <w:t xml:space="preserve"> livello </w:t>
      </w:r>
      <w:r w:rsidRPr="002554DF">
        <w:rPr>
          <w:rFonts w:ascii="Arial" w:eastAsia="Times New Roman" w:hAnsi="Arial" w:cs="Arial"/>
        </w:rPr>
        <w:t>di crisi più strutturale che congiunturale, motivo per cui si sta riflettendo sull’individuazione di eventuali strumenti correttivi che possano avere nel medio periodo effetto sui volumi prodotti.</w:t>
      </w:r>
    </w:p>
    <w:p w14:paraId="73B24B7D" w14:textId="77777777" w:rsidR="00C304AC" w:rsidRDefault="00C304AC" w:rsidP="00C304AC">
      <w:pPr>
        <w:pStyle w:val="NormaleWeb"/>
        <w:spacing w:before="0" w:beforeAutospacing="0" w:after="0" w:afterAutospacing="0" w:line="360" w:lineRule="auto"/>
        <w:jc w:val="both"/>
        <w:rPr>
          <w:rFonts w:ascii="Arial" w:eastAsia="Times New Roman" w:hAnsi="Arial" w:cs="Arial"/>
        </w:rPr>
      </w:pPr>
    </w:p>
    <w:p w14:paraId="5132897E" w14:textId="6E044C1B" w:rsidR="00C304AC" w:rsidRDefault="004D5B88" w:rsidP="00C304AC">
      <w:pPr>
        <w:pStyle w:val="NormaleWeb"/>
        <w:spacing w:before="0" w:beforeAutospacing="0" w:after="0" w:afterAutospacing="0" w:line="360" w:lineRule="auto"/>
        <w:jc w:val="both"/>
        <w:rPr>
          <w:rFonts w:ascii="Arial" w:eastAsia="Times New Roman" w:hAnsi="Arial" w:cs="Arial"/>
        </w:rPr>
      </w:pPr>
      <w:r w:rsidRPr="002554DF">
        <w:rPr>
          <w:rFonts w:ascii="Arial" w:eastAsia="Times New Roman" w:hAnsi="Arial" w:cs="Arial"/>
        </w:rPr>
        <w:t>Confagricoltura</w:t>
      </w:r>
      <w:r w:rsidR="002554DF" w:rsidRPr="002554DF">
        <w:rPr>
          <w:rFonts w:ascii="Arial" w:eastAsia="Times New Roman" w:hAnsi="Arial" w:cs="Arial"/>
        </w:rPr>
        <w:t xml:space="preserve">, </w:t>
      </w:r>
      <w:r w:rsidRPr="002554DF">
        <w:rPr>
          <w:rFonts w:ascii="Arial" w:eastAsia="Times New Roman" w:hAnsi="Arial" w:cs="Arial"/>
        </w:rPr>
        <w:t>con le organizzazioni della filiera italiana ed europea</w:t>
      </w:r>
      <w:r w:rsidR="002554DF" w:rsidRPr="002554DF">
        <w:rPr>
          <w:rFonts w:ascii="Arial" w:eastAsia="Times New Roman" w:hAnsi="Arial" w:cs="Arial"/>
        </w:rPr>
        <w:t>,</w:t>
      </w:r>
      <w:r w:rsidRPr="002554DF">
        <w:rPr>
          <w:rFonts w:ascii="Arial" w:eastAsia="Times New Roman" w:hAnsi="Arial" w:cs="Arial"/>
        </w:rPr>
        <w:t xml:space="preserve"> ha sollecitato la Commissione ad organizzare un gruppo di alto livello per riflettere sullo stato di salute del settore e per avanzare proposte. Il Gruppo di alto livello che la Commissione ha organizzato ha prodotto delle Raccomandazioni che riprendono molte delle nostre proposte che son ostate poi tradotte in </w:t>
      </w:r>
      <w:r w:rsidR="002554DF" w:rsidRPr="002554DF">
        <w:rPr>
          <w:rFonts w:ascii="Arial" w:eastAsia="Times New Roman" w:hAnsi="Arial" w:cs="Arial"/>
        </w:rPr>
        <w:t>proposta di</w:t>
      </w:r>
      <w:r w:rsidRPr="002554DF">
        <w:rPr>
          <w:rFonts w:ascii="Arial" w:eastAsia="Times New Roman" w:hAnsi="Arial" w:cs="Arial"/>
        </w:rPr>
        <w:t xml:space="preserve"> modifica dei regolamenti europei nel </w:t>
      </w:r>
      <w:proofErr w:type="spellStart"/>
      <w:r w:rsidRPr="002554DF">
        <w:rPr>
          <w:rFonts w:ascii="Arial" w:eastAsia="Times New Roman" w:hAnsi="Arial" w:cs="Arial"/>
        </w:rPr>
        <w:t>c.d</w:t>
      </w:r>
      <w:proofErr w:type="spellEnd"/>
      <w:r w:rsidRPr="002554DF">
        <w:rPr>
          <w:rFonts w:ascii="Arial" w:eastAsia="Times New Roman" w:hAnsi="Arial" w:cs="Arial"/>
        </w:rPr>
        <w:t xml:space="preserve"> </w:t>
      </w:r>
      <w:r w:rsidR="00D02FCF">
        <w:rPr>
          <w:rFonts w:ascii="Arial" w:eastAsia="Times New Roman" w:hAnsi="Arial" w:cs="Arial"/>
          <w:b/>
          <w:bCs/>
          <w:i/>
          <w:iCs/>
        </w:rPr>
        <w:t>“P</w:t>
      </w:r>
      <w:r w:rsidRPr="00D02FCF">
        <w:rPr>
          <w:rFonts w:ascii="Arial" w:eastAsia="Times New Roman" w:hAnsi="Arial" w:cs="Arial"/>
          <w:b/>
          <w:bCs/>
          <w:i/>
          <w:iCs/>
        </w:rPr>
        <w:t xml:space="preserve">acchetto </w:t>
      </w:r>
      <w:r w:rsidR="00D02FCF" w:rsidRPr="00D02FCF">
        <w:rPr>
          <w:rFonts w:ascii="Arial" w:eastAsia="Times New Roman" w:hAnsi="Arial" w:cs="Arial"/>
          <w:b/>
          <w:bCs/>
          <w:i/>
          <w:iCs/>
        </w:rPr>
        <w:t>V</w:t>
      </w:r>
      <w:r w:rsidRPr="00D02FCF">
        <w:rPr>
          <w:rFonts w:ascii="Arial" w:eastAsia="Times New Roman" w:hAnsi="Arial" w:cs="Arial"/>
          <w:b/>
          <w:bCs/>
          <w:i/>
          <w:iCs/>
        </w:rPr>
        <w:t>ino</w:t>
      </w:r>
      <w:r w:rsidR="00D02FCF">
        <w:rPr>
          <w:rFonts w:ascii="Arial" w:eastAsia="Times New Roman" w:hAnsi="Arial" w:cs="Arial"/>
          <w:b/>
          <w:bCs/>
          <w:i/>
          <w:iCs/>
        </w:rPr>
        <w:t>”,</w:t>
      </w:r>
      <w:r w:rsidRPr="002554DF">
        <w:rPr>
          <w:rFonts w:ascii="Arial" w:eastAsia="Times New Roman" w:hAnsi="Arial" w:cs="Arial"/>
        </w:rPr>
        <w:t xml:space="preserve"> presentato al Vinitaly dal Commissario Hansen.</w:t>
      </w:r>
    </w:p>
    <w:p w14:paraId="75C3903A" w14:textId="77777777" w:rsidR="00C304AC" w:rsidRPr="00C304AC" w:rsidRDefault="00C304AC" w:rsidP="00C304AC">
      <w:pPr>
        <w:pStyle w:val="NormaleWeb"/>
        <w:spacing w:before="0" w:beforeAutospacing="0" w:after="0" w:afterAutospacing="0" w:line="360" w:lineRule="auto"/>
        <w:jc w:val="both"/>
        <w:rPr>
          <w:rFonts w:ascii="Arial" w:eastAsia="Times New Roman" w:hAnsi="Arial" w:cs="Arial"/>
        </w:rPr>
      </w:pPr>
    </w:p>
    <w:p w14:paraId="6D7A9A37" w14:textId="6255FEE0" w:rsidR="00C304AC" w:rsidRPr="00C304AC" w:rsidRDefault="00964050" w:rsidP="00E73F26">
      <w:pPr>
        <w:pStyle w:val="NormaleWeb"/>
        <w:spacing w:before="0" w:beforeAutospacing="0" w:after="0" w:afterAutospacing="0" w:line="360" w:lineRule="auto"/>
        <w:jc w:val="both"/>
        <w:rPr>
          <w:rFonts w:ascii="Arial" w:eastAsia="Times New Roman" w:hAnsi="Arial" w:cs="Arial"/>
        </w:rPr>
      </w:pPr>
      <w:r w:rsidRPr="00C304AC">
        <w:rPr>
          <w:rFonts w:ascii="Arial" w:eastAsia="Times New Roman" w:hAnsi="Arial" w:cs="Arial"/>
        </w:rPr>
        <w:t>I</w:t>
      </w:r>
      <w:r w:rsidR="00D02FCF">
        <w:rPr>
          <w:rFonts w:ascii="Arial" w:eastAsia="Times New Roman" w:hAnsi="Arial" w:cs="Arial"/>
        </w:rPr>
        <w:t xml:space="preserve">n quest’ultimo si </w:t>
      </w:r>
      <w:r w:rsidRPr="00C304AC">
        <w:rPr>
          <w:rFonts w:ascii="Arial" w:eastAsia="Times New Roman" w:hAnsi="Arial" w:cs="Arial"/>
        </w:rPr>
        <w:t xml:space="preserve">introduce le possibilità </w:t>
      </w:r>
      <w:r w:rsidR="00C304AC" w:rsidRPr="00C304AC">
        <w:rPr>
          <w:rFonts w:ascii="Arial" w:eastAsia="Times New Roman" w:hAnsi="Arial" w:cs="Arial"/>
        </w:rPr>
        <w:t>per gli</w:t>
      </w:r>
      <w:r w:rsidRPr="00C304AC">
        <w:rPr>
          <w:rFonts w:ascii="Arial" w:eastAsia="Times New Roman" w:hAnsi="Arial" w:cs="Arial"/>
        </w:rPr>
        <w:t xml:space="preserve"> Stati membri di adottare misure per prevenire e gestire la produzione eccedentaria di vino e contribuire a stabilizzare il mercato</w:t>
      </w:r>
      <w:r w:rsidR="008F1924" w:rsidRPr="00C304AC">
        <w:rPr>
          <w:rFonts w:ascii="Arial" w:eastAsia="Times New Roman" w:hAnsi="Arial" w:cs="Arial"/>
        </w:rPr>
        <w:t xml:space="preserve"> quali l'estirpazione, la vendemmia verde e la distillazione</w:t>
      </w:r>
      <w:r w:rsidRPr="00C304AC">
        <w:rPr>
          <w:rFonts w:ascii="Arial" w:eastAsia="Times New Roman" w:hAnsi="Arial" w:cs="Arial"/>
        </w:rPr>
        <w:t>. Il settore vitivinicolo francese ha annunciato che</w:t>
      </w:r>
      <w:r w:rsidR="00C304AC" w:rsidRPr="00C304AC">
        <w:rPr>
          <w:rFonts w:ascii="Arial" w:eastAsia="Times New Roman" w:hAnsi="Arial" w:cs="Arial"/>
        </w:rPr>
        <w:t>,</w:t>
      </w:r>
      <w:r w:rsidRPr="00C304AC">
        <w:rPr>
          <w:rFonts w:ascii="Arial" w:eastAsia="Times New Roman" w:hAnsi="Arial" w:cs="Arial"/>
        </w:rPr>
        <w:t xml:space="preserve"> entro il 2025, saranno estirpati definitivamente 27.500 ettari di vigneti. Il piano, che ha raccolto 5.417 candidature tra i viticoltori di tutto il Paese, è stato finanziato con un budget di 120 milioni di euro, dei quali 109,8 milioni saranno destinati a risarcire chi deciderà di abbandonare il settore. </w:t>
      </w:r>
    </w:p>
    <w:p w14:paraId="74063A15" w14:textId="77777777" w:rsidR="00C304AC" w:rsidRPr="00C304AC" w:rsidRDefault="00C304AC" w:rsidP="00E73F26">
      <w:pPr>
        <w:pStyle w:val="NormaleWeb"/>
        <w:spacing w:before="0" w:beforeAutospacing="0" w:after="0" w:afterAutospacing="0" w:line="360" w:lineRule="auto"/>
        <w:jc w:val="both"/>
        <w:rPr>
          <w:rFonts w:ascii="Arial" w:eastAsia="Times New Roman" w:hAnsi="Arial" w:cs="Arial"/>
        </w:rPr>
      </w:pPr>
    </w:p>
    <w:p w14:paraId="47D09C5E" w14:textId="137B15F6" w:rsidR="00964050" w:rsidRPr="00C304AC" w:rsidRDefault="00964050" w:rsidP="00E73F26">
      <w:pPr>
        <w:pStyle w:val="NormaleWeb"/>
        <w:spacing w:before="0" w:beforeAutospacing="0" w:after="0" w:afterAutospacing="0" w:line="360" w:lineRule="auto"/>
        <w:jc w:val="both"/>
        <w:rPr>
          <w:rFonts w:ascii="Arial" w:eastAsia="Times New Roman" w:hAnsi="Arial" w:cs="Arial"/>
        </w:rPr>
      </w:pPr>
      <w:r w:rsidRPr="00C304AC">
        <w:rPr>
          <w:rFonts w:ascii="Arial" w:eastAsia="Times New Roman" w:hAnsi="Arial" w:cs="Arial"/>
        </w:rPr>
        <w:t xml:space="preserve">Per Confagricoltura la misura di estirpazione, qualora venisse attivata dal nostro paese, dovrebbe essere attuata in maniera puntuale ed in ambiti geografici specifici caratterizzati da produzioni con evidenti difficoltà di mercato. </w:t>
      </w:r>
      <w:r w:rsidRPr="00D02FCF">
        <w:rPr>
          <w:rFonts w:ascii="Arial" w:eastAsia="Times New Roman" w:hAnsi="Arial" w:cs="Arial"/>
          <w:b/>
          <w:bCs/>
        </w:rPr>
        <w:t>La gestione degli interventi di estirpazione andrebbe codificata con un piano nazionale concordato con la filiera e le amministrazioni in grado di valutare la reale esigenza dei territori</w:t>
      </w:r>
      <w:r w:rsidRPr="00C304AC">
        <w:rPr>
          <w:rFonts w:ascii="Arial" w:eastAsia="Times New Roman" w:hAnsi="Arial" w:cs="Arial"/>
        </w:rPr>
        <w:t xml:space="preserve"> tenendo presenti le caratteristiche di marginalità e minore redditività. Sarà fondamentale non usare fondi che potrebbero essere usati per misure di rilancio come investimenti, promozione e ristrutturazione. Pertanto, </w:t>
      </w:r>
      <w:r w:rsidRPr="00D02FCF">
        <w:rPr>
          <w:rFonts w:ascii="Arial" w:eastAsia="Times New Roman" w:hAnsi="Arial" w:cs="Arial"/>
          <w:b/>
          <w:bCs/>
        </w:rPr>
        <w:t>un vincolo dovrebbe essere inserito anche per l’uso dei fondi per l’estirpazione</w:t>
      </w:r>
      <w:r w:rsidRPr="00C304AC">
        <w:rPr>
          <w:rFonts w:ascii="Arial" w:eastAsia="Times New Roman" w:hAnsi="Arial" w:cs="Arial"/>
        </w:rPr>
        <w:t>.</w:t>
      </w:r>
    </w:p>
    <w:p w14:paraId="4BE7A771" w14:textId="77777777" w:rsidR="00C304AC" w:rsidRPr="00C304AC" w:rsidRDefault="00C304AC" w:rsidP="00E73F26">
      <w:pPr>
        <w:pStyle w:val="NormaleWeb"/>
        <w:spacing w:before="0" w:beforeAutospacing="0" w:after="0" w:afterAutospacing="0" w:line="360" w:lineRule="auto"/>
        <w:jc w:val="both"/>
        <w:rPr>
          <w:rFonts w:ascii="Arial" w:eastAsia="Times New Roman" w:hAnsi="Arial" w:cs="Arial"/>
        </w:rPr>
      </w:pPr>
    </w:p>
    <w:p w14:paraId="6CB6A3C8" w14:textId="2AA35167" w:rsidR="00C304AC" w:rsidRPr="00C304AC" w:rsidRDefault="00067D52" w:rsidP="00E73F26">
      <w:pPr>
        <w:pStyle w:val="NormaleWeb"/>
        <w:spacing w:before="0" w:beforeAutospacing="0" w:after="0" w:afterAutospacing="0" w:line="360" w:lineRule="auto"/>
        <w:jc w:val="both"/>
        <w:rPr>
          <w:rFonts w:ascii="Arial" w:eastAsia="Times New Roman" w:hAnsi="Arial" w:cs="Arial"/>
        </w:rPr>
      </w:pPr>
      <w:r>
        <w:rPr>
          <w:rFonts w:ascii="Arial" w:eastAsia="Times New Roman" w:hAnsi="Arial" w:cs="Arial"/>
        </w:rPr>
        <w:t>Appare</w:t>
      </w:r>
      <w:r w:rsidR="00964050" w:rsidRPr="00C304AC">
        <w:rPr>
          <w:rFonts w:ascii="Arial" w:eastAsia="Times New Roman" w:hAnsi="Arial" w:cs="Arial"/>
        </w:rPr>
        <w:t xml:space="preserve"> evidente che poi occorrono anche azioni a più ampio spettro su altri capitoli di </w:t>
      </w:r>
      <w:r w:rsidR="00C304AC" w:rsidRPr="00C304AC">
        <w:rPr>
          <w:rFonts w:ascii="Arial" w:eastAsia="Times New Roman" w:hAnsi="Arial" w:cs="Arial"/>
        </w:rPr>
        <w:t>interventi per</w:t>
      </w:r>
      <w:r w:rsidR="00964050" w:rsidRPr="00C304AC">
        <w:rPr>
          <w:rFonts w:ascii="Arial" w:eastAsia="Times New Roman" w:hAnsi="Arial" w:cs="Arial"/>
        </w:rPr>
        <w:t xml:space="preserve"> sostenere la domanda</w:t>
      </w:r>
      <w:r w:rsidR="00C304AC" w:rsidRPr="00C304AC">
        <w:rPr>
          <w:rFonts w:ascii="Arial" w:eastAsia="Times New Roman" w:hAnsi="Arial" w:cs="Arial"/>
        </w:rPr>
        <w:t>; basti pensare</w:t>
      </w:r>
      <w:r w:rsidR="00964050" w:rsidRPr="00C304AC">
        <w:rPr>
          <w:rFonts w:ascii="Arial" w:eastAsia="Times New Roman" w:hAnsi="Arial" w:cs="Arial"/>
        </w:rPr>
        <w:t xml:space="preserve"> </w:t>
      </w:r>
      <w:r w:rsidR="0032009D" w:rsidRPr="00C304AC">
        <w:rPr>
          <w:rFonts w:ascii="Arial" w:eastAsia="Times New Roman" w:hAnsi="Arial" w:cs="Arial"/>
        </w:rPr>
        <w:t>alla politica</w:t>
      </w:r>
      <w:r w:rsidR="00964050" w:rsidRPr="00C304AC">
        <w:rPr>
          <w:rFonts w:ascii="Arial" w:eastAsia="Times New Roman" w:hAnsi="Arial" w:cs="Arial"/>
        </w:rPr>
        <w:t xml:space="preserve"> di promozione che va attuata anch</w:t>
      </w:r>
      <w:r w:rsidR="00C304AC" w:rsidRPr="00C304AC">
        <w:rPr>
          <w:rFonts w:ascii="Arial" w:eastAsia="Times New Roman" w:hAnsi="Arial" w:cs="Arial"/>
        </w:rPr>
        <w:t>’</w:t>
      </w:r>
      <w:r w:rsidR="00964050" w:rsidRPr="00C304AC">
        <w:rPr>
          <w:rFonts w:ascii="Arial" w:eastAsia="Times New Roman" w:hAnsi="Arial" w:cs="Arial"/>
        </w:rPr>
        <w:t xml:space="preserve">essa tenendo conto del contesto internazionale e delle difficoltà delle imprese alle quali va offerto un quadro di opportunità il più possibile flessibile e adattabile alle diverse realtà imprenditoriali ed a quelle dei Paesi obiettivo. </w:t>
      </w:r>
    </w:p>
    <w:p w14:paraId="279670D8" w14:textId="77777777" w:rsidR="00C304AC" w:rsidRPr="00C304AC" w:rsidRDefault="00C304AC" w:rsidP="00E73F26">
      <w:pPr>
        <w:pStyle w:val="NormaleWeb"/>
        <w:spacing w:before="0" w:beforeAutospacing="0" w:after="0" w:afterAutospacing="0" w:line="360" w:lineRule="auto"/>
        <w:jc w:val="both"/>
        <w:rPr>
          <w:rFonts w:ascii="Arial" w:eastAsia="Times New Roman" w:hAnsi="Arial" w:cs="Arial"/>
        </w:rPr>
      </w:pPr>
    </w:p>
    <w:p w14:paraId="751448A9" w14:textId="4CC04A7C" w:rsidR="004D5B88" w:rsidRPr="00C304AC" w:rsidRDefault="004D5B88" w:rsidP="00E73F26">
      <w:pPr>
        <w:pStyle w:val="NormaleWeb"/>
        <w:spacing w:before="0" w:beforeAutospacing="0" w:after="0" w:afterAutospacing="0" w:line="360" w:lineRule="auto"/>
        <w:jc w:val="both"/>
        <w:rPr>
          <w:rFonts w:ascii="Arial" w:eastAsia="Times New Roman" w:hAnsi="Arial" w:cs="Arial"/>
        </w:rPr>
      </w:pPr>
      <w:r w:rsidRPr="00C304AC">
        <w:rPr>
          <w:rFonts w:ascii="Arial" w:eastAsia="Times New Roman" w:hAnsi="Arial" w:cs="Arial"/>
        </w:rPr>
        <w:t>Nel “</w:t>
      </w:r>
      <w:r w:rsidR="00C304AC" w:rsidRPr="006C5932">
        <w:rPr>
          <w:rFonts w:ascii="Arial" w:eastAsia="Times New Roman" w:hAnsi="Arial" w:cs="Arial"/>
          <w:i/>
          <w:iCs/>
        </w:rPr>
        <w:t>P</w:t>
      </w:r>
      <w:r w:rsidRPr="006C5932">
        <w:rPr>
          <w:rFonts w:ascii="Arial" w:eastAsia="Times New Roman" w:hAnsi="Arial" w:cs="Arial"/>
          <w:i/>
          <w:iCs/>
        </w:rPr>
        <w:t xml:space="preserve">acchetto </w:t>
      </w:r>
      <w:r w:rsidR="00C304AC" w:rsidRPr="006C5932">
        <w:rPr>
          <w:rFonts w:ascii="Arial" w:eastAsia="Times New Roman" w:hAnsi="Arial" w:cs="Arial"/>
          <w:i/>
          <w:iCs/>
        </w:rPr>
        <w:t>V</w:t>
      </w:r>
      <w:r w:rsidRPr="006C5932">
        <w:rPr>
          <w:rFonts w:ascii="Arial" w:eastAsia="Times New Roman" w:hAnsi="Arial" w:cs="Arial"/>
          <w:i/>
          <w:iCs/>
        </w:rPr>
        <w:t>ino</w:t>
      </w:r>
      <w:r w:rsidRPr="00C304AC">
        <w:rPr>
          <w:rFonts w:ascii="Arial" w:eastAsia="Times New Roman" w:hAnsi="Arial" w:cs="Arial"/>
        </w:rPr>
        <w:t xml:space="preserve">” si fa il punto sulla misura di sostegno alla promozione dei vini nei mercati dei Paesi terzi inserendo alcuni miglioramenti come l’ampliamento della durata dei programmi nei mercati consolidati da tre a cinque anni. </w:t>
      </w:r>
      <w:r w:rsidR="008F1924" w:rsidRPr="00C304AC">
        <w:rPr>
          <w:rFonts w:ascii="Arial" w:eastAsia="Times New Roman" w:hAnsi="Arial" w:cs="Arial"/>
        </w:rPr>
        <w:t xml:space="preserve">Abbiamo </w:t>
      </w:r>
      <w:r w:rsidR="00C304AC" w:rsidRPr="00C304AC">
        <w:rPr>
          <w:rFonts w:ascii="Arial" w:eastAsia="Times New Roman" w:hAnsi="Arial" w:cs="Arial"/>
        </w:rPr>
        <w:t>accolto positivamente</w:t>
      </w:r>
      <w:r w:rsidRPr="00C304AC">
        <w:rPr>
          <w:rFonts w:ascii="Arial" w:eastAsia="Times New Roman" w:hAnsi="Arial" w:cs="Arial"/>
        </w:rPr>
        <w:t xml:space="preserve"> tale apertura ma non </w:t>
      </w:r>
      <w:r w:rsidR="00C304AC" w:rsidRPr="00C304AC">
        <w:rPr>
          <w:rFonts w:ascii="Arial" w:eastAsia="Times New Roman" w:hAnsi="Arial" w:cs="Arial"/>
        </w:rPr>
        <w:t>appare ancora</w:t>
      </w:r>
      <w:r w:rsidRPr="00C304AC">
        <w:rPr>
          <w:rFonts w:ascii="Arial" w:eastAsia="Times New Roman" w:hAnsi="Arial" w:cs="Arial"/>
        </w:rPr>
        <w:t xml:space="preserve"> sufficiente: occorre eliminare il vincolo della durata massima e semplificare le procedure per accedere ai fondi.  Alla luce della politica commerciale adottata dagli Stati Uniti urge potenziare questa misura per incrementare gli sforzi di promozione sul mercato statunitense e presidiare le quote degli operatori italiani su questo mercato strategico ed al contempo rafforzare </w:t>
      </w:r>
      <w:r w:rsidR="0032009D" w:rsidRPr="00C304AC">
        <w:rPr>
          <w:rFonts w:ascii="Arial" w:eastAsia="Times New Roman" w:hAnsi="Arial" w:cs="Arial"/>
        </w:rPr>
        <w:t>la presenza</w:t>
      </w:r>
      <w:r w:rsidRPr="00C304AC">
        <w:rPr>
          <w:rFonts w:ascii="Arial" w:eastAsia="Times New Roman" w:hAnsi="Arial" w:cs="Arial"/>
        </w:rPr>
        <w:t xml:space="preserve"> anche su mercati di sbocco alternativi, in particolare dove si rinvengono segnali di crescita incoraggianti come la Russia (+40%), il Giappone (12.5%</w:t>
      </w:r>
      <w:r w:rsidR="00C304AC" w:rsidRPr="00C304AC">
        <w:rPr>
          <w:rFonts w:ascii="Arial" w:eastAsia="Times New Roman" w:hAnsi="Arial" w:cs="Arial"/>
        </w:rPr>
        <w:t>), i</w:t>
      </w:r>
      <w:r w:rsidRPr="00C304AC">
        <w:rPr>
          <w:rFonts w:ascii="Arial" w:eastAsia="Times New Roman" w:hAnsi="Arial" w:cs="Arial"/>
        </w:rPr>
        <w:t xml:space="preserve"> Paesi bassi (+11%), il Canada (+3.7%).</w:t>
      </w:r>
    </w:p>
    <w:p w14:paraId="20D82066" w14:textId="77777777" w:rsidR="00C304AC" w:rsidRPr="00C304AC" w:rsidRDefault="00C304AC" w:rsidP="00E73F26">
      <w:pPr>
        <w:pStyle w:val="NormaleWeb"/>
        <w:spacing w:before="0" w:beforeAutospacing="0" w:after="0" w:afterAutospacing="0" w:line="360" w:lineRule="auto"/>
        <w:jc w:val="both"/>
        <w:rPr>
          <w:rFonts w:ascii="Arial" w:eastAsia="Times New Roman" w:hAnsi="Arial" w:cs="Arial"/>
        </w:rPr>
      </w:pPr>
    </w:p>
    <w:p w14:paraId="0D624E9C" w14:textId="32168DFB" w:rsidR="00964050" w:rsidRPr="00C304AC" w:rsidRDefault="008F1924" w:rsidP="00E73F26">
      <w:pPr>
        <w:pStyle w:val="NormaleWeb"/>
        <w:spacing w:before="0" w:beforeAutospacing="0" w:after="0" w:afterAutospacing="0" w:line="360" w:lineRule="auto"/>
        <w:jc w:val="both"/>
        <w:rPr>
          <w:rFonts w:ascii="Arial" w:eastAsia="Times New Roman" w:hAnsi="Arial" w:cs="Arial"/>
        </w:rPr>
      </w:pPr>
      <w:r w:rsidRPr="00C304AC">
        <w:rPr>
          <w:rFonts w:ascii="Arial" w:eastAsia="Times New Roman" w:hAnsi="Arial" w:cs="Arial"/>
        </w:rPr>
        <w:t>Nell’ottica di ampliare la domanda ed intercettare le nuove tendenze di consumo</w:t>
      </w:r>
      <w:r w:rsidR="00C304AC" w:rsidRPr="00C304AC">
        <w:rPr>
          <w:rFonts w:ascii="Arial" w:eastAsia="Times New Roman" w:hAnsi="Arial" w:cs="Arial"/>
        </w:rPr>
        <w:t>,</w:t>
      </w:r>
      <w:r w:rsidRPr="00C304AC">
        <w:rPr>
          <w:rFonts w:ascii="Arial" w:eastAsia="Times New Roman" w:hAnsi="Arial" w:cs="Arial"/>
        </w:rPr>
        <w:t xml:space="preserve"> la Commissione ha fatto una proposta inerenti </w:t>
      </w:r>
      <w:proofErr w:type="gramStart"/>
      <w:r w:rsidRPr="00C304AC">
        <w:rPr>
          <w:rFonts w:ascii="Arial" w:eastAsia="Times New Roman" w:hAnsi="Arial" w:cs="Arial"/>
        </w:rPr>
        <w:t>i</w:t>
      </w:r>
      <w:proofErr w:type="gramEnd"/>
      <w:r w:rsidRPr="00C304AC">
        <w:rPr>
          <w:rFonts w:ascii="Arial" w:eastAsia="Times New Roman" w:hAnsi="Arial" w:cs="Arial"/>
        </w:rPr>
        <w:t xml:space="preserve"> </w:t>
      </w:r>
      <w:r w:rsidRPr="00C304AC">
        <w:rPr>
          <w:rFonts w:ascii="Arial" w:eastAsia="Times New Roman" w:hAnsi="Arial" w:cs="Arial"/>
          <w:b/>
          <w:bCs/>
        </w:rPr>
        <w:t xml:space="preserve">vini </w:t>
      </w:r>
      <w:proofErr w:type="spellStart"/>
      <w:r w:rsidRPr="00C304AC">
        <w:rPr>
          <w:rFonts w:ascii="Arial" w:eastAsia="Times New Roman" w:hAnsi="Arial" w:cs="Arial"/>
          <w:b/>
          <w:bCs/>
        </w:rPr>
        <w:t>dealcolati</w:t>
      </w:r>
      <w:proofErr w:type="spellEnd"/>
      <w:r w:rsidR="00C304AC" w:rsidRPr="00C304AC">
        <w:rPr>
          <w:rFonts w:ascii="Arial" w:eastAsia="Times New Roman" w:hAnsi="Arial" w:cs="Arial"/>
        </w:rPr>
        <w:t>.</w:t>
      </w:r>
    </w:p>
    <w:p w14:paraId="27CEFCDC" w14:textId="77777777" w:rsidR="00C304AC" w:rsidRPr="00C304AC" w:rsidRDefault="00C304AC" w:rsidP="00E73F26">
      <w:pPr>
        <w:pStyle w:val="NormaleWeb"/>
        <w:spacing w:before="0" w:beforeAutospacing="0" w:after="0" w:afterAutospacing="0" w:line="360" w:lineRule="auto"/>
        <w:jc w:val="both"/>
        <w:rPr>
          <w:rFonts w:ascii="Arial" w:eastAsia="Times New Roman" w:hAnsi="Arial" w:cs="Arial"/>
        </w:rPr>
      </w:pPr>
    </w:p>
    <w:p w14:paraId="0F6E75EA" w14:textId="0EA1109E" w:rsidR="00964050" w:rsidRPr="00C304AC" w:rsidRDefault="00964050" w:rsidP="00E73F26">
      <w:pPr>
        <w:pStyle w:val="NormaleWeb"/>
        <w:spacing w:before="0" w:beforeAutospacing="0" w:after="0" w:afterAutospacing="0" w:line="360" w:lineRule="auto"/>
        <w:jc w:val="both"/>
        <w:rPr>
          <w:rFonts w:ascii="Arial" w:eastAsia="Times New Roman" w:hAnsi="Arial" w:cs="Arial"/>
        </w:rPr>
      </w:pPr>
      <w:r w:rsidRPr="00C304AC">
        <w:rPr>
          <w:rFonts w:ascii="Arial" w:eastAsia="Times New Roman" w:hAnsi="Arial" w:cs="Arial"/>
        </w:rPr>
        <w:t xml:space="preserve">Le nuove tendenze di consumo stanno orientando il mercato verso vini a più bassa gradazione. L’agenzia Fact.MR stima che il mercato globale del vino dealcolizzato abbia superato i 2,6 miliardi di </w:t>
      </w:r>
      <w:r w:rsidR="00C304AC" w:rsidRPr="00C304AC">
        <w:rPr>
          <w:rFonts w:ascii="Arial" w:eastAsia="Times New Roman" w:hAnsi="Arial" w:cs="Arial"/>
        </w:rPr>
        <w:t>dollari con</w:t>
      </w:r>
      <w:r w:rsidRPr="00C304AC">
        <w:rPr>
          <w:rFonts w:ascii="Arial" w:eastAsia="Times New Roman" w:hAnsi="Arial" w:cs="Arial"/>
        </w:rPr>
        <w:t xml:space="preserve"> una crescita media del 10% annuo da oggi in avanti in modo da raggiungere un valore di circa 7 miliardi nel 2034. In Germania la quota di prodotti dealcolati sul totale del vino consumato è del 6%</w:t>
      </w:r>
      <w:r w:rsidR="00C304AC" w:rsidRPr="00C304AC">
        <w:rPr>
          <w:rFonts w:ascii="Arial" w:eastAsia="Times New Roman" w:hAnsi="Arial" w:cs="Arial"/>
        </w:rPr>
        <w:t xml:space="preserve">, </w:t>
      </w:r>
      <w:r w:rsidRPr="00C304AC">
        <w:rPr>
          <w:rFonts w:ascii="Arial" w:eastAsia="Times New Roman" w:hAnsi="Arial" w:cs="Arial"/>
        </w:rPr>
        <w:t xml:space="preserve">di cui 5% </w:t>
      </w:r>
      <w:r w:rsidR="0032009D" w:rsidRPr="00C304AC">
        <w:rPr>
          <w:rFonts w:ascii="Arial" w:eastAsia="Times New Roman" w:hAnsi="Arial" w:cs="Arial"/>
        </w:rPr>
        <w:t>spumanti e</w:t>
      </w:r>
      <w:r w:rsidRPr="00C304AC">
        <w:rPr>
          <w:rFonts w:ascii="Arial" w:eastAsia="Times New Roman" w:hAnsi="Arial" w:cs="Arial"/>
        </w:rPr>
        <w:t xml:space="preserve"> si prevede un tasso di crescita del 9%.</w:t>
      </w:r>
    </w:p>
    <w:p w14:paraId="76DDD503" w14:textId="77777777" w:rsidR="00C304AC" w:rsidRPr="00C304AC" w:rsidRDefault="00C304AC" w:rsidP="00E73F26">
      <w:pPr>
        <w:pStyle w:val="NormaleWeb"/>
        <w:spacing w:before="0" w:beforeAutospacing="0" w:after="0" w:afterAutospacing="0" w:line="360" w:lineRule="auto"/>
        <w:jc w:val="both"/>
        <w:rPr>
          <w:rFonts w:ascii="Arial" w:eastAsia="Times New Roman" w:hAnsi="Arial" w:cs="Arial"/>
        </w:rPr>
      </w:pPr>
    </w:p>
    <w:p w14:paraId="096CE38C" w14:textId="0649ACD7" w:rsidR="00964050" w:rsidRPr="00C304AC" w:rsidRDefault="00964050" w:rsidP="00E73F26">
      <w:pPr>
        <w:pStyle w:val="NormaleWeb"/>
        <w:spacing w:before="0" w:beforeAutospacing="0" w:after="0" w:afterAutospacing="0" w:line="360" w:lineRule="auto"/>
        <w:jc w:val="both"/>
        <w:rPr>
          <w:rFonts w:ascii="Arial" w:eastAsia="Times New Roman" w:hAnsi="Arial" w:cs="Arial"/>
        </w:rPr>
      </w:pPr>
      <w:r w:rsidRPr="00C304AC">
        <w:rPr>
          <w:rFonts w:ascii="Arial" w:eastAsia="Times New Roman" w:hAnsi="Arial" w:cs="Arial"/>
        </w:rPr>
        <w:t>Con la nuova PAC sono state stabilite le condizioni ed i processi per la dealcolizzazione totale o parziale dei vini. In Italia è stat</w:t>
      </w:r>
      <w:r w:rsidR="00C304AC" w:rsidRPr="00C304AC">
        <w:rPr>
          <w:rFonts w:ascii="Arial" w:eastAsia="Times New Roman" w:hAnsi="Arial" w:cs="Arial"/>
        </w:rPr>
        <w:t xml:space="preserve">a </w:t>
      </w:r>
      <w:r w:rsidRPr="00C304AC">
        <w:rPr>
          <w:rFonts w:ascii="Arial" w:eastAsia="Times New Roman" w:hAnsi="Arial" w:cs="Arial"/>
        </w:rPr>
        <w:t xml:space="preserve">da poco data la possibilità </w:t>
      </w:r>
      <w:r w:rsidR="00C304AC" w:rsidRPr="00C304AC">
        <w:rPr>
          <w:rFonts w:ascii="Arial" w:eastAsia="Times New Roman" w:hAnsi="Arial" w:cs="Arial"/>
        </w:rPr>
        <w:t>ai produttori</w:t>
      </w:r>
      <w:r w:rsidRPr="00C304AC">
        <w:rPr>
          <w:rFonts w:ascii="Arial" w:eastAsia="Times New Roman" w:hAnsi="Arial" w:cs="Arial"/>
        </w:rPr>
        <w:t xml:space="preserve"> italiani di produrre vini dealcolati con una norma che tuttavia necessita ancora di alcuni affinamenti. </w:t>
      </w:r>
      <w:r w:rsidR="00C304AC" w:rsidRPr="00C304AC">
        <w:rPr>
          <w:rFonts w:ascii="Arial" w:eastAsia="Times New Roman" w:hAnsi="Arial" w:cs="Arial"/>
        </w:rPr>
        <w:t>Rimane tuttavia</w:t>
      </w:r>
      <w:r w:rsidRPr="00C304AC">
        <w:rPr>
          <w:rFonts w:ascii="Arial" w:eastAsia="Times New Roman" w:hAnsi="Arial" w:cs="Arial"/>
        </w:rPr>
        <w:t xml:space="preserve"> un prodotto che potrebbe aprire nuovi mercati per i produttori italiani. </w:t>
      </w:r>
    </w:p>
    <w:p w14:paraId="28685A17" w14:textId="77777777" w:rsidR="00C304AC" w:rsidRPr="00C304AC" w:rsidRDefault="00C304AC" w:rsidP="00E73F26">
      <w:pPr>
        <w:pStyle w:val="NormaleWeb"/>
        <w:spacing w:before="0" w:beforeAutospacing="0" w:after="0" w:afterAutospacing="0" w:line="360" w:lineRule="auto"/>
        <w:jc w:val="both"/>
        <w:rPr>
          <w:rFonts w:ascii="Arial" w:eastAsia="Times New Roman" w:hAnsi="Arial" w:cs="Arial"/>
        </w:rPr>
      </w:pPr>
    </w:p>
    <w:p w14:paraId="31622E2E" w14:textId="50A7EACC" w:rsidR="00964050" w:rsidRPr="003D620E" w:rsidRDefault="005F2230" w:rsidP="003D620E">
      <w:pPr>
        <w:pStyle w:val="NormaleWeb"/>
        <w:spacing w:before="0" w:beforeAutospacing="0" w:after="0" w:afterAutospacing="0" w:line="360" w:lineRule="auto"/>
        <w:jc w:val="both"/>
        <w:rPr>
          <w:rFonts w:ascii="Arial" w:eastAsia="Times New Roman" w:hAnsi="Arial" w:cs="Arial"/>
        </w:rPr>
      </w:pPr>
      <w:r w:rsidRPr="00C704BD">
        <w:rPr>
          <w:rFonts w:ascii="Arial" w:eastAsia="Times New Roman" w:hAnsi="Arial" w:cs="Arial"/>
          <w:i/>
          <w:iCs/>
          <w:u w:val="single"/>
        </w:rPr>
        <w:t xml:space="preserve">Per </w:t>
      </w:r>
      <w:r w:rsidR="00964050" w:rsidRPr="00C704BD">
        <w:rPr>
          <w:rFonts w:ascii="Arial" w:eastAsia="Times New Roman" w:hAnsi="Arial" w:cs="Arial"/>
          <w:i/>
          <w:iCs/>
          <w:u w:val="single"/>
        </w:rPr>
        <w:t xml:space="preserve">Confagricoltura </w:t>
      </w:r>
      <w:r w:rsidRPr="00C704BD">
        <w:rPr>
          <w:rFonts w:ascii="Arial" w:eastAsia="Times New Roman" w:hAnsi="Arial" w:cs="Arial"/>
          <w:i/>
          <w:iCs/>
          <w:u w:val="single"/>
        </w:rPr>
        <w:t>i</w:t>
      </w:r>
      <w:r w:rsidR="00964050" w:rsidRPr="00C704BD">
        <w:rPr>
          <w:rFonts w:ascii="Arial" w:eastAsia="Times New Roman" w:hAnsi="Arial" w:cs="Arial"/>
          <w:i/>
          <w:iCs/>
          <w:u w:val="single"/>
        </w:rPr>
        <w:t xml:space="preserve"> prodotti vitivinicoli dealcolati possono essere intesi come un’opzione innovativa e complementare, sebbene, non sostitutiva dei prodotti tradizionali.</w:t>
      </w:r>
      <w:r w:rsidR="00964050" w:rsidRPr="00C304AC">
        <w:rPr>
          <w:rFonts w:ascii="Arial" w:eastAsia="Times New Roman" w:hAnsi="Arial" w:cs="Arial"/>
        </w:rPr>
        <w:t xml:space="preserve"> Fra gli aspetti critici si evidenzia il costo dei macchinari elevato (da 50 a 400 mila euro) e la presenza ancora numerose di debolezze sugli aspetti organolettici. Confagricoltura sostiene ad ogni modo l’apertura verso questi prodotti con l’auspicio che l’offerta sappia migliorarsi da un punto di vista organolettico e la ricerca riesca a proporre tecnologia ad un costo più accessibile e che tali prodotti </w:t>
      </w:r>
      <w:r w:rsidR="00C304AC" w:rsidRPr="00C304AC">
        <w:rPr>
          <w:rFonts w:ascii="Arial" w:eastAsia="Times New Roman" w:hAnsi="Arial" w:cs="Arial"/>
        </w:rPr>
        <w:t>possano</w:t>
      </w:r>
      <w:r w:rsidR="00964050" w:rsidRPr="00C304AC">
        <w:rPr>
          <w:rFonts w:ascii="Arial" w:eastAsia="Times New Roman" w:hAnsi="Arial" w:cs="Arial"/>
        </w:rPr>
        <w:t xml:space="preserve"> almeno in parte compensare la riduzione del consumo dei prodotti vitivinicoli. Bene consentire queste produzioni partendo per adesso solo con i vini comuni ed approfondendo tecniche e valutando </w:t>
      </w:r>
      <w:r w:rsidR="00C304AC" w:rsidRPr="00C304AC">
        <w:rPr>
          <w:rFonts w:ascii="Arial" w:eastAsia="Times New Roman" w:hAnsi="Arial" w:cs="Arial"/>
        </w:rPr>
        <w:t>le reazioni</w:t>
      </w:r>
      <w:r w:rsidR="00964050" w:rsidRPr="00C304AC">
        <w:rPr>
          <w:rFonts w:ascii="Arial" w:eastAsia="Times New Roman" w:hAnsi="Arial" w:cs="Arial"/>
        </w:rPr>
        <w:t xml:space="preserve"> dei consumatori e</w:t>
      </w:r>
      <w:r w:rsidR="00C304AC" w:rsidRPr="00C304AC">
        <w:rPr>
          <w:rFonts w:ascii="Arial" w:eastAsia="Times New Roman" w:hAnsi="Arial" w:cs="Arial"/>
        </w:rPr>
        <w:t xml:space="preserve"> – </w:t>
      </w:r>
      <w:r w:rsidR="00964050" w:rsidRPr="00C304AC">
        <w:rPr>
          <w:rFonts w:ascii="Arial" w:eastAsia="Times New Roman" w:hAnsi="Arial" w:cs="Arial"/>
        </w:rPr>
        <w:t>solo dopo ulteriore analisi</w:t>
      </w:r>
      <w:r w:rsidR="00C304AC" w:rsidRPr="00C304AC">
        <w:rPr>
          <w:rFonts w:ascii="Arial" w:eastAsia="Times New Roman" w:hAnsi="Arial" w:cs="Arial"/>
        </w:rPr>
        <w:t xml:space="preserve"> – </w:t>
      </w:r>
      <w:r w:rsidR="00964050" w:rsidRPr="00C304AC">
        <w:rPr>
          <w:rFonts w:ascii="Arial" w:eastAsia="Times New Roman" w:hAnsi="Arial" w:cs="Arial"/>
        </w:rPr>
        <w:t>aprire ad una valutazione sui vini di territorio</w:t>
      </w:r>
      <w:r w:rsidR="00C304AC" w:rsidRPr="00C304AC">
        <w:rPr>
          <w:rFonts w:ascii="Arial" w:eastAsia="Times New Roman" w:hAnsi="Arial" w:cs="Arial"/>
        </w:rPr>
        <w:t xml:space="preserve">. </w:t>
      </w:r>
      <w:r w:rsidR="00964050" w:rsidRPr="00C304AC">
        <w:rPr>
          <w:rFonts w:ascii="Arial" w:eastAsia="Times New Roman" w:hAnsi="Arial" w:cs="Arial"/>
        </w:rPr>
        <w:t xml:space="preserve">In linea generale, per quanto di riferimento alle pratiche enologiche dei vini dealcolati si </w:t>
      </w:r>
      <w:r w:rsidR="00C304AC" w:rsidRPr="00C304AC">
        <w:rPr>
          <w:rFonts w:ascii="Arial" w:eastAsia="Times New Roman" w:hAnsi="Arial" w:cs="Arial"/>
        </w:rPr>
        <w:t>ri</w:t>
      </w:r>
      <w:r w:rsidR="00964050" w:rsidRPr="00C304AC">
        <w:rPr>
          <w:rFonts w:ascii="Arial" w:eastAsia="Times New Roman" w:hAnsi="Arial" w:cs="Arial"/>
        </w:rPr>
        <w:t xml:space="preserve">chiede un </w:t>
      </w:r>
      <w:r w:rsidR="00964050" w:rsidRPr="00C304AC">
        <w:rPr>
          <w:rFonts w:ascii="Arial" w:eastAsia="Times New Roman" w:hAnsi="Arial" w:cs="Arial"/>
          <w:b/>
          <w:bCs/>
        </w:rPr>
        <w:t>approccio rigoroso senza deroghe</w:t>
      </w:r>
      <w:r w:rsidR="00964050" w:rsidRPr="00C304AC">
        <w:rPr>
          <w:rFonts w:ascii="Arial" w:eastAsia="Times New Roman" w:hAnsi="Arial" w:cs="Arial"/>
        </w:rPr>
        <w:t xml:space="preserve"> viste anche le discussioni in ambito OIV che stanno valutando l’eventuale aggiunta </w:t>
      </w:r>
      <w:r w:rsidR="00C304AC" w:rsidRPr="00C304AC">
        <w:rPr>
          <w:rFonts w:ascii="Arial" w:eastAsia="Times New Roman" w:hAnsi="Arial" w:cs="Arial"/>
        </w:rPr>
        <w:t xml:space="preserve">ai vini </w:t>
      </w:r>
      <w:proofErr w:type="spellStart"/>
      <w:r w:rsidR="00C304AC" w:rsidRPr="00C304AC">
        <w:rPr>
          <w:rFonts w:ascii="Arial" w:eastAsia="Times New Roman" w:hAnsi="Arial" w:cs="Arial"/>
        </w:rPr>
        <w:t>dealcolati</w:t>
      </w:r>
      <w:proofErr w:type="spellEnd"/>
      <w:r w:rsidR="00C304AC" w:rsidRPr="00C304AC">
        <w:rPr>
          <w:rFonts w:ascii="Arial" w:eastAsia="Times New Roman" w:hAnsi="Arial" w:cs="Arial"/>
        </w:rPr>
        <w:t xml:space="preserve"> </w:t>
      </w:r>
      <w:r w:rsidR="00964050" w:rsidRPr="00C304AC">
        <w:rPr>
          <w:rFonts w:ascii="Arial" w:eastAsia="Times New Roman" w:hAnsi="Arial" w:cs="Arial"/>
        </w:rPr>
        <w:t xml:space="preserve">di glicerolo, aromi e acqua esogena per conferire loro maggiore corpo e </w:t>
      </w:r>
      <w:r w:rsidR="00964050" w:rsidRPr="003D620E">
        <w:rPr>
          <w:rFonts w:ascii="Arial" w:eastAsia="Times New Roman" w:hAnsi="Arial" w:cs="Arial"/>
        </w:rPr>
        <w:t>caratteristiche organolettiche più gradevoli.</w:t>
      </w:r>
    </w:p>
    <w:p w14:paraId="6E318B96" w14:textId="77777777" w:rsidR="003E59BD" w:rsidRPr="003D620E" w:rsidRDefault="003E59BD" w:rsidP="003D620E">
      <w:pPr>
        <w:pStyle w:val="NormaleWeb"/>
        <w:spacing w:before="0" w:beforeAutospacing="0" w:after="0" w:afterAutospacing="0" w:line="360" w:lineRule="auto"/>
        <w:jc w:val="both"/>
        <w:rPr>
          <w:rFonts w:ascii="Arial" w:eastAsia="Times New Roman" w:hAnsi="Arial" w:cs="Arial"/>
        </w:rPr>
      </w:pPr>
    </w:p>
    <w:p w14:paraId="67DF5E48" w14:textId="732E280E" w:rsidR="00D25B70" w:rsidRPr="003D620E" w:rsidRDefault="00D25B70" w:rsidP="003D620E">
      <w:pPr>
        <w:pStyle w:val="NormaleWeb"/>
        <w:numPr>
          <w:ilvl w:val="0"/>
          <w:numId w:val="19"/>
        </w:numPr>
        <w:spacing w:before="0" w:beforeAutospacing="0" w:after="0" w:afterAutospacing="0" w:line="360" w:lineRule="auto"/>
        <w:jc w:val="both"/>
        <w:rPr>
          <w:rFonts w:ascii="Arial" w:eastAsia="Times New Roman" w:hAnsi="Arial" w:cs="Arial"/>
          <w:b/>
          <w:bCs/>
        </w:rPr>
      </w:pPr>
      <w:r w:rsidRPr="003D620E">
        <w:rPr>
          <w:rFonts w:ascii="Arial" w:eastAsia="Times New Roman" w:hAnsi="Arial" w:cs="Arial"/>
          <w:b/>
          <w:bCs/>
        </w:rPr>
        <w:t>Semplificare l’immagine del vino</w:t>
      </w:r>
      <w:r w:rsidR="003D620E" w:rsidRPr="003D620E">
        <w:rPr>
          <w:rFonts w:ascii="Arial" w:eastAsia="Times New Roman" w:hAnsi="Arial" w:cs="Arial"/>
          <w:b/>
          <w:bCs/>
        </w:rPr>
        <w:t>:</w:t>
      </w:r>
      <w:r w:rsidRPr="003D620E">
        <w:rPr>
          <w:rFonts w:ascii="Arial" w:eastAsia="Times New Roman" w:hAnsi="Arial" w:cs="Arial"/>
          <w:b/>
          <w:bCs/>
        </w:rPr>
        <w:t xml:space="preserve"> una sfida da cogliere</w:t>
      </w:r>
    </w:p>
    <w:p w14:paraId="231ACD2F" w14:textId="77777777" w:rsidR="00FF1583" w:rsidRPr="003D620E" w:rsidRDefault="00FF1583" w:rsidP="0032009D">
      <w:pPr>
        <w:pStyle w:val="NormaleWeb"/>
        <w:spacing w:before="0" w:beforeAutospacing="0" w:after="0" w:afterAutospacing="0" w:line="360" w:lineRule="auto"/>
        <w:jc w:val="both"/>
        <w:rPr>
          <w:rFonts w:ascii="Arial" w:eastAsia="Times New Roman" w:hAnsi="Arial" w:cs="Arial"/>
          <w:b/>
          <w:bCs/>
        </w:rPr>
      </w:pPr>
    </w:p>
    <w:p w14:paraId="5BB1C250" w14:textId="77777777" w:rsidR="003D620E" w:rsidRPr="003D620E" w:rsidRDefault="00D25B70" w:rsidP="0032009D">
      <w:pPr>
        <w:tabs>
          <w:tab w:val="left" w:pos="7060"/>
        </w:tabs>
        <w:spacing w:line="360" w:lineRule="auto"/>
        <w:jc w:val="both"/>
        <w:rPr>
          <w:rFonts w:ascii="Arial" w:hAnsi="Arial" w:cs="Arial"/>
          <w:sz w:val="22"/>
          <w:szCs w:val="22"/>
        </w:rPr>
      </w:pPr>
      <w:r w:rsidRPr="003D620E">
        <w:rPr>
          <w:rFonts w:ascii="Arial" w:hAnsi="Arial" w:cs="Arial"/>
          <w:sz w:val="22"/>
          <w:szCs w:val="22"/>
        </w:rPr>
        <w:t xml:space="preserve">L’immagine “complicata” del vino non facilita l’approccio con le nuove e future generazioni di consumatori.  Il vino è </w:t>
      </w:r>
      <w:r w:rsidR="003D620E" w:rsidRPr="003D620E">
        <w:rPr>
          <w:rFonts w:ascii="Arial" w:hAnsi="Arial" w:cs="Arial"/>
          <w:sz w:val="22"/>
          <w:szCs w:val="22"/>
        </w:rPr>
        <w:t xml:space="preserve">spesso inteso </w:t>
      </w:r>
      <w:r w:rsidRPr="003D620E">
        <w:rPr>
          <w:rFonts w:ascii="Arial" w:hAnsi="Arial" w:cs="Arial"/>
          <w:sz w:val="22"/>
          <w:szCs w:val="22"/>
        </w:rPr>
        <w:t>come un prodotto difficile e quindi meno attraente rispetto alla birra o agli alcolici</w:t>
      </w:r>
      <w:r w:rsidR="003D620E" w:rsidRPr="003D620E">
        <w:rPr>
          <w:rFonts w:ascii="Arial" w:hAnsi="Arial" w:cs="Arial"/>
          <w:sz w:val="22"/>
          <w:szCs w:val="22"/>
        </w:rPr>
        <w:t xml:space="preserve"> per i giovani consumatori</w:t>
      </w:r>
      <w:r w:rsidRPr="003D620E">
        <w:rPr>
          <w:rFonts w:ascii="Arial" w:hAnsi="Arial" w:cs="Arial"/>
          <w:sz w:val="22"/>
          <w:szCs w:val="22"/>
        </w:rPr>
        <w:t>. Inoltre</w:t>
      </w:r>
      <w:r w:rsidR="005F2230" w:rsidRPr="003D620E">
        <w:rPr>
          <w:rFonts w:ascii="Arial" w:hAnsi="Arial" w:cs="Arial"/>
          <w:sz w:val="22"/>
          <w:szCs w:val="22"/>
        </w:rPr>
        <w:t>,</w:t>
      </w:r>
      <w:r w:rsidRPr="003D620E">
        <w:rPr>
          <w:rFonts w:ascii="Arial" w:hAnsi="Arial" w:cs="Arial"/>
          <w:sz w:val="22"/>
          <w:szCs w:val="22"/>
        </w:rPr>
        <w:t xml:space="preserve"> </w:t>
      </w:r>
      <w:r w:rsidRPr="00C704BD">
        <w:rPr>
          <w:rFonts w:ascii="Arial" w:hAnsi="Arial" w:cs="Arial"/>
          <w:i/>
          <w:iCs/>
          <w:sz w:val="22"/>
          <w:szCs w:val="22"/>
          <w:u w:val="single"/>
        </w:rPr>
        <w:t xml:space="preserve">i produttori di birra o bevande alcoliche hanno a disposizione budget di comunicazione più consistenti per raggiungere </w:t>
      </w:r>
      <w:r w:rsidR="003D620E" w:rsidRPr="00C704BD">
        <w:rPr>
          <w:rFonts w:ascii="Arial" w:hAnsi="Arial" w:cs="Arial"/>
          <w:i/>
          <w:iCs/>
          <w:sz w:val="22"/>
          <w:szCs w:val="22"/>
          <w:u w:val="single"/>
        </w:rPr>
        <w:t>i loro mercati</w:t>
      </w:r>
      <w:r w:rsidRPr="003D620E">
        <w:rPr>
          <w:rFonts w:ascii="Arial" w:hAnsi="Arial" w:cs="Arial"/>
          <w:sz w:val="22"/>
          <w:szCs w:val="22"/>
        </w:rPr>
        <w:t xml:space="preserve">. </w:t>
      </w:r>
    </w:p>
    <w:p w14:paraId="1B181E5B" w14:textId="77777777" w:rsidR="003D620E" w:rsidRPr="003D620E" w:rsidRDefault="003D620E" w:rsidP="0032009D">
      <w:pPr>
        <w:tabs>
          <w:tab w:val="left" w:pos="7060"/>
        </w:tabs>
        <w:spacing w:line="360" w:lineRule="auto"/>
        <w:jc w:val="both"/>
        <w:rPr>
          <w:rFonts w:ascii="Arial" w:hAnsi="Arial" w:cs="Arial"/>
          <w:sz w:val="22"/>
          <w:szCs w:val="22"/>
        </w:rPr>
      </w:pPr>
    </w:p>
    <w:p w14:paraId="12EA6B02" w14:textId="48444EBC" w:rsidR="005F2230" w:rsidRPr="003D620E" w:rsidRDefault="00D25B70" w:rsidP="0032009D">
      <w:pPr>
        <w:tabs>
          <w:tab w:val="left" w:pos="7060"/>
        </w:tabs>
        <w:spacing w:line="360" w:lineRule="auto"/>
        <w:jc w:val="both"/>
        <w:rPr>
          <w:rFonts w:ascii="Arial" w:hAnsi="Arial" w:cs="Arial"/>
          <w:sz w:val="22"/>
          <w:szCs w:val="22"/>
        </w:rPr>
      </w:pPr>
      <w:r w:rsidRPr="003D620E">
        <w:rPr>
          <w:rFonts w:ascii="Arial" w:hAnsi="Arial" w:cs="Arial"/>
          <w:sz w:val="22"/>
          <w:szCs w:val="22"/>
        </w:rPr>
        <w:t xml:space="preserve">Occorre rinnovare, semplificare e </w:t>
      </w:r>
      <w:r w:rsidRPr="0032009D">
        <w:rPr>
          <w:rFonts w:ascii="Arial" w:hAnsi="Arial" w:cs="Arial"/>
          <w:b/>
          <w:bCs/>
          <w:sz w:val="22"/>
          <w:szCs w:val="22"/>
        </w:rPr>
        <w:t>rendere più attraente e moderna l’immagine del vino</w:t>
      </w:r>
      <w:r w:rsidR="005F2230" w:rsidRPr="003D620E">
        <w:rPr>
          <w:rFonts w:ascii="Arial" w:hAnsi="Arial" w:cs="Arial"/>
          <w:sz w:val="22"/>
          <w:szCs w:val="22"/>
        </w:rPr>
        <w:t xml:space="preserve"> e lavorare congiuntamente</w:t>
      </w:r>
      <w:r w:rsidR="003D620E" w:rsidRPr="003D620E">
        <w:rPr>
          <w:rFonts w:ascii="Arial" w:hAnsi="Arial" w:cs="Arial"/>
          <w:sz w:val="22"/>
          <w:szCs w:val="22"/>
        </w:rPr>
        <w:t xml:space="preserve"> alla resa mediatica</w:t>
      </w:r>
      <w:r w:rsidR="005F2230" w:rsidRPr="003D620E">
        <w:rPr>
          <w:rFonts w:ascii="Arial" w:hAnsi="Arial" w:cs="Arial"/>
          <w:sz w:val="22"/>
          <w:szCs w:val="22"/>
        </w:rPr>
        <w:t xml:space="preserve"> d</w:t>
      </w:r>
      <w:r w:rsidR="003D620E" w:rsidRPr="003D620E">
        <w:rPr>
          <w:rFonts w:ascii="Arial" w:hAnsi="Arial" w:cs="Arial"/>
          <w:sz w:val="22"/>
          <w:szCs w:val="22"/>
        </w:rPr>
        <w:t>i un</w:t>
      </w:r>
      <w:r w:rsidR="005F2230" w:rsidRPr="003D620E">
        <w:rPr>
          <w:rFonts w:ascii="Arial" w:hAnsi="Arial" w:cs="Arial"/>
          <w:sz w:val="22"/>
          <w:szCs w:val="22"/>
        </w:rPr>
        <w:t xml:space="preserve"> prodotto che non sia post</w:t>
      </w:r>
      <w:r w:rsidR="003D620E" w:rsidRPr="003D620E">
        <w:rPr>
          <w:rFonts w:ascii="Arial" w:hAnsi="Arial" w:cs="Arial"/>
          <w:sz w:val="22"/>
          <w:szCs w:val="22"/>
        </w:rPr>
        <w:t>o</w:t>
      </w:r>
      <w:r w:rsidR="005F2230" w:rsidRPr="003D620E">
        <w:rPr>
          <w:rFonts w:ascii="Arial" w:hAnsi="Arial" w:cs="Arial"/>
          <w:sz w:val="22"/>
          <w:szCs w:val="22"/>
        </w:rPr>
        <w:t xml:space="preserve"> sotto accusa </w:t>
      </w:r>
      <w:r w:rsidR="003D620E" w:rsidRPr="003D620E">
        <w:rPr>
          <w:rFonts w:ascii="Arial" w:hAnsi="Arial" w:cs="Arial"/>
          <w:sz w:val="22"/>
          <w:szCs w:val="22"/>
        </w:rPr>
        <w:t xml:space="preserve">o </w:t>
      </w:r>
      <w:r w:rsidR="005F2230" w:rsidRPr="003D620E">
        <w:rPr>
          <w:rFonts w:ascii="Arial" w:hAnsi="Arial" w:cs="Arial"/>
          <w:sz w:val="22"/>
          <w:szCs w:val="22"/>
        </w:rPr>
        <w:t>accomunat</w:t>
      </w:r>
      <w:r w:rsidR="003D620E" w:rsidRPr="003D620E">
        <w:rPr>
          <w:rFonts w:ascii="Arial" w:hAnsi="Arial" w:cs="Arial"/>
          <w:sz w:val="22"/>
          <w:szCs w:val="22"/>
        </w:rPr>
        <w:t>o</w:t>
      </w:r>
      <w:r w:rsidR="005F2230" w:rsidRPr="003D620E">
        <w:rPr>
          <w:rFonts w:ascii="Arial" w:hAnsi="Arial" w:cs="Arial"/>
          <w:sz w:val="22"/>
          <w:szCs w:val="22"/>
        </w:rPr>
        <w:t xml:space="preserve"> </w:t>
      </w:r>
      <w:r w:rsidR="003D620E" w:rsidRPr="003D620E">
        <w:rPr>
          <w:rFonts w:ascii="Arial" w:hAnsi="Arial" w:cs="Arial"/>
          <w:sz w:val="22"/>
          <w:szCs w:val="22"/>
        </w:rPr>
        <w:t>a</w:t>
      </w:r>
      <w:r w:rsidR="005F2230" w:rsidRPr="003D620E">
        <w:rPr>
          <w:rFonts w:ascii="Arial" w:hAnsi="Arial" w:cs="Arial"/>
          <w:sz w:val="22"/>
          <w:szCs w:val="22"/>
        </w:rPr>
        <w:t xml:space="preserve"> comportamenti che non costituiscono la norma di quel “</w:t>
      </w:r>
      <w:r w:rsidR="005F2230" w:rsidRPr="003D620E">
        <w:rPr>
          <w:rFonts w:ascii="Arial" w:hAnsi="Arial" w:cs="Arial"/>
          <w:i/>
          <w:iCs/>
          <w:sz w:val="22"/>
          <w:szCs w:val="22"/>
        </w:rPr>
        <w:t>bere bene</w:t>
      </w:r>
      <w:r w:rsidR="005F2230" w:rsidRPr="003D620E">
        <w:rPr>
          <w:rFonts w:ascii="Arial" w:hAnsi="Arial" w:cs="Arial"/>
          <w:sz w:val="22"/>
          <w:szCs w:val="22"/>
        </w:rPr>
        <w:t>” che caratterizza il mercato vitivinicolo.</w:t>
      </w:r>
      <w:r w:rsidR="003D620E" w:rsidRPr="003D620E">
        <w:rPr>
          <w:rFonts w:ascii="Arial" w:hAnsi="Arial" w:cs="Arial"/>
          <w:sz w:val="22"/>
          <w:szCs w:val="22"/>
        </w:rPr>
        <w:t xml:space="preserve"> Si ritiene necessario costruire</w:t>
      </w:r>
      <w:r w:rsidR="005F2230" w:rsidRPr="003D620E">
        <w:rPr>
          <w:rFonts w:ascii="Arial" w:hAnsi="Arial" w:cs="Arial"/>
          <w:sz w:val="22"/>
          <w:szCs w:val="22"/>
        </w:rPr>
        <w:t xml:space="preserve"> un piano di comunicazione che </w:t>
      </w:r>
      <w:r w:rsidR="003D620E" w:rsidRPr="003D620E">
        <w:rPr>
          <w:rFonts w:ascii="Arial" w:hAnsi="Arial" w:cs="Arial"/>
          <w:sz w:val="22"/>
          <w:szCs w:val="22"/>
        </w:rPr>
        <w:t>possa far</w:t>
      </w:r>
      <w:r w:rsidR="005F2230" w:rsidRPr="003D620E">
        <w:rPr>
          <w:rFonts w:ascii="Arial" w:hAnsi="Arial" w:cs="Arial"/>
          <w:sz w:val="22"/>
          <w:szCs w:val="22"/>
        </w:rPr>
        <w:t xml:space="preserve"> riscoprire il valore della cultura</w:t>
      </w:r>
      <w:r w:rsidR="00343B5A" w:rsidRPr="003D620E">
        <w:rPr>
          <w:rFonts w:ascii="Arial" w:hAnsi="Arial" w:cs="Arial"/>
          <w:sz w:val="22"/>
          <w:szCs w:val="22"/>
        </w:rPr>
        <w:t>,</w:t>
      </w:r>
      <w:r w:rsidR="005F2230" w:rsidRPr="003D620E">
        <w:rPr>
          <w:rFonts w:ascii="Arial" w:hAnsi="Arial" w:cs="Arial"/>
          <w:sz w:val="22"/>
          <w:szCs w:val="22"/>
        </w:rPr>
        <w:t xml:space="preserve"> della storia e delle tradizioni</w:t>
      </w:r>
      <w:r w:rsidR="00343B5A" w:rsidRPr="003D620E">
        <w:rPr>
          <w:rFonts w:ascii="Arial" w:hAnsi="Arial" w:cs="Arial"/>
          <w:sz w:val="22"/>
          <w:szCs w:val="22"/>
        </w:rPr>
        <w:t xml:space="preserve"> legate al vino</w:t>
      </w:r>
      <w:r w:rsidR="005F2230" w:rsidRPr="003D620E">
        <w:rPr>
          <w:rFonts w:ascii="Arial" w:hAnsi="Arial" w:cs="Arial"/>
          <w:sz w:val="22"/>
          <w:szCs w:val="22"/>
        </w:rPr>
        <w:t>.</w:t>
      </w:r>
    </w:p>
    <w:p w14:paraId="14ACBB3A" w14:textId="77777777" w:rsidR="00317960" w:rsidRPr="003D620E" w:rsidRDefault="00317960" w:rsidP="0032009D">
      <w:pPr>
        <w:tabs>
          <w:tab w:val="left" w:pos="7060"/>
        </w:tabs>
        <w:spacing w:line="360" w:lineRule="auto"/>
        <w:jc w:val="both"/>
        <w:rPr>
          <w:rFonts w:ascii="Arial" w:hAnsi="Arial" w:cs="Arial"/>
          <w:sz w:val="22"/>
          <w:szCs w:val="22"/>
        </w:rPr>
      </w:pPr>
    </w:p>
    <w:p w14:paraId="72609CB6" w14:textId="77777777" w:rsidR="00317960" w:rsidRDefault="003D620E" w:rsidP="00317960">
      <w:pPr>
        <w:tabs>
          <w:tab w:val="left" w:pos="7060"/>
        </w:tabs>
        <w:spacing w:line="360" w:lineRule="auto"/>
        <w:jc w:val="both"/>
        <w:rPr>
          <w:rFonts w:ascii="Arial" w:hAnsi="Arial" w:cs="Arial"/>
          <w:b/>
          <w:bCs/>
          <w:color w:val="3A7C22" w:themeColor="accent6" w:themeShade="BF"/>
          <w:sz w:val="22"/>
          <w:szCs w:val="22"/>
        </w:rPr>
      </w:pPr>
      <w:r w:rsidRPr="0032009D">
        <w:rPr>
          <w:rFonts w:ascii="Arial" w:hAnsi="Arial" w:cs="Arial"/>
          <w:b/>
          <w:bCs/>
          <w:color w:val="3A7C22" w:themeColor="accent6" w:themeShade="BF"/>
          <w:sz w:val="22"/>
          <w:szCs w:val="22"/>
        </w:rPr>
        <w:t>Conclusioni</w:t>
      </w:r>
    </w:p>
    <w:p w14:paraId="5FE91B0E" w14:textId="77777777" w:rsidR="00317960" w:rsidRDefault="00317960" w:rsidP="00317960">
      <w:pPr>
        <w:tabs>
          <w:tab w:val="left" w:pos="7060"/>
        </w:tabs>
        <w:spacing w:line="360" w:lineRule="auto"/>
        <w:jc w:val="both"/>
        <w:rPr>
          <w:rFonts w:ascii="Arial" w:hAnsi="Arial" w:cs="Arial"/>
          <w:sz w:val="22"/>
          <w:szCs w:val="22"/>
        </w:rPr>
      </w:pPr>
    </w:p>
    <w:p w14:paraId="666AC5C8" w14:textId="35317F3E" w:rsidR="005F2230" w:rsidRPr="00317960" w:rsidRDefault="00343B5A" w:rsidP="00317960">
      <w:pPr>
        <w:spacing w:line="360" w:lineRule="auto"/>
        <w:ind w:firstLine="360"/>
        <w:jc w:val="both"/>
        <w:rPr>
          <w:rFonts w:ascii="Arial" w:hAnsi="Arial" w:cs="Arial"/>
          <w:b/>
          <w:bCs/>
          <w:color w:val="3A7C22" w:themeColor="accent6" w:themeShade="BF"/>
          <w:sz w:val="22"/>
          <w:szCs w:val="22"/>
        </w:rPr>
      </w:pPr>
      <w:r w:rsidRPr="003D620E">
        <w:rPr>
          <w:rFonts w:ascii="Arial" w:hAnsi="Arial" w:cs="Arial"/>
          <w:sz w:val="22"/>
          <w:szCs w:val="22"/>
        </w:rPr>
        <w:t>In sintesi,</w:t>
      </w:r>
      <w:r w:rsidR="005F2230" w:rsidRPr="003D620E">
        <w:rPr>
          <w:rFonts w:ascii="Arial" w:hAnsi="Arial" w:cs="Arial"/>
          <w:sz w:val="22"/>
          <w:szCs w:val="22"/>
        </w:rPr>
        <w:t xml:space="preserve"> le riflessioni a supporto dell’indagine conoscitiva sulle prospettive possono racchiudersi nei seguenti </w:t>
      </w:r>
      <w:r w:rsidR="003D620E" w:rsidRPr="003D620E">
        <w:rPr>
          <w:rFonts w:ascii="Arial" w:hAnsi="Arial" w:cs="Arial"/>
          <w:sz w:val="22"/>
          <w:szCs w:val="22"/>
        </w:rPr>
        <w:t>punti:</w:t>
      </w:r>
    </w:p>
    <w:p w14:paraId="0D3C8F85" w14:textId="77777777" w:rsidR="005F2230" w:rsidRPr="003D620E" w:rsidRDefault="005F2230" w:rsidP="00317960">
      <w:pPr>
        <w:tabs>
          <w:tab w:val="left" w:pos="7060"/>
        </w:tabs>
        <w:spacing w:before="120" w:line="360" w:lineRule="auto"/>
        <w:jc w:val="both"/>
        <w:rPr>
          <w:rFonts w:ascii="Arial" w:hAnsi="Arial" w:cs="Arial"/>
          <w:sz w:val="22"/>
          <w:szCs w:val="22"/>
        </w:rPr>
      </w:pPr>
    </w:p>
    <w:p w14:paraId="0D18657A" w14:textId="6F23A612" w:rsidR="005F2230" w:rsidRPr="003D620E" w:rsidRDefault="008A681C" w:rsidP="00317960">
      <w:pPr>
        <w:pStyle w:val="Paragrafoelenco"/>
        <w:numPr>
          <w:ilvl w:val="0"/>
          <w:numId w:val="15"/>
        </w:numPr>
        <w:spacing w:before="120" w:line="360" w:lineRule="auto"/>
        <w:jc w:val="both"/>
        <w:rPr>
          <w:rFonts w:ascii="Arial" w:hAnsi="Arial" w:cs="Arial"/>
          <w:sz w:val="22"/>
          <w:szCs w:val="22"/>
        </w:rPr>
      </w:pPr>
      <w:r w:rsidRPr="003D620E">
        <w:rPr>
          <w:rFonts w:ascii="Arial" w:hAnsi="Arial" w:cs="Arial"/>
          <w:sz w:val="22"/>
          <w:szCs w:val="22"/>
        </w:rPr>
        <w:t>Il</w:t>
      </w:r>
      <w:r w:rsidR="005F2230" w:rsidRPr="003D620E">
        <w:rPr>
          <w:rFonts w:ascii="Arial" w:hAnsi="Arial" w:cs="Arial"/>
          <w:sz w:val="22"/>
          <w:szCs w:val="22"/>
        </w:rPr>
        <w:t xml:space="preserve"> settore vitivinicolo sta attraversando una congiuntura economica complessa </w:t>
      </w:r>
      <w:r w:rsidR="00343B5A" w:rsidRPr="003D620E">
        <w:rPr>
          <w:rFonts w:ascii="Arial" w:hAnsi="Arial" w:cs="Arial"/>
          <w:sz w:val="22"/>
          <w:szCs w:val="22"/>
        </w:rPr>
        <w:t>con consumi</w:t>
      </w:r>
      <w:r w:rsidR="005F2230" w:rsidRPr="003D620E">
        <w:rPr>
          <w:rFonts w:ascii="Arial" w:hAnsi="Arial" w:cs="Arial"/>
          <w:sz w:val="22"/>
          <w:szCs w:val="22"/>
        </w:rPr>
        <w:t xml:space="preserve"> in calo e</w:t>
      </w:r>
      <w:r w:rsidR="00685829">
        <w:rPr>
          <w:rFonts w:ascii="Arial" w:hAnsi="Arial" w:cs="Arial"/>
          <w:sz w:val="22"/>
          <w:szCs w:val="22"/>
        </w:rPr>
        <w:t>d</w:t>
      </w:r>
      <w:r w:rsidR="005F2230" w:rsidRPr="003D620E">
        <w:rPr>
          <w:rFonts w:ascii="Arial" w:hAnsi="Arial" w:cs="Arial"/>
          <w:sz w:val="22"/>
          <w:szCs w:val="22"/>
        </w:rPr>
        <w:t xml:space="preserve"> eccesso di offerta da gestire.</w:t>
      </w:r>
    </w:p>
    <w:p w14:paraId="3619D4D2" w14:textId="4331E38B" w:rsidR="00343B5A" w:rsidRPr="003D620E" w:rsidRDefault="00343B5A" w:rsidP="0032009D">
      <w:pPr>
        <w:pStyle w:val="Paragrafoelenco"/>
        <w:spacing w:before="120" w:line="360" w:lineRule="auto"/>
        <w:jc w:val="both"/>
        <w:rPr>
          <w:rFonts w:ascii="Arial" w:hAnsi="Arial" w:cs="Arial"/>
          <w:sz w:val="22"/>
          <w:szCs w:val="22"/>
        </w:rPr>
      </w:pPr>
    </w:p>
    <w:p w14:paraId="0816EEBE" w14:textId="2A6024AA" w:rsidR="00E34C75" w:rsidRPr="003D620E" w:rsidRDefault="005F2230" w:rsidP="0032009D">
      <w:pPr>
        <w:pStyle w:val="Paragrafoelenco"/>
        <w:numPr>
          <w:ilvl w:val="0"/>
          <w:numId w:val="15"/>
        </w:numPr>
        <w:spacing w:before="120" w:line="360" w:lineRule="auto"/>
        <w:jc w:val="both"/>
        <w:rPr>
          <w:rFonts w:ascii="Arial" w:hAnsi="Arial" w:cs="Arial"/>
          <w:sz w:val="22"/>
          <w:szCs w:val="22"/>
        </w:rPr>
      </w:pPr>
      <w:r w:rsidRPr="003D620E">
        <w:rPr>
          <w:rFonts w:ascii="Arial" w:hAnsi="Arial" w:cs="Arial"/>
          <w:sz w:val="22"/>
          <w:szCs w:val="22"/>
        </w:rPr>
        <w:t>Nel calo dei consumi hanno effetto il cambiamento negli stili</w:t>
      </w:r>
      <w:r w:rsidR="00E34C75" w:rsidRPr="003D620E">
        <w:rPr>
          <w:rFonts w:ascii="Arial" w:hAnsi="Arial" w:cs="Arial"/>
          <w:sz w:val="22"/>
          <w:szCs w:val="22"/>
        </w:rPr>
        <w:t xml:space="preserve"> </w:t>
      </w:r>
      <w:r w:rsidRPr="003D620E">
        <w:rPr>
          <w:rFonts w:ascii="Arial" w:hAnsi="Arial" w:cs="Arial"/>
          <w:sz w:val="22"/>
          <w:szCs w:val="22"/>
        </w:rPr>
        <w:t>di vita de</w:t>
      </w:r>
      <w:r w:rsidR="003D620E" w:rsidRPr="003D620E">
        <w:rPr>
          <w:rFonts w:ascii="Arial" w:hAnsi="Arial" w:cs="Arial"/>
          <w:sz w:val="22"/>
          <w:szCs w:val="22"/>
        </w:rPr>
        <w:t xml:space="preserve">gli utenti finali </w:t>
      </w:r>
      <w:r w:rsidRPr="003D620E">
        <w:rPr>
          <w:rFonts w:ascii="Arial" w:hAnsi="Arial" w:cs="Arial"/>
          <w:sz w:val="22"/>
          <w:szCs w:val="22"/>
        </w:rPr>
        <w:t xml:space="preserve">e le politiche commerciali nonché il ridotto potere di acquisto dei consumatori </w:t>
      </w:r>
      <w:r w:rsidR="003D620E" w:rsidRPr="003D620E">
        <w:rPr>
          <w:rFonts w:ascii="Arial" w:hAnsi="Arial" w:cs="Arial"/>
          <w:sz w:val="22"/>
          <w:szCs w:val="22"/>
        </w:rPr>
        <w:t>ed</w:t>
      </w:r>
      <w:r w:rsidRPr="003D620E">
        <w:rPr>
          <w:rFonts w:ascii="Arial" w:hAnsi="Arial" w:cs="Arial"/>
          <w:sz w:val="22"/>
          <w:szCs w:val="22"/>
        </w:rPr>
        <w:t xml:space="preserve"> anche le politiche antialcol promosse dalle istituzioni europee ed internazionali</w:t>
      </w:r>
      <w:r w:rsidR="00E34C75" w:rsidRPr="003D620E">
        <w:rPr>
          <w:rFonts w:ascii="Arial" w:hAnsi="Arial" w:cs="Arial"/>
          <w:sz w:val="22"/>
          <w:szCs w:val="22"/>
        </w:rPr>
        <w:t>.</w:t>
      </w:r>
    </w:p>
    <w:p w14:paraId="2AC4DBD0" w14:textId="77777777" w:rsidR="00343B5A" w:rsidRPr="003D620E" w:rsidRDefault="00343B5A" w:rsidP="0032009D">
      <w:pPr>
        <w:pStyle w:val="Paragrafoelenco"/>
        <w:spacing w:before="120" w:line="360" w:lineRule="auto"/>
        <w:jc w:val="both"/>
        <w:rPr>
          <w:rFonts w:ascii="Arial" w:hAnsi="Arial" w:cs="Arial"/>
          <w:sz w:val="22"/>
          <w:szCs w:val="22"/>
        </w:rPr>
      </w:pPr>
    </w:p>
    <w:p w14:paraId="29E47A58" w14:textId="456B54B7" w:rsidR="00E34C75" w:rsidRPr="003D620E" w:rsidRDefault="005F2230" w:rsidP="0032009D">
      <w:pPr>
        <w:pStyle w:val="Paragrafoelenco"/>
        <w:numPr>
          <w:ilvl w:val="0"/>
          <w:numId w:val="15"/>
        </w:numPr>
        <w:spacing w:before="120" w:line="360" w:lineRule="auto"/>
        <w:jc w:val="both"/>
        <w:rPr>
          <w:rFonts w:ascii="Arial" w:hAnsi="Arial" w:cs="Arial"/>
          <w:sz w:val="22"/>
          <w:szCs w:val="22"/>
        </w:rPr>
      </w:pPr>
      <w:r w:rsidRPr="003D620E">
        <w:rPr>
          <w:rFonts w:ascii="Arial" w:hAnsi="Arial" w:cs="Arial"/>
          <w:sz w:val="22"/>
          <w:szCs w:val="22"/>
        </w:rPr>
        <w:t>In prospettiva</w:t>
      </w:r>
      <w:r w:rsidR="003D620E" w:rsidRPr="003D620E">
        <w:rPr>
          <w:rFonts w:ascii="Arial" w:hAnsi="Arial" w:cs="Arial"/>
          <w:sz w:val="22"/>
          <w:szCs w:val="22"/>
        </w:rPr>
        <w:t>,</w:t>
      </w:r>
      <w:r w:rsidRPr="003D620E">
        <w:rPr>
          <w:rFonts w:ascii="Arial" w:hAnsi="Arial" w:cs="Arial"/>
          <w:sz w:val="22"/>
          <w:szCs w:val="22"/>
        </w:rPr>
        <w:t xml:space="preserve"> occorre richiamare le istituzioni </w:t>
      </w:r>
      <w:r w:rsidR="00E34C75" w:rsidRPr="003D620E">
        <w:rPr>
          <w:rFonts w:ascii="Arial" w:hAnsi="Arial" w:cs="Arial"/>
          <w:sz w:val="22"/>
          <w:szCs w:val="22"/>
        </w:rPr>
        <w:t xml:space="preserve">europee e nazionali per </w:t>
      </w:r>
      <w:r w:rsidRPr="003D620E">
        <w:rPr>
          <w:rFonts w:ascii="Arial" w:hAnsi="Arial" w:cs="Arial"/>
          <w:sz w:val="22"/>
          <w:szCs w:val="22"/>
        </w:rPr>
        <w:t>metter e</w:t>
      </w:r>
      <w:r w:rsidR="00E34C75" w:rsidRPr="003D620E">
        <w:rPr>
          <w:rFonts w:ascii="Arial" w:hAnsi="Arial" w:cs="Arial"/>
          <w:sz w:val="22"/>
          <w:szCs w:val="22"/>
        </w:rPr>
        <w:t xml:space="preserve"> </w:t>
      </w:r>
      <w:r w:rsidRPr="003D620E">
        <w:rPr>
          <w:rFonts w:ascii="Arial" w:hAnsi="Arial" w:cs="Arial"/>
          <w:sz w:val="22"/>
          <w:szCs w:val="22"/>
        </w:rPr>
        <w:t>in</w:t>
      </w:r>
      <w:r w:rsidR="00E34C75" w:rsidRPr="003D620E">
        <w:rPr>
          <w:rFonts w:ascii="Arial" w:hAnsi="Arial" w:cs="Arial"/>
          <w:sz w:val="22"/>
          <w:szCs w:val="22"/>
        </w:rPr>
        <w:t xml:space="preserve"> </w:t>
      </w:r>
      <w:r w:rsidRPr="003D620E">
        <w:rPr>
          <w:rFonts w:ascii="Arial" w:hAnsi="Arial" w:cs="Arial"/>
          <w:sz w:val="22"/>
          <w:szCs w:val="22"/>
        </w:rPr>
        <w:t xml:space="preserve">campo misure che possano </w:t>
      </w:r>
      <w:r w:rsidR="00E34C75" w:rsidRPr="003D620E">
        <w:rPr>
          <w:rFonts w:ascii="Arial" w:hAnsi="Arial" w:cs="Arial"/>
          <w:sz w:val="22"/>
          <w:szCs w:val="22"/>
        </w:rPr>
        <w:t xml:space="preserve">gestire l’offerta eccedentaria ma anche </w:t>
      </w:r>
      <w:r w:rsidRPr="003D620E">
        <w:rPr>
          <w:rFonts w:ascii="Arial" w:hAnsi="Arial" w:cs="Arial"/>
          <w:sz w:val="22"/>
          <w:szCs w:val="22"/>
        </w:rPr>
        <w:t>stimolare la domanda</w:t>
      </w:r>
      <w:r w:rsidR="00E34C75" w:rsidRPr="003D620E">
        <w:rPr>
          <w:rFonts w:ascii="Arial" w:hAnsi="Arial" w:cs="Arial"/>
          <w:sz w:val="22"/>
          <w:szCs w:val="22"/>
        </w:rPr>
        <w:t>.</w:t>
      </w:r>
    </w:p>
    <w:p w14:paraId="6E2B7C1C" w14:textId="77777777" w:rsidR="00343B5A" w:rsidRPr="003D620E" w:rsidRDefault="00343B5A" w:rsidP="0032009D">
      <w:pPr>
        <w:pStyle w:val="Paragrafoelenco"/>
        <w:spacing w:before="120" w:line="360" w:lineRule="auto"/>
        <w:jc w:val="both"/>
        <w:rPr>
          <w:rFonts w:ascii="Arial" w:hAnsi="Arial" w:cs="Arial"/>
          <w:sz w:val="22"/>
          <w:szCs w:val="22"/>
        </w:rPr>
      </w:pPr>
    </w:p>
    <w:p w14:paraId="39B126F4" w14:textId="77777777" w:rsidR="00E34C75" w:rsidRPr="003D620E" w:rsidRDefault="00E34C75" w:rsidP="0032009D">
      <w:pPr>
        <w:pStyle w:val="Paragrafoelenco"/>
        <w:numPr>
          <w:ilvl w:val="0"/>
          <w:numId w:val="15"/>
        </w:numPr>
        <w:spacing w:before="120" w:line="360" w:lineRule="auto"/>
        <w:jc w:val="both"/>
        <w:rPr>
          <w:rFonts w:ascii="Arial" w:hAnsi="Arial" w:cs="Arial"/>
          <w:sz w:val="22"/>
          <w:szCs w:val="22"/>
        </w:rPr>
      </w:pPr>
      <w:r w:rsidRPr="003D620E">
        <w:rPr>
          <w:rFonts w:ascii="Arial" w:hAnsi="Arial" w:cs="Arial"/>
          <w:sz w:val="22"/>
          <w:szCs w:val="22"/>
        </w:rPr>
        <w:t xml:space="preserve">Lavorare su prodotti innovativi come i dealcolati e supportare le misure di promozione sono iniziative condivisibili </w:t>
      </w:r>
    </w:p>
    <w:p w14:paraId="373013D3" w14:textId="77777777" w:rsidR="00343B5A" w:rsidRPr="003D620E" w:rsidRDefault="00343B5A" w:rsidP="0032009D">
      <w:pPr>
        <w:pStyle w:val="Paragrafoelenco"/>
        <w:spacing w:before="120" w:line="360" w:lineRule="auto"/>
        <w:jc w:val="both"/>
        <w:rPr>
          <w:rFonts w:ascii="Arial" w:hAnsi="Arial" w:cs="Arial"/>
          <w:sz w:val="22"/>
          <w:szCs w:val="22"/>
        </w:rPr>
      </w:pPr>
    </w:p>
    <w:p w14:paraId="213BCFAB" w14:textId="1CE27E2B" w:rsidR="00E34C75" w:rsidRPr="003D620E" w:rsidRDefault="003D620E" w:rsidP="0032009D">
      <w:pPr>
        <w:pStyle w:val="Paragrafoelenco"/>
        <w:numPr>
          <w:ilvl w:val="0"/>
          <w:numId w:val="15"/>
        </w:numPr>
        <w:spacing w:before="120" w:line="360" w:lineRule="auto"/>
        <w:jc w:val="both"/>
        <w:rPr>
          <w:rFonts w:ascii="Arial" w:hAnsi="Arial" w:cs="Arial"/>
          <w:sz w:val="22"/>
          <w:szCs w:val="22"/>
        </w:rPr>
      </w:pPr>
      <w:r w:rsidRPr="003D620E">
        <w:rPr>
          <w:rFonts w:ascii="Arial" w:hAnsi="Arial" w:cs="Arial"/>
          <w:sz w:val="22"/>
          <w:szCs w:val="22"/>
        </w:rPr>
        <w:t>A</w:t>
      </w:r>
      <w:r w:rsidR="00E34C75" w:rsidRPr="003D620E">
        <w:rPr>
          <w:rFonts w:ascii="Arial" w:hAnsi="Arial" w:cs="Arial"/>
          <w:sz w:val="22"/>
          <w:szCs w:val="22"/>
        </w:rPr>
        <w:t>ncora più importante lavorare sulla comunicazione</w:t>
      </w:r>
      <w:r w:rsidRPr="003D620E">
        <w:rPr>
          <w:rFonts w:ascii="Arial" w:hAnsi="Arial" w:cs="Arial"/>
          <w:sz w:val="22"/>
          <w:szCs w:val="22"/>
        </w:rPr>
        <w:t>-</w:t>
      </w:r>
      <w:r w:rsidR="00E34C75" w:rsidRPr="003D620E">
        <w:rPr>
          <w:rFonts w:ascii="Arial" w:hAnsi="Arial" w:cs="Arial"/>
          <w:sz w:val="22"/>
          <w:szCs w:val="22"/>
        </w:rPr>
        <w:t xml:space="preserve">educazione al consumo per modificare l’immagine del vino </w:t>
      </w:r>
      <w:r w:rsidRPr="003D620E">
        <w:rPr>
          <w:rFonts w:ascii="Arial" w:hAnsi="Arial" w:cs="Arial"/>
          <w:sz w:val="22"/>
          <w:szCs w:val="22"/>
        </w:rPr>
        <w:t xml:space="preserve">e rimuovere innanzitutto </w:t>
      </w:r>
      <w:r w:rsidR="00E34C75" w:rsidRPr="003D620E">
        <w:rPr>
          <w:rFonts w:ascii="Arial" w:hAnsi="Arial" w:cs="Arial"/>
          <w:sz w:val="22"/>
          <w:szCs w:val="22"/>
        </w:rPr>
        <w:t xml:space="preserve">una percezione distorta del prodotto </w:t>
      </w:r>
      <w:r w:rsidRPr="003D620E">
        <w:rPr>
          <w:rFonts w:ascii="Arial" w:hAnsi="Arial" w:cs="Arial"/>
          <w:sz w:val="22"/>
          <w:szCs w:val="22"/>
        </w:rPr>
        <w:t>in modo tale da poter</w:t>
      </w:r>
      <w:r w:rsidR="00E34C75" w:rsidRPr="003D620E">
        <w:rPr>
          <w:rFonts w:ascii="Arial" w:hAnsi="Arial" w:cs="Arial"/>
          <w:sz w:val="22"/>
          <w:szCs w:val="22"/>
        </w:rPr>
        <w:t xml:space="preserve"> associare il vino solo al </w:t>
      </w:r>
      <w:r w:rsidRPr="003D620E">
        <w:rPr>
          <w:rFonts w:ascii="Arial" w:hAnsi="Arial" w:cs="Arial"/>
          <w:sz w:val="22"/>
          <w:szCs w:val="22"/>
        </w:rPr>
        <w:t>“</w:t>
      </w:r>
      <w:r w:rsidR="00E34C75" w:rsidRPr="003D620E">
        <w:rPr>
          <w:rFonts w:ascii="Arial" w:hAnsi="Arial" w:cs="Arial"/>
          <w:i/>
          <w:iCs/>
          <w:sz w:val="22"/>
          <w:szCs w:val="22"/>
        </w:rPr>
        <w:t>bere bene</w:t>
      </w:r>
      <w:r w:rsidRPr="003D620E">
        <w:rPr>
          <w:rFonts w:ascii="Arial" w:hAnsi="Arial" w:cs="Arial"/>
          <w:sz w:val="22"/>
          <w:szCs w:val="22"/>
        </w:rPr>
        <w:t xml:space="preserve">” </w:t>
      </w:r>
      <w:r w:rsidR="00E34C75" w:rsidRPr="003D620E">
        <w:rPr>
          <w:rFonts w:ascii="Arial" w:hAnsi="Arial" w:cs="Arial"/>
          <w:sz w:val="22"/>
          <w:szCs w:val="22"/>
        </w:rPr>
        <w:t>ed alla convivialità alle tradizioni produttive.</w:t>
      </w:r>
    </w:p>
    <w:p w14:paraId="42B12F00" w14:textId="77777777" w:rsidR="00343B5A" w:rsidRPr="003D620E" w:rsidRDefault="00343B5A" w:rsidP="0032009D">
      <w:pPr>
        <w:pStyle w:val="Paragrafoelenco"/>
        <w:spacing w:before="120" w:line="360" w:lineRule="auto"/>
        <w:jc w:val="both"/>
        <w:rPr>
          <w:rFonts w:ascii="Arial" w:hAnsi="Arial" w:cs="Arial"/>
          <w:sz w:val="22"/>
          <w:szCs w:val="22"/>
        </w:rPr>
      </w:pPr>
    </w:p>
    <w:p w14:paraId="54669142" w14:textId="54906667" w:rsidR="00E34C75" w:rsidRPr="00E34C75" w:rsidRDefault="00E34C75" w:rsidP="0032009D">
      <w:pPr>
        <w:pStyle w:val="Paragrafoelenco"/>
        <w:numPr>
          <w:ilvl w:val="0"/>
          <w:numId w:val="15"/>
        </w:numPr>
        <w:spacing w:before="120" w:line="360" w:lineRule="auto"/>
        <w:jc w:val="both"/>
        <w:rPr>
          <w:rFonts w:ascii="Montserrat" w:hAnsi="Montserrat" w:cs="Calibri"/>
          <w:sz w:val="20"/>
          <w:szCs w:val="20"/>
        </w:rPr>
      </w:pPr>
      <w:r w:rsidRPr="003D620E">
        <w:rPr>
          <w:rFonts w:ascii="Arial" w:hAnsi="Arial" w:cs="Arial"/>
          <w:sz w:val="22"/>
          <w:szCs w:val="22"/>
        </w:rPr>
        <w:t>Occorre uno sforzo comune per ribaltare la narrativa che si sta affermando in questi ultimi anni e avvicinare le giovani generazioni ad un consumo moderato e consapevole</w:t>
      </w:r>
      <w:r w:rsidR="003D620E" w:rsidRPr="003D620E">
        <w:rPr>
          <w:rFonts w:ascii="Arial" w:hAnsi="Arial" w:cs="Arial"/>
          <w:sz w:val="22"/>
          <w:szCs w:val="22"/>
        </w:rPr>
        <w:t xml:space="preserve">, </w:t>
      </w:r>
      <w:r w:rsidRPr="003D620E">
        <w:rPr>
          <w:rFonts w:ascii="Arial" w:hAnsi="Arial" w:cs="Arial"/>
          <w:sz w:val="22"/>
          <w:szCs w:val="22"/>
        </w:rPr>
        <w:t>che è anche una caratteristica</w:t>
      </w:r>
      <w:r w:rsidRPr="00E34C75">
        <w:rPr>
          <w:rFonts w:ascii="Montserrat" w:hAnsi="Montserrat" w:cs="Calibri"/>
          <w:sz w:val="20"/>
          <w:szCs w:val="20"/>
        </w:rPr>
        <w:t xml:space="preserve"> della nostra dieta mediterranea.</w:t>
      </w:r>
    </w:p>
    <w:sectPr w:rsidR="00E34C75" w:rsidRPr="00E34C75" w:rsidSect="00E87D48">
      <w:footerReference w:type="even" r:id="rId9"/>
      <w:footerReference w:type="default" r:id="rId10"/>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714E" w14:textId="77777777" w:rsidR="000C3D8D" w:rsidRDefault="000C3D8D">
      <w:r>
        <w:separator/>
      </w:r>
    </w:p>
  </w:endnote>
  <w:endnote w:type="continuationSeparator" w:id="0">
    <w:p w14:paraId="46CC0787" w14:textId="77777777" w:rsidR="000C3D8D" w:rsidRDefault="000C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198B" w14:textId="77777777" w:rsidR="002C5341" w:rsidRDefault="002C5341" w:rsidP="00A67D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5975">
      <w:rPr>
        <w:rStyle w:val="Numeropagina"/>
        <w:noProof/>
      </w:rPr>
      <w:t>2</w:t>
    </w:r>
    <w:r>
      <w:rPr>
        <w:rStyle w:val="Numeropagina"/>
      </w:rPr>
      <w:fldChar w:fldCharType="end"/>
    </w:r>
  </w:p>
  <w:p w14:paraId="316995A1" w14:textId="77777777" w:rsidR="002C5341" w:rsidRDefault="002C5341" w:rsidP="007D62C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2F18" w14:textId="77777777" w:rsidR="002C5341" w:rsidRPr="002878B1" w:rsidRDefault="002C5341" w:rsidP="00A67D64">
    <w:pPr>
      <w:pStyle w:val="Pidipagina"/>
      <w:framePr w:wrap="around" w:vAnchor="text" w:hAnchor="margin" w:xAlign="right" w:y="1"/>
      <w:rPr>
        <w:rStyle w:val="Numeropagina"/>
        <w:rFonts w:ascii="Calibri" w:hAnsi="Calibri"/>
      </w:rPr>
    </w:pPr>
    <w:r w:rsidRPr="002878B1">
      <w:rPr>
        <w:rStyle w:val="Numeropagina"/>
        <w:rFonts w:ascii="Calibri" w:hAnsi="Calibri"/>
      </w:rPr>
      <w:fldChar w:fldCharType="begin"/>
    </w:r>
    <w:r w:rsidRPr="002878B1">
      <w:rPr>
        <w:rStyle w:val="Numeropagina"/>
        <w:rFonts w:ascii="Calibri" w:hAnsi="Calibri"/>
      </w:rPr>
      <w:instrText xml:space="preserve">PAGE  </w:instrText>
    </w:r>
    <w:r w:rsidRPr="002878B1">
      <w:rPr>
        <w:rStyle w:val="Numeropagina"/>
        <w:rFonts w:ascii="Calibri" w:hAnsi="Calibri"/>
      </w:rPr>
      <w:fldChar w:fldCharType="separate"/>
    </w:r>
    <w:r w:rsidR="00AF119D">
      <w:rPr>
        <w:rStyle w:val="Numeropagina"/>
        <w:rFonts w:ascii="Calibri" w:hAnsi="Calibri"/>
        <w:noProof/>
      </w:rPr>
      <w:t>9</w:t>
    </w:r>
    <w:r w:rsidRPr="002878B1">
      <w:rPr>
        <w:rStyle w:val="Numeropagina"/>
        <w:rFonts w:ascii="Calibri" w:hAnsi="Calibri"/>
      </w:rPr>
      <w:fldChar w:fldCharType="end"/>
    </w:r>
  </w:p>
  <w:p w14:paraId="1D5698E4" w14:textId="77777777" w:rsidR="002C5341" w:rsidRDefault="002C5341" w:rsidP="007D62C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0A4A" w14:textId="77777777" w:rsidR="000C3D8D" w:rsidRDefault="000C3D8D">
      <w:r>
        <w:separator/>
      </w:r>
    </w:p>
  </w:footnote>
  <w:footnote w:type="continuationSeparator" w:id="0">
    <w:p w14:paraId="3855F20D" w14:textId="77777777" w:rsidR="000C3D8D" w:rsidRDefault="000C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Green Ball"/>
      </v:shape>
    </w:pict>
  </w:numPicBullet>
  <w:abstractNum w:abstractNumId="0" w15:restartNumberingAfterBreak="0">
    <w:nsid w:val="01A83E2F"/>
    <w:multiLevelType w:val="hybridMultilevel"/>
    <w:tmpl w:val="A2A087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194A05"/>
    <w:multiLevelType w:val="hybridMultilevel"/>
    <w:tmpl w:val="D2B62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8D2458"/>
    <w:multiLevelType w:val="hybridMultilevel"/>
    <w:tmpl w:val="FACE4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C64FAC"/>
    <w:multiLevelType w:val="hybridMultilevel"/>
    <w:tmpl w:val="035E8240"/>
    <w:lvl w:ilvl="0" w:tplc="715A0AE4">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CD6A5A"/>
    <w:multiLevelType w:val="hybridMultilevel"/>
    <w:tmpl w:val="99168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E046A7"/>
    <w:multiLevelType w:val="hybridMultilevel"/>
    <w:tmpl w:val="58DA0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2553BE"/>
    <w:multiLevelType w:val="hybridMultilevel"/>
    <w:tmpl w:val="D5C226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3269A"/>
    <w:multiLevelType w:val="hybridMultilevel"/>
    <w:tmpl w:val="490CA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063060"/>
    <w:multiLevelType w:val="hybridMultilevel"/>
    <w:tmpl w:val="F8EAB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2E79D8"/>
    <w:multiLevelType w:val="hybridMultilevel"/>
    <w:tmpl w:val="5BAEA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41127E"/>
    <w:multiLevelType w:val="hybridMultilevel"/>
    <w:tmpl w:val="4D2845D4"/>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B66354"/>
    <w:multiLevelType w:val="hybridMultilevel"/>
    <w:tmpl w:val="E6C244F4"/>
    <w:lvl w:ilvl="0" w:tplc="9398DAD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DFB4098"/>
    <w:multiLevelType w:val="hybridMultilevel"/>
    <w:tmpl w:val="851E5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A34B22"/>
    <w:multiLevelType w:val="hybridMultilevel"/>
    <w:tmpl w:val="2EEEC1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6180012"/>
    <w:multiLevelType w:val="hybridMultilevel"/>
    <w:tmpl w:val="C140693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057DB7"/>
    <w:multiLevelType w:val="hybridMultilevel"/>
    <w:tmpl w:val="33444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DA39F4"/>
    <w:multiLevelType w:val="hybridMultilevel"/>
    <w:tmpl w:val="2E7C9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897D8D"/>
    <w:multiLevelType w:val="hybridMultilevel"/>
    <w:tmpl w:val="BE80E290"/>
    <w:lvl w:ilvl="0" w:tplc="530A13AE">
      <w:start w:val="1"/>
      <w:numFmt w:val="bullet"/>
      <w:lvlText w:val="–"/>
      <w:lvlJc w:val="left"/>
      <w:pPr>
        <w:tabs>
          <w:tab w:val="num" w:pos="720"/>
        </w:tabs>
        <w:ind w:left="720" w:hanging="360"/>
      </w:pPr>
      <w:rPr>
        <w:rFonts w:ascii="Palatino Linotype" w:hAnsi="Palatino Linotype" w:hint="default"/>
      </w:rPr>
    </w:lvl>
    <w:lvl w:ilvl="1" w:tplc="3C723756">
      <w:start w:val="2928"/>
      <w:numFmt w:val="bullet"/>
      <w:lvlText w:val="–"/>
      <w:lvlJc w:val="left"/>
      <w:pPr>
        <w:tabs>
          <w:tab w:val="num" w:pos="1440"/>
        </w:tabs>
        <w:ind w:left="1440" w:hanging="360"/>
      </w:pPr>
      <w:rPr>
        <w:rFonts w:ascii="Palatino Linotype" w:hAnsi="Palatino Linotype" w:hint="default"/>
      </w:rPr>
    </w:lvl>
    <w:lvl w:ilvl="2" w:tplc="64FEC612" w:tentative="1">
      <w:start w:val="1"/>
      <w:numFmt w:val="bullet"/>
      <w:lvlText w:val="–"/>
      <w:lvlJc w:val="left"/>
      <w:pPr>
        <w:tabs>
          <w:tab w:val="num" w:pos="2160"/>
        </w:tabs>
        <w:ind w:left="2160" w:hanging="360"/>
      </w:pPr>
      <w:rPr>
        <w:rFonts w:ascii="Palatino Linotype" w:hAnsi="Palatino Linotype" w:hint="default"/>
      </w:rPr>
    </w:lvl>
    <w:lvl w:ilvl="3" w:tplc="4DF2BAE8" w:tentative="1">
      <w:start w:val="1"/>
      <w:numFmt w:val="bullet"/>
      <w:lvlText w:val="–"/>
      <w:lvlJc w:val="left"/>
      <w:pPr>
        <w:tabs>
          <w:tab w:val="num" w:pos="2880"/>
        </w:tabs>
        <w:ind w:left="2880" w:hanging="360"/>
      </w:pPr>
      <w:rPr>
        <w:rFonts w:ascii="Palatino Linotype" w:hAnsi="Palatino Linotype" w:hint="default"/>
      </w:rPr>
    </w:lvl>
    <w:lvl w:ilvl="4" w:tplc="FB50E910" w:tentative="1">
      <w:start w:val="1"/>
      <w:numFmt w:val="bullet"/>
      <w:lvlText w:val="–"/>
      <w:lvlJc w:val="left"/>
      <w:pPr>
        <w:tabs>
          <w:tab w:val="num" w:pos="3600"/>
        </w:tabs>
        <w:ind w:left="3600" w:hanging="360"/>
      </w:pPr>
      <w:rPr>
        <w:rFonts w:ascii="Palatino Linotype" w:hAnsi="Palatino Linotype" w:hint="default"/>
      </w:rPr>
    </w:lvl>
    <w:lvl w:ilvl="5" w:tplc="91224BCE" w:tentative="1">
      <w:start w:val="1"/>
      <w:numFmt w:val="bullet"/>
      <w:lvlText w:val="–"/>
      <w:lvlJc w:val="left"/>
      <w:pPr>
        <w:tabs>
          <w:tab w:val="num" w:pos="4320"/>
        </w:tabs>
        <w:ind w:left="4320" w:hanging="360"/>
      </w:pPr>
      <w:rPr>
        <w:rFonts w:ascii="Palatino Linotype" w:hAnsi="Palatino Linotype" w:hint="default"/>
      </w:rPr>
    </w:lvl>
    <w:lvl w:ilvl="6" w:tplc="9034BC06" w:tentative="1">
      <w:start w:val="1"/>
      <w:numFmt w:val="bullet"/>
      <w:lvlText w:val="–"/>
      <w:lvlJc w:val="left"/>
      <w:pPr>
        <w:tabs>
          <w:tab w:val="num" w:pos="5040"/>
        </w:tabs>
        <w:ind w:left="5040" w:hanging="360"/>
      </w:pPr>
      <w:rPr>
        <w:rFonts w:ascii="Palatino Linotype" w:hAnsi="Palatino Linotype" w:hint="default"/>
      </w:rPr>
    </w:lvl>
    <w:lvl w:ilvl="7" w:tplc="DB840A76" w:tentative="1">
      <w:start w:val="1"/>
      <w:numFmt w:val="bullet"/>
      <w:lvlText w:val="–"/>
      <w:lvlJc w:val="left"/>
      <w:pPr>
        <w:tabs>
          <w:tab w:val="num" w:pos="5760"/>
        </w:tabs>
        <w:ind w:left="5760" w:hanging="360"/>
      </w:pPr>
      <w:rPr>
        <w:rFonts w:ascii="Palatino Linotype" w:hAnsi="Palatino Linotype" w:hint="default"/>
      </w:rPr>
    </w:lvl>
    <w:lvl w:ilvl="8" w:tplc="BF6AD518" w:tentative="1">
      <w:start w:val="1"/>
      <w:numFmt w:val="bullet"/>
      <w:lvlText w:val="–"/>
      <w:lvlJc w:val="left"/>
      <w:pPr>
        <w:tabs>
          <w:tab w:val="num" w:pos="6480"/>
        </w:tabs>
        <w:ind w:left="6480" w:hanging="360"/>
      </w:pPr>
      <w:rPr>
        <w:rFonts w:ascii="Palatino Linotype" w:hAnsi="Palatino Linotype" w:hint="default"/>
      </w:rPr>
    </w:lvl>
  </w:abstractNum>
  <w:abstractNum w:abstractNumId="18" w15:restartNumberingAfterBreak="0">
    <w:nsid w:val="6A8C3B04"/>
    <w:multiLevelType w:val="hybridMultilevel"/>
    <w:tmpl w:val="763684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61146032">
    <w:abstractNumId w:val="17"/>
  </w:num>
  <w:num w:numId="2" w16cid:durableId="349375777">
    <w:abstractNumId w:val="18"/>
  </w:num>
  <w:num w:numId="3" w16cid:durableId="1300263027">
    <w:abstractNumId w:val="6"/>
  </w:num>
  <w:num w:numId="4" w16cid:durableId="691616391">
    <w:abstractNumId w:val="1"/>
  </w:num>
  <w:num w:numId="5" w16cid:durableId="129978040">
    <w:abstractNumId w:val="4"/>
  </w:num>
  <w:num w:numId="6" w16cid:durableId="921337327">
    <w:abstractNumId w:val="16"/>
  </w:num>
  <w:num w:numId="7" w16cid:durableId="357044146">
    <w:abstractNumId w:val="9"/>
  </w:num>
  <w:num w:numId="8" w16cid:durableId="1210414944">
    <w:abstractNumId w:val="14"/>
  </w:num>
  <w:num w:numId="9" w16cid:durableId="47414809">
    <w:abstractNumId w:val="13"/>
  </w:num>
  <w:num w:numId="10" w16cid:durableId="1594969356">
    <w:abstractNumId w:val="8"/>
  </w:num>
  <w:num w:numId="11" w16cid:durableId="274600398">
    <w:abstractNumId w:val="12"/>
  </w:num>
  <w:num w:numId="12" w16cid:durableId="1261331976">
    <w:abstractNumId w:val="5"/>
  </w:num>
  <w:num w:numId="13" w16cid:durableId="359668631">
    <w:abstractNumId w:val="0"/>
  </w:num>
  <w:num w:numId="14" w16cid:durableId="140462355">
    <w:abstractNumId w:val="2"/>
  </w:num>
  <w:num w:numId="15" w16cid:durableId="1572619081">
    <w:abstractNumId w:val="10"/>
  </w:num>
  <w:num w:numId="16" w16cid:durableId="1169826178">
    <w:abstractNumId w:val="7"/>
  </w:num>
  <w:num w:numId="17" w16cid:durableId="1518812209">
    <w:abstractNumId w:val="15"/>
  </w:num>
  <w:num w:numId="18" w16cid:durableId="898828375">
    <w:abstractNumId w:val="11"/>
  </w:num>
  <w:num w:numId="19" w16cid:durableId="495653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81"/>
    <w:rsid w:val="000054EA"/>
    <w:rsid w:val="00020B9E"/>
    <w:rsid w:val="000306FD"/>
    <w:rsid w:val="000324A8"/>
    <w:rsid w:val="0003684B"/>
    <w:rsid w:val="0004038A"/>
    <w:rsid w:val="000451D4"/>
    <w:rsid w:val="00045BCF"/>
    <w:rsid w:val="0006489A"/>
    <w:rsid w:val="00067D52"/>
    <w:rsid w:val="00074716"/>
    <w:rsid w:val="00081F3A"/>
    <w:rsid w:val="00090385"/>
    <w:rsid w:val="000A1EC9"/>
    <w:rsid w:val="000B0474"/>
    <w:rsid w:val="000C3D8D"/>
    <w:rsid w:val="000C5E35"/>
    <w:rsid w:val="000D2209"/>
    <w:rsid w:val="000F64F4"/>
    <w:rsid w:val="00113BBA"/>
    <w:rsid w:val="00115A76"/>
    <w:rsid w:val="001166B2"/>
    <w:rsid w:val="00122296"/>
    <w:rsid w:val="001245D1"/>
    <w:rsid w:val="00127C14"/>
    <w:rsid w:val="00134047"/>
    <w:rsid w:val="00150B5F"/>
    <w:rsid w:val="00162A40"/>
    <w:rsid w:val="00163989"/>
    <w:rsid w:val="00174276"/>
    <w:rsid w:val="001773B3"/>
    <w:rsid w:val="001851F7"/>
    <w:rsid w:val="0018656F"/>
    <w:rsid w:val="001876BF"/>
    <w:rsid w:val="001A0283"/>
    <w:rsid w:val="001A70C9"/>
    <w:rsid w:val="001B1327"/>
    <w:rsid w:val="001B180D"/>
    <w:rsid w:val="001B3B84"/>
    <w:rsid w:val="001B4AB5"/>
    <w:rsid w:val="001B7E79"/>
    <w:rsid w:val="001C21C9"/>
    <w:rsid w:val="001C4924"/>
    <w:rsid w:val="001D055E"/>
    <w:rsid w:val="001D613E"/>
    <w:rsid w:val="001E448B"/>
    <w:rsid w:val="001E4FC7"/>
    <w:rsid w:val="001E63D6"/>
    <w:rsid w:val="00202A4F"/>
    <w:rsid w:val="00203595"/>
    <w:rsid w:val="0020752C"/>
    <w:rsid w:val="00211451"/>
    <w:rsid w:val="002129D4"/>
    <w:rsid w:val="00213B27"/>
    <w:rsid w:val="00217F2E"/>
    <w:rsid w:val="002307C1"/>
    <w:rsid w:val="00235BB1"/>
    <w:rsid w:val="0024306B"/>
    <w:rsid w:val="00243CC8"/>
    <w:rsid w:val="002554DF"/>
    <w:rsid w:val="002609E6"/>
    <w:rsid w:val="00262DA5"/>
    <w:rsid w:val="00263F8F"/>
    <w:rsid w:val="00264BE3"/>
    <w:rsid w:val="00265A32"/>
    <w:rsid w:val="00273986"/>
    <w:rsid w:val="002866CE"/>
    <w:rsid w:val="002878B1"/>
    <w:rsid w:val="002917F7"/>
    <w:rsid w:val="00295538"/>
    <w:rsid w:val="002958E4"/>
    <w:rsid w:val="002A1030"/>
    <w:rsid w:val="002C42A2"/>
    <w:rsid w:val="002C5341"/>
    <w:rsid w:val="002D3DB3"/>
    <w:rsid w:val="002D7B5E"/>
    <w:rsid w:val="002E1DC6"/>
    <w:rsid w:val="002E3DDE"/>
    <w:rsid w:val="002F767A"/>
    <w:rsid w:val="0030487E"/>
    <w:rsid w:val="00312553"/>
    <w:rsid w:val="00314841"/>
    <w:rsid w:val="00317960"/>
    <w:rsid w:val="0032009D"/>
    <w:rsid w:val="00326F7D"/>
    <w:rsid w:val="00331B0C"/>
    <w:rsid w:val="00343B5A"/>
    <w:rsid w:val="00345E1B"/>
    <w:rsid w:val="003547C1"/>
    <w:rsid w:val="003559BF"/>
    <w:rsid w:val="0037093F"/>
    <w:rsid w:val="003720FD"/>
    <w:rsid w:val="00375536"/>
    <w:rsid w:val="00380FEA"/>
    <w:rsid w:val="0038171B"/>
    <w:rsid w:val="0039465D"/>
    <w:rsid w:val="003A3B2C"/>
    <w:rsid w:val="003A633E"/>
    <w:rsid w:val="003B3683"/>
    <w:rsid w:val="003D382C"/>
    <w:rsid w:val="003D620E"/>
    <w:rsid w:val="003E490F"/>
    <w:rsid w:val="003E59BD"/>
    <w:rsid w:val="003F0ADD"/>
    <w:rsid w:val="003F1E4C"/>
    <w:rsid w:val="003F7529"/>
    <w:rsid w:val="00400DCE"/>
    <w:rsid w:val="00402173"/>
    <w:rsid w:val="00405B3C"/>
    <w:rsid w:val="00410E69"/>
    <w:rsid w:val="004120D8"/>
    <w:rsid w:val="00420A01"/>
    <w:rsid w:val="0043146D"/>
    <w:rsid w:val="00440D95"/>
    <w:rsid w:val="004443E1"/>
    <w:rsid w:val="00454040"/>
    <w:rsid w:val="00454D17"/>
    <w:rsid w:val="004606EF"/>
    <w:rsid w:val="004616FF"/>
    <w:rsid w:val="00487F55"/>
    <w:rsid w:val="00496063"/>
    <w:rsid w:val="004A5436"/>
    <w:rsid w:val="004B29E4"/>
    <w:rsid w:val="004B3B77"/>
    <w:rsid w:val="004B44C1"/>
    <w:rsid w:val="004B530A"/>
    <w:rsid w:val="004B6337"/>
    <w:rsid w:val="004B78E2"/>
    <w:rsid w:val="004C38A3"/>
    <w:rsid w:val="004C59CA"/>
    <w:rsid w:val="004D105E"/>
    <w:rsid w:val="004D5B88"/>
    <w:rsid w:val="004D60AE"/>
    <w:rsid w:val="004E7AB9"/>
    <w:rsid w:val="004E7D1F"/>
    <w:rsid w:val="00505B6C"/>
    <w:rsid w:val="005150A5"/>
    <w:rsid w:val="00524907"/>
    <w:rsid w:val="005308DC"/>
    <w:rsid w:val="00533997"/>
    <w:rsid w:val="00540524"/>
    <w:rsid w:val="00554C97"/>
    <w:rsid w:val="005574EA"/>
    <w:rsid w:val="005577EF"/>
    <w:rsid w:val="0056258A"/>
    <w:rsid w:val="00593834"/>
    <w:rsid w:val="005B144A"/>
    <w:rsid w:val="005B4A50"/>
    <w:rsid w:val="005B7BED"/>
    <w:rsid w:val="005C0CBF"/>
    <w:rsid w:val="005C2621"/>
    <w:rsid w:val="005C6E5A"/>
    <w:rsid w:val="005D762F"/>
    <w:rsid w:val="005E0B5C"/>
    <w:rsid w:val="005E1EE9"/>
    <w:rsid w:val="005E5B4D"/>
    <w:rsid w:val="005F2230"/>
    <w:rsid w:val="005F3539"/>
    <w:rsid w:val="0060229B"/>
    <w:rsid w:val="0060328A"/>
    <w:rsid w:val="00603B53"/>
    <w:rsid w:val="00604FB3"/>
    <w:rsid w:val="006069F7"/>
    <w:rsid w:val="00614856"/>
    <w:rsid w:val="00617867"/>
    <w:rsid w:val="00633B6C"/>
    <w:rsid w:val="00634279"/>
    <w:rsid w:val="0063443D"/>
    <w:rsid w:val="00636917"/>
    <w:rsid w:val="00644B29"/>
    <w:rsid w:val="00666500"/>
    <w:rsid w:val="0068254A"/>
    <w:rsid w:val="00685829"/>
    <w:rsid w:val="00692433"/>
    <w:rsid w:val="006960DA"/>
    <w:rsid w:val="006A75A5"/>
    <w:rsid w:val="006C18BC"/>
    <w:rsid w:val="006C52E7"/>
    <w:rsid w:val="006C5932"/>
    <w:rsid w:val="006D2A77"/>
    <w:rsid w:val="006E0847"/>
    <w:rsid w:val="006E36C4"/>
    <w:rsid w:val="006E584E"/>
    <w:rsid w:val="006E74C2"/>
    <w:rsid w:val="006F274B"/>
    <w:rsid w:val="006F5A24"/>
    <w:rsid w:val="007043A5"/>
    <w:rsid w:val="00713DE1"/>
    <w:rsid w:val="007152FE"/>
    <w:rsid w:val="00722CC9"/>
    <w:rsid w:val="007239A2"/>
    <w:rsid w:val="007442CD"/>
    <w:rsid w:val="00754A20"/>
    <w:rsid w:val="00760835"/>
    <w:rsid w:val="00767F01"/>
    <w:rsid w:val="00774A0D"/>
    <w:rsid w:val="00775CED"/>
    <w:rsid w:val="00790C75"/>
    <w:rsid w:val="007A5B82"/>
    <w:rsid w:val="007A71ED"/>
    <w:rsid w:val="007B07BB"/>
    <w:rsid w:val="007B78D7"/>
    <w:rsid w:val="007C01FD"/>
    <w:rsid w:val="007C10EB"/>
    <w:rsid w:val="007D020B"/>
    <w:rsid w:val="007D62C0"/>
    <w:rsid w:val="007D76C5"/>
    <w:rsid w:val="00806620"/>
    <w:rsid w:val="0081098E"/>
    <w:rsid w:val="00811E74"/>
    <w:rsid w:val="00815573"/>
    <w:rsid w:val="00816F57"/>
    <w:rsid w:val="0082177C"/>
    <w:rsid w:val="00821F9F"/>
    <w:rsid w:val="00822E2E"/>
    <w:rsid w:val="008253C9"/>
    <w:rsid w:val="00825F92"/>
    <w:rsid w:val="00834668"/>
    <w:rsid w:val="00835BF5"/>
    <w:rsid w:val="00861B54"/>
    <w:rsid w:val="0086201C"/>
    <w:rsid w:val="00864ACA"/>
    <w:rsid w:val="0086664C"/>
    <w:rsid w:val="00873B31"/>
    <w:rsid w:val="00881A19"/>
    <w:rsid w:val="00883CCF"/>
    <w:rsid w:val="008850FE"/>
    <w:rsid w:val="00894406"/>
    <w:rsid w:val="008956FA"/>
    <w:rsid w:val="008A0D2F"/>
    <w:rsid w:val="008A44B6"/>
    <w:rsid w:val="008A681C"/>
    <w:rsid w:val="008B6D54"/>
    <w:rsid w:val="008C0AC2"/>
    <w:rsid w:val="008E1CF8"/>
    <w:rsid w:val="008E329B"/>
    <w:rsid w:val="008E3BCC"/>
    <w:rsid w:val="008E4CBF"/>
    <w:rsid w:val="008F1924"/>
    <w:rsid w:val="008F7823"/>
    <w:rsid w:val="008F7E3F"/>
    <w:rsid w:val="009129F2"/>
    <w:rsid w:val="00917D33"/>
    <w:rsid w:val="00921607"/>
    <w:rsid w:val="00922D0B"/>
    <w:rsid w:val="00940662"/>
    <w:rsid w:val="00942708"/>
    <w:rsid w:val="00951CC3"/>
    <w:rsid w:val="00964050"/>
    <w:rsid w:val="00967165"/>
    <w:rsid w:val="0097296F"/>
    <w:rsid w:val="00982B24"/>
    <w:rsid w:val="00987288"/>
    <w:rsid w:val="00995530"/>
    <w:rsid w:val="00997879"/>
    <w:rsid w:val="009A63BD"/>
    <w:rsid w:val="009C49A7"/>
    <w:rsid w:val="009D04A6"/>
    <w:rsid w:val="009E15C2"/>
    <w:rsid w:val="009E547F"/>
    <w:rsid w:val="009F3C22"/>
    <w:rsid w:val="009F4490"/>
    <w:rsid w:val="009F557A"/>
    <w:rsid w:val="009F60C8"/>
    <w:rsid w:val="00A05D6D"/>
    <w:rsid w:val="00A0745D"/>
    <w:rsid w:val="00A1518C"/>
    <w:rsid w:val="00A2560E"/>
    <w:rsid w:val="00A2587D"/>
    <w:rsid w:val="00A314B4"/>
    <w:rsid w:val="00A35336"/>
    <w:rsid w:val="00A3679C"/>
    <w:rsid w:val="00A3753C"/>
    <w:rsid w:val="00A40C04"/>
    <w:rsid w:val="00A53F89"/>
    <w:rsid w:val="00A54482"/>
    <w:rsid w:val="00A6142C"/>
    <w:rsid w:val="00A67D64"/>
    <w:rsid w:val="00A710FC"/>
    <w:rsid w:val="00A73E03"/>
    <w:rsid w:val="00A7611D"/>
    <w:rsid w:val="00A7703D"/>
    <w:rsid w:val="00A77217"/>
    <w:rsid w:val="00A87A04"/>
    <w:rsid w:val="00A9760A"/>
    <w:rsid w:val="00AA1B26"/>
    <w:rsid w:val="00AA24DF"/>
    <w:rsid w:val="00AB0791"/>
    <w:rsid w:val="00AB2F23"/>
    <w:rsid w:val="00AB7A0F"/>
    <w:rsid w:val="00AD75B2"/>
    <w:rsid w:val="00AE368B"/>
    <w:rsid w:val="00AF07B8"/>
    <w:rsid w:val="00AF0A22"/>
    <w:rsid w:val="00AF119D"/>
    <w:rsid w:val="00AF68B5"/>
    <w:rsid w:val="00B21270"/>
    <w:rsid w:val="00B217B2"/>
    <w:rsid w:val="00B21E9C"/>
    <w:rsid w:val="00B237A4"/>
    <w:rsid w:val="00B23C4C"/>
    <w:rsid w:val="00B40AB5"/>
    <w:rsid w:val="00B5228F"/>
    <w:rsid w:val="00B52ECD"/>
    <w:rsid w:val="00B5707D"/>
    <w:rsid w:val="00B674E1"/>
    <w:rsid w:val="00B72736"/>
    <w:rsid w:val="00B8240F"/>
    <w:rsid w:val="00B86934"/>
    <w:rsid w:val="00BA1B20"/>
    <w:rsid w:val="00BD7681"/>
    <w:rsid w:val="00BD7717"/>
    <w:rsid w:val="00BE2C65"/>
    <w:rsid w:val="00BF3DFD"/>
    <w:rsid w:val="00BF7858"/>
    <w:rsid w:val="00C0179A"/>
    <w:rsid w:val="00C1105D"/>
    <w:rsid w:val="00C1379B"/>
    <w:rsid w:val="00C14184"/>
    <w:rsid w:val="00C17954"/>
    <w:rsid w:val="00C17C58"/>
    <w:rsid w:val="00C236F7"/>
    <w:rsid w:val="00C24279"/>
    <w:rsid w:val="00C304AC"/>
    <w:rsid w:val="00C309B0"/>
    <w:rsid w:val="00C456F9"/>
    <w:rsid w:val="00C45BDA"/>
    <w:rsid w:val="00C4706B"/>
    <w:rsid w:val="00C63048"/>
    <w:rsid w:val="00C70368"/>
    <w:rsid w:val="00C704BD"/>
    <w:rsid w:val="00C7315A"/>
    <w:rsid w:val="00C7400D"/>
    <w:rsid w:val="00C810C9"/>
    <w:rsid w:val="00CA49C0"/>
    <w:rsid w:val="00CA5411"/>
    <w:rsid w:val="00CB4580"/>
    <w:rsid w:val="00CC5C2A"/>
    <w:rsid w:val="00CD26AB"/>
    <w:rsid w:val="00CD3BB8"/>
    <w:rsid w:val="00CE6AA1"/>
    <w:rsid w:val="00CF7B4D"/>
    <w:rsid w:val="00D02FCF"/>
    <w:rsid w:val="00D07915"/>
    <w:rsid w:val="00D22123"/>
    <w:rsid w:val="00D228F3"/>
    <w:rsid w:val="00D2302C"/>
    <w:rsid w:val="00D24E33"/>
    <w:rsid w:val="00D25B70"/>
    <w:rsid w:val="00D305B5"/>
    <w:rsid w:val="00D41966"/>
    <w:rsid w:val="00D5032F"/>
    <w:rsid w:val="00D670E8"/>
    <w:rsid w:val="00D750A0"/>
    <w:rsid w:val="00D7668E"/>
    <w:rsid w:val="00D77470"/>
    <w:rsid w:val="00D80ABD"/>
    <w:rsid w:val="00D81493"/>
    <w:rsid w:val="00D875EA"/>
    <w:rsid w:val="00D97A6C"/>
    <w:rsid w:val="00DA2E07"/>
    <w:rsid w:val="00DA767A"/>
    <w:rsid w:val="00DB7AD7"/>
    <w:rsid w:val="00DC4F3D"/>
    <w:rsid w:val="00DC7DEE"/>
    <w:rsid w:val="00DD3836"/>
    <w:rsid w:val="00DD3D88"/>
    <w:rsid w:val="00DD7F71"/>
    <w:rsid w:val="00DE1589"/>
    <w:rsid w:val="00DF0444"/>
    <w:rsid w:val="00DF2BE1"/>
    <w:rsid w:val="00DF3A90"/>
    <w:rsid w:val="00E01688"/>
    <w:rsid w:val="00E04931"/>
    <w:rsid w:val="00E1055D"/>
    <w:rsid w:val="00E132F3"/>
    <w:rsid w:val="00E23878"/>
    <w:rsid w:val="00E26667"/>
    <w:rsid w:val="00E312F9"/>
    <w:rsid w:val="00E34C75"/>
    <w:rsid w:val="00E418C2"/>
    <w:rsid w:val="00E423C9"/>
    <w:rsid w:val="00E437F9"/>
    <w:rsid w:val="00E50216"/>
    <w:rsid w:val="00E70794"/>
    <w:rsid w:val="00E73F26"/>
    <w:rsid w:val="00E81C66"/>
    <w:rsid w:val="00E87D48"/>
    <w:rsid w:val="00E9287A"/>
    <w:rsid w:val="00E92949"/>
    <w:rsid w:val="00E938AC"/>
    <w:rsid w:val="00EA0EB3"/>
    <w:rsid w:val="00EA3EE6"/>
    <w:rsid w:val="00EA5B80"/>
    <w:rsid w:val="00EB0AD8"/>
    <w:rsid w:val="00EB30BF"/>
    <w:rsid w:val="00ED48FC"/>
    <w:rsid w:val="00EE5975"/>
    <w:rsid w:val="00EE6BF8"/>
    <w:rsid w:val="00EF46F4"/>
    <w:rsid w:val="00F0180F"/>
    <w:rsid w:val="00F02487"/>
    <w:rsid w:val="00F067B9"/>
    <w:rsid w:val="00F16251"/>
    <w:rsid w:val="00F1714B"/>
    <w:rsid w:val="00F22374"/>
    <w:rsid w:val="00F225B8"/>
    <w:rsid w:val="00F23718"/>
    <w:rsid w:val="00F30570"/>
    <w:rsid w:val="00F32718"/>
    <w:rsid w:val="00F355BE"/>
    <w:rsid w:val="00F36780"/>
    <w:rsid w:val="00F36A2D"/>
    <w:rsid w:val="00F41DE7"/>
    <w:rsid w:val="00F70359"/>
    <w:rsid w:val="00F777FE"/>
    <w:rsid w:val="00F85638"/>
    <w:rsid w:val="00F862C0"/>
    <w:rsid w:val="00F90245"/>
    <w:rsid w:val="00F907D1"/>
    <w:rsid w:val="00F912A6"/>
    <w:rsid w:val="00F95E5A"/>
    <w:rsid w:val="00F9678C"/>
    <w:rsid w:val="00FA0240"/>
    <w:rsid w:val="00FA38CB"/>
    <w:rsid w:val="00FA72F6"/>
    <w:rsid w:val="00FB71DD"/>
    <w:rsid w:val="00FC3AEE"/>
    <w:rsid w:val="00FC3EA2"/>
    <w:rsid w:val="00FD4D6A"/>
    <w:rsid w:val="00FD6667"/>
    <w:rsid w:val="00FE0454"/>
    <w:rsid w:val="00FE1CD3"/>
    <w:rsid w:val="00FE5CD2"/>
    <w:rsid w:val="00FE6784"/>
    <w:rsid w:val="00FF1583"/>
    <w:rsid w:val="00FF4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FEEB10"/>
  <w15:chartTrackingRefBased/>
  <w15:docId w15:val="{3D3E7158-9A29-1447-B88A-A6DF01D5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45BCF"/>
    <w:rPr>
      <w:sz w:val="24"/>
      <w:szCs w:val="24"/>
    </w:rPr>
  </w:style>
  <w:style w:type="paragraph" w:styleId="Titolo1">
    <w:name w:val="heading 1"/>
    <w:basedOn w:val="Normale"/>
    <w:link w:val="Titolo1Carattere"/>
    <w:uiPriority w:val="9"/>
    <w:qFormat/>
    <w:rsid w:val="00806620"/>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806620"/>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80662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D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43146D"/>
    <w:rPr>
      <w:rFonts w:eastAsia="MS Mincho"/>
      <w:sz w:val="20"/>
      <w:szCs w:val="20"/>
      <w:lang w:eastAsia="ja-JP"/>
    </w:rPr>
  </w:style>
  <w:style w:type="character" w:styleId="Rimandonotaapidipagina">
    <w:name w:val="footnote reference"/>
    <w:uiPriority w:val="99"/>
    <w:semiHidden/>
    <w:rsid w:val="0043146D"/>
    <w:rPr>
      <w:vertAlign w:val="superscript"/>
    </w:rPr>
  </w:style>
  <w:style w:type="paragraph" w:styleId="Mappadocumento">
    <w:name w:val="Document Map"/>
    <w:basedOn w:val="Normale"/>
    <w:semiHidden/>
    <w:rsid w:val="001B4AB5"/>
    <w:pPr>
      <w:shd w:val="clear" w:color="auto" w:fill="000080"/>
    </w:pPr>
    <w:rPr>
      <w:rFonts w:ascii="Tahoma" w:hAnsi="Tahoma" w:cs="Tahoma"/>
      <w:sz w:val="20"/>
      <w:szCs w:val="20"/>
    </w:rPr>
  </w:style>
  <w:style w:type="paragraph" w:customStyle="1" w:styleId="Normale1">
    <w:name w:val="Normale1"/>
    <w:basedOn w:val="Normale"/>
    <w:rsid w:val="008F7823"/>
    <w:pPr>
      <w:suppressAutoHyphens/>
      <w:jc w:val="both"/>
    </w:pPr>
    <w:rPr>
      <w:szCs w:val="20"/>
      <w:lang w:eastAsia="ar-SA"/>
    </w:rPr>
  </w:style>
  <w:style w:type="paragraph" w:customStyle="1" w:styleId="Corpodeltesto21">
    <w:name w:val="Corpo del testo 21"/>
    <w:basedOn w:val="Normale"/>
    <w:rsid w:val="008F7823"/>
    <w:pPr>
      <w:suppressAutoHyphens/>
      <w:jc w:val="both"/>
    </w:pPr>
    <w:rPr>
      <w:rFonts w:ascii="Arial" w:hAnsi="Arial"/>
      <w:sz w:val="20"/>
      <w:szCs w:val="20"/>
      <w:lang w:eastAsia="ar-SA"/>
    </w:rPr>
  </w:style>
  <w:style w:type="paragraph" w:styleId="Testofumetto">
    <w:name w:val="Balloon Text"/>
    <w:basedOn w:val="Normale"/>
    <w:semiHidden/>
    <w:rsid w:val="00DC7DEE"/>
    <w:rPr>
      <w:rFonts w:ascii="Tahoma" w:hAnsi="Tahoma" w:cs="Tahoma"/>
      <w:sz w:val="16"/>
      <w:szCs w:val="16"/>
    </w:rPr>
  </w:style>
  <w:style w:type="paragraph" w:styleId="Pidipagina">
    <w:name w:val="footer"/>
    <w:basedOn w:val="Normale"/>
    <w:rsid w:val="007D62C0"/>
    <w:pPr>
      <w:tabs>
        <w:tab w:val="center" w:pos="4819"/>
        <w:tab w:val="right" w:pos="9638"/>
      </w:tabs>
    </w:pPr>
  </w:style>
  <w:style w:type="character" w:styleId="Numeropagina">
    <w:name w:val="page number"/>
    <w:basedOn w:val="Carpredefinitoparagrafo"/>
    <w:rsid w:val="007D62C0"/>
  </w:style>
  <w:style w:type="paragraph" w:styleId="Intestazione">
    <w:name w:val="header"/>
    <w:basedOn w:val="Normale"/>
    <w:link w:val="IntestazioneCarattere"/>
    <w:rsid w:val="002878B1"/>
    <w:pPr>
      <w:tabs>
        <w:tab w:val="center" w:pos="4819"/>
        <w:tab w:val="right" w:pos="9638"/>
      </w:tabs>
    </w:pPr>
  </w:style>
  <w:style w:type="character" w:customStyle="1" w:styleId="IntestazioneCarattere">
    <w:name w:val="Intestazione Carattere"/>
    <w:link w:val="Intestazione"/>
    <w:rsid w:val="002878B1"/>
    <w:rPr>
      <w:sz w:val="24"/>
      <w:szCs w:val="24"/>
    </w:rPr>
  </w:style>
  <w:style w:type="paragraph" w:customStyle="1" w:styleId="Default">
    <w:name w:val="Default"/>
    <w:rsid w:val="00593834"/>
    <w:pPr>
      <w:autoSpaceDE w:val="0"/>
      <w:autoSpaceDN w:val="0"/>
      <w:adjustRightInd w:val="0"/>
    </w:pPr>
    <w:rPr>
      <w:rFonts w:ascii="Calibri" w:hAnsi="Calibri" w:cs="Calibri"/>
      <w:color w:val="000000"/>
      <w:sz w:val="24"/>
      <w:szCs w:val="24"/>
    </w:rPr>
  </w:style>
  <w:style w:type="paragraph" w:styleId="NormaleWeb">
    <w:name w:val="Normal (Web)"/>
    <w:basedOn w:val="Normale"/>
    <w:uiPriority w:val="99"/>
    <w:unhideWhenUsed/>
    <w:rsid w:val="00F30570"/>
    <w:pPr>
      <w:spacing w:before="100" w:beforeAutospacing="1" w:after="100" w:afterAutospacing="1"/>
    </w:pPr>
    <w:rPr>
      <w:rFonts w:ascii="Calibri" w:eastAsia="Calibri" w:hAnsi="Calibri" w:cs="Calibri"/>
      <w:sz w:val="22"/>
      <w:szCs w:val="22"/>
    </w:rPr>
  </w:style>
  <w:style w:type="character" w:customStyle="1" w:styleId="Titolo1Carattere">
    <w:name w:val="Titolo 1 Carattere"/>
    <w:link w:val="Titolo1"/>
    <w:uiPriority w:val="9"/>
    <w:rsid w:val="00806620"/>
    <w:rPr>
      <w:b/>
      <w:bCs/>
      <w:kern w:val="36"/>
      <w:sz w:val="48"/>
      <w:szCs w:val="48"/>
    </w:rPr>
  </w:style>
  <w:style w:type="character" w:customStyle="1" w:styleId="Titolo2Carattere">
    <w:name w:val="Titolo 2 Carattere"/>
    <w:link w:val="Titolo2"/>
    <w:uiPriority w:val="9"/>
    <w:rsid w:val="00806620"/>
    <w:rPr>
      <w:b/>
      <w:bCs/>
      <w:sz w:val="36"/>
      <w:szCs w:val="36"/>
    </w:rPr>
  </w:style>
  <w:style w:type="character" w:customStyle="1" w:styleId="Titolo3Carattere">
    <w:name w:val="Titolo 3 Carattere"/>
    <w:link w:val="Titolo3"/>
    <w:uiPriority w:val="9"/>
    <w:rsid w:val="00806620"/>
    <w:rPr>
      <w:b/>
      <w:bCs/>
      <w:sz w:val="27"/>
      <w:szCs w:val="27"/>
    </w:rPr>
  </w:style>
  <w:style w:type="character" w:styleId="AcronimoHTML">
    <w:name w:val="HTML Acronym"/>
    <w:basedOn w:val="Carpredefinitoparagrafo"/>
    <w:uiPriority w:val="99"/>
    <w:unhideWhenUsed/>
    <w:rsid w:val="00806620"/>
  </w:style>
  <w:style w:type="character" w:styleId="Enfasigrassetto">
    <w:name w:val="Strong"/>
    <w:uiPriority w:val="22"/>
    <w:qFormat/>
    <w:rsid w:val="00806620"/>
    <w:rPr>
      <w:b/>
      <w:bCs/>
    </w:rPr>
  </w:style>
  <w:style w:type="character" w:styleId="Enfasicorsivo">
    <w:name w:val="Emphasis"/>
    <w:uiPriority w:val="20"/>
    <w:qFormat/>
    <w:rsid w:val="00806620"/>
    <w:rPr>
      <w:i/>
      <w:iCs/>
    </w:rPr>
  </w:style>
  <w:style w:type="paragraph" w:customStyle="1" w:styleId="elementtoproof">
    <w:name w:val="elementtoproof"/>
    <w:basedOn w:val="Normale"/>
    <w:uiPriority w:val="99"/>
    <w:semiHidden/>
    <w:rsid w:val="003D382C"/>
    <w:pPr>
      <w:spacing w:before="100" w:beforeAutospacing="1" w:after="100" w:afterAutospacing="1"/>
    </w:pPr>
    <w:rPr>
      <w:rFonts w:ascii="Aptos" w:eastAsia="Aptos" w:hAnsi="Aptos" w:cs="Aptos"/>
    </w:rPr>
  </w:style>
  <w:style w:type="character" w:customStyle="1" w:styleId="ts-alignment-element">
    <w:name w:val="ts-alignment-element"/>
    <w:basedOn w:val="Carpredefinitoparagrafo"/>
    <w:rsid w:val="00D22123"/>
  </w:style>
  <w:style w:type="character" w:customStyle="1" w:styleId="TestonotaapidipaginaCarattere">
    <w:name w:val="Testo nota a piè di pagina Carattere"/>
    <w:link w:val="Testonotaapidipagina"/>
    <w:uiPriority w:val="99"/>
    <w:semiHidden/>
    <w:rsid w:val="006E584E"/>
    <w:rPr>
      <w:rFonts w:eastAsia="MS Mincho"/>
      <w:lang w:eastAsia="ja-JP"/>
    </w:rPr>
  </w:style>
  <w:style w:type="character" w:styleId="Collegamentoipertestuale">
    <w:name w:val="Hyperlink"/>
    <w:rsid w:val="0038171B"/>
    <w:rPr>
      <w:color w:val="467886"/>
      <w:u w:val="single"/>
    </w:rPr>
  </w:style>
  <w:style w:type="character" w:styleId="Menzionenonrisolta">
    <w:name w:val="Unresolved Mention"/>
    <w:uiPriority w:val="99"/>
    <w:semiHidden/>
    <w:unhideWhenUsed/>
    <w:rsid w:val="0038171B"/>
    <w:rPr>
      <w:color w:val="605E5C"/>
      <w:shd w:val="clear" w:color="auto" w:fill="E1DFDD"/>
    </w:rPr>
  </w:style>
  <w:style w:type="character" w:styleId="Rimandocommento">
    <w:name w:val="annotation reference"/>
    <w:rsid w:val="00B674E1"/>
    <w:rPr>
      <w:sz w:val="16"/>
      <w:szCs w:val="16"/>
    </w:rPr>
  </w:style>
  <w:style w:type="paragraph" w:styleId="Testocommento">
    <w:name w:val="annotation text"/>
    <w:basedOn w:val="Normale"/>
    <w:link w:val="TestocommentoCarattere"/>
    <w:rsid w:val="00B674E1"/>
    <w:rPr>
      <w:sz w:val="20"/>
      <w:szCs w:val="20"/>
    </w:rPr>
  </w:style>
  <w:style w:type="character" w:customStyle="1" w:styleId="TestocommentoCarattere">
    <w:name w:val="Testo commento Carattere"/>
    <w:basedOn w:val="Carpredefinitoparagrafo"/>
    <w:link w:val="Testocommento"/>
    <w:rsid w:val="00B674E1"/>
  </w:style>
  <w:style w:type="paragraph" w:styleId="Paragrafoelenco">
    <w:name w:val="List Paragraph"/>
    <w:basedOn w:val="Normale"/>
    <w:uiPriority w:val="34"/>
    <w:qFormat/>
    <w:rsid w:val="00D41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428">
      <w:bodyDiv w:val="1"/>
      <w:marLeft w:val="0"/>
      <w:marRight w:val="0"/>
      <w:marTop w:val="0"/>
      <w:marBottom w:val="0"/>
      <w:divBdr>
        <w:top w:val="none" w:sz="0" w:space="0" w:color="auto"/>
        <w:left w:val="none" w:sz="0" w:space="0" w:color="auto"/>
        <w:bottom w:val="none" w:sz="0" w:space="0" w:color="auto"/>
        <w:right w:val="none" w:sz="0" w:space="0" w:color="auto"/>
      </w:divBdr>
    </w:div>
    <w:div w:id="21907240">
      <w:bodyDiv w:val="1"/>
      <w:marLeft w:val="0"/>
      <w:marRight w:val="0"/>
      <w:marTop w:val="0"/>
      <w:marBottom w:val="0"/>
      <w:divBdr>
        <w:top w:val="none" w:sz="0" w:space="0" w:color="auto"/>
        <w:left w:val="none" w:sz="0" w:space="0" w:color="auto"/>
        <w:bottom w:val="none" w:sz="0" w:space="0" w:color="auto"/>
        <w:right w:val="none" w:sz="0" w:space="0" w:color="auto"/>
      </w:divBdr>
    </w:div>
    <w:div w:id="212083956">
      <w:bodyDiv w:val="1"/>
      <w:marLeft w:val="0"/>
      <w:marRight w:val="0"/>
      <w:marTop w:val="0"/>
      <w:marBottom w:val="0"/>
      <w:divBdr>
        <w:top w:val="none" w:sz="0" w:space="0" w:color="auto"/>
        <w:left w:val="none" w:sz="0" w:space="0" w:color="auto"/>
        <w:bottom w:val="none" w:sz="0" w:space="0" w:color="auto"/>
        <w:right w:val="none" w:sz="0" w:space="0" w:color="auto"/>
      </w:divBdr>
      <w:divsChild>
        <w:div w:id="1608001916">
          <w:marLeft w:val="0"/>
          <w:marRight w:val="0"/>
          <w:marTop w:val="0"/>
          <w:marBottom w:val="0"/>
          <w:divBdr>
            <w:top w:val="none" w:sz="0" w:space="0" w:color="auto"/>
            <w:left w:val="none" w:sz="0" w:space="0" w:color="auto"/>
            <w:bottom w:val="none" w:sz="0" w:space="0" w:color="auto"/>
            <w:right w:val="none" w:sz="0" w:space="0" w:color="auto"/>
          </w:divBdr>
          <w:divsChild>
            <w:div w:id="7333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8797">
      <w:bodyDiv w:val="1"/>
      <w:marLeft w:val="0"/>
      <w:marRight w:val="0"/>
      <w:marTop w:val="0"/>
      <w:marBottom w:val="0"/>
      <w:divBdr>
        <w:top w:val="none" w:sz="0" w:space="0" w:color="auto"/>
        <w:left w:val="none" w:sz="0" w:space="0" w:color="auto"/>
        <w:bottom w:val="none" w:sz="0" w:space="0" w:color="auto"/>
        <w:right w:val="none" w:sz="0" w:space="0" w:color="auto"/>
      </w:divBdr>
    </w:div>
    <w:div w:id="661547093">
      <w:bodyDiv w:val="1"/>
      <w:marLeft w:val="0"/>
      <w:marRight w:val="0"/>
      <w:marTop w:val="0"/>
      <w:marBottom w:val="0"/>
      <w:divBdr>
        <w:top w:val="none" w:sz="0" w:space="0" w:color="auto"/>
        <w:left w:val="none" w:sz="0" w:space="0" w:color="auto"/>
        <w:bottom w:val="none" w:sz="0" w:space="0" w:color="auto"/>
        <w:right w:val="none" w:sz="0" w:space="0" w:color="auto"/>
      </w:divBdr>
    </w:div>
    <w:div w:id="679550594">
      <w:bodyDiv w:val="1"/>
      <w:marLeft w:val="0"/>
      <w:marRight w:val="0"/>
      <w:marTop w:val="0"/>
      <w:marBottom w:val="0"/>
      <w:divBdr>
        <w:top w:val="none" w:sz="0" w:space="0" w:color="auto"/>
        <w:left w:val="none" w:sz="0" w:space="0" w:color="auto"/>
        <w:bottom w:val="none" w:sz="0" w:space="0" w:color="auto"/>
        <w:right w:val="none" w:sz="0" w:space="0" w:color="auto"/>
      </w:divBdr>
    </w:div>
    <w:div w:id="742994829">
      <w:bodyDiv w:val="1"/>
      <w:marLeft w:val="0"/>
      <w:marRight w:val="0"/>
      <w:marTop w:val="0"/>
      <w:marBottom w:val="0"/>
      <w:divBdr>
        <w:top w:val="none" w:sz="0" w:space="0" w:color="auto"/>
        <w:left w:val="none" w:sz="0" w:space="0" w:color="auto"/>
        <w:bottom w:val="none" w:sz="0" w:space="0" w:color="auto"/>
        <w:right w:val="none" w:sz="0" w:space="0" w:color="auto"/>
      </w:divBdr>
    </w:div>
    <w:div w:id="829097630">
      <w:bodyDiv w:val="1"/>
      <w:marLeft w:val="0"/>
      <w:marRight w:val="0"/>
      <w:marTop w:val="0"/>
      <w:marBottom w:val="0"/>
      <w:divBdr>
        <w:top w:val="none" w:sz="0" w:space="0" w:color="auto"/>
        <w:left w:val="none" w:sz="0" w:space="0" w:color="auto"/>
        <w:bottom w:val="none" w:sz="0" w:space="0" w:color="auto"/>
        <w:right w:val="none" w:sz="0" w:space="0" w:color="auto"/>
      </w:divBdr>
    </w:div>
    <w:div w:id="904949792">
      <w:bodyDiv w:val="1"/>
      <w:marLeft w:val="0"/>
      <w:marRight w:val="0"/>
      <w:marTop w:val="0"/>
      <w:marBottom w:val="0"/>
      <w:divBdr>
        <w:top w:val="none" w:sz="0" w:space="0" w:color="auto"/>
        <w:left w:val="none" w:sz="0" w:space="0" w:color="auto"/>
        <w:bottom w:val="none" w:sz="0" w:space="0" w:color="auto"/>
        <w:right w:val="none" w:sz="0" w:space="0" w:color="auto"/>
      </w:divBdr>
    </w:div>
    <w:div w:id="938636382">
      <w:bodyDiv w:val="1"/>
      <w:marLeft w:val="0"/>
      <w:marRight w:val="0"/>
      <w:marTop w:val="0"/>
      <w:marBottom w:val="0"/>
      <w:divBdr>
        <w:top w:val="none" w:sz="0" w:space="0" w:color="auto"/>
        <w:left w:val="none" w:sz="0" w:space="0" w:color="auto"/>
        <w:bottom w:val="none" w:sz="0" w:space="0" w:color="auto"/>
        <w:right w:val="none" w:sz="0" w:space="0" w:color="auto"/>
      </w:divBdr>
    </w:div>
    <w:div w:id="1061095740">
      <w:bodyDiv w:val="1"/>
      <w:marLeft w:val="0"/>
      <w:marRight w:val="0"/>
      <w:marTop w:val="0"/>
      <w:marBottom w:val="0"/>
      <w:divBdr>
        <w:top w:val="none" w:sz="0" w:space="0" w:color="auto"/>
        <w:left w:val="none" w:sz="0" w:space="0" w:color="auto"/>
        <w:bottom w:val="none" w:sz="0" w:space="0" w:color="auto"/>
        <w:right w:val="none" w:sz="0" w:space="0" w:color="auto"/>
      </w:divBdr>
    </w:div>
    <w:div w:id="1118573162">
      <w:bodyDiv w:val="1"/>
      <w:marLeft w:val="0"/>
      <w:marRight w:val="0"/>
      <w:marTop w:val="0"/>
      <w:marBottom w:val="0"/>
      <w:divBdr>
        <w:top w:val="none" w:sz="0" w:space="0" w:color="auto"/>
        <w:left w:val="none" w:sz="0" w:space="0" w:color="auto"/>
        <w:bottom w:val="none" w:sz="0" w:space="0" w:color="auto"/>
        <w:right w:val="none" w:sz="0" w:space="0" w:color="auto"/>
      </w:divBdr>
    </w:div>
    <w:div w:id="1173686512">
      <w:bodyDiv w:val="1"/>
      <w:marLeft w:val="0"/>
      <w:marRight w:val="0"/>
      <w:marTop w:val="0"/>
      <w:marBottom w:val="0"/>
      <w:divBdr>
        <w:top w:val="none" w:sz="0" w:space="0" w:color="auto"/>
        <w:left w:val="none" w:sz="0" w:space="0" w:color="auto"/>
        <w:bottom w:val="none" w:sz="0" w:space="0" w:color="auto"/>
        <w:right w:val="none" w:sz="0" w:space="0" w:color="auto"/>
      </w:divBdr>
    </w:div>
    <w:div w:id="1190218621">
      <w:bodyDiv w:val="1"/>
      <w:marLeft w:val="0"/>
      <w:marRight w:val="0"/>
      <w:marTop w:val="0"/>
      <w:marBottom w:val="0"/>
      <w:divBdr>
        <w:top w:val="none" w:sz="0" w:space="0" w:color="auto"/>
        <w:left w:val="none" w:sz="0" w:space="0" w:color="auto"/>
        <w:bottom w:val="none" w:sz="0" w:space="0" w:color="auto"/>
        <w:right w:val="none" w:sz="0" w:space="0" w:color="auto"/>
      </w:divBdr>
    </w:div>
    <w:div w:id="1262685689">
      <w:bodyDiv w:val="1"/>
      <w:marLeft w:val="0"/>
      <w:marRight w:val="0"/>
      <w:marTop w:val="0"/>
      <w:marBottom w:val="0"/>
      <w:divBdr>
        <w:top w:val="none" w:sz="0" w:space="0" w:color="auto"/>
        <w:left w:val="none" w:sz="0" w:space="0" w:color="auto"/>
        <w:bottom w:val="none" w:sz="0" w:space="0" w:color="auto"/>
        <w:right w:val="none" w:sz="0" w:space="0" w:color="auto"/>
      </w:divBdr>
    </w:div>
    <w:div w:id="1374230715">
      <w:bodyDiv w:val="1"/>
      <w:marLeft w:val="0"/>
      <w:marRight w:val="0"/>
      <w:marTop w:val="0"/>
      <w:marBottom w:val="0"/>
      <w:divBdr>
        <w:top w:val="none" w:sz="0" w:space="0" w:color="auto"/>
        <w:left w:val="none" w:sz="0" w:space="0" w:color="auto"/>
        <w:bottom w:val="none" w:sz="0" w:space="0" w:color="auto"/>
        <w:right w:val="none" w:sz="0" w:space="0" w:color="auto"/>
      </w:divBdr>
    </w:div>
    <w:div w:id="1406756699">
      <w:bodyDiv w:val="1"/>
      <w:marLeft w:val="0"/>
      <w:marRight w:val="0"/>
      <w:marTop w:val="0"/>
      <w:marBottom w:val="0"/>
      <w:divBdr>
        <w:top w:val="none" w:sz="0" w:space="0" w:color="auto"/>
        <w:left w:val="none" w:sz="0" w:space="0" w:color="auto"/>
        <w:bottom w:val="none" w:sz="0" w:space="0" w:color="auto"/>
        <w:right w:val="none" w:sz="0" w:space="0" w:color="auto"/>
      </w:divBdr>
      <w:divsChild>
        <w:div w:id="196505516">
          <w:marLeft w:val="0"/>
          <w:marRight w:val="0"/>
          <w:marTop w:val="0"/>
          <w:marBottom w:val="0"/>
          <w:divBdr>
            <w:top w:val="none" w:sz="0" w:space="0" w:color="auto"/>
            <w:left w:val="none" w:sz="0" w:space="0" w:color="auto"/>
            <w:bottom w:val="none" w:sz="0" w:space="0" w:color="auto"/>
            <w:right w:val="none" w:sz="0" w:space="0" w:color="auto"/>
          </w:divBdr>
        </w:div>
        <w:div w:id="523787516">
          <w:marLeft w:val="0"/>
          <w:marRight w:val="0"/>
          <w:marTop w:val="0"/>
          <w:marBottom w:val="0"/>
          <w:divBdr>
            <w:top w:val="none" w:sz="0" w:space="0" w:color="auto"/>
            <w:left w:val="none" w:sz="0" w:space="0" w:color="auto"/>
            <w:bottom w:val="none" w:sz="0" w:space="0" w:color="auto"/>
            <w:right w:val="none" w:sz="0" w:space="0" w:color="auto"/>
          </w:divBdr>
        </w:div>
        <w:div w:id="1210610101">
          <w:marLeft w:val="0"/>
          <w:marRight w:val="0"/>
          <w:marTop w:val="0"/>
          <w:marBottom w:val="0"/>
          <w:divBdr>
            <w:top w:val="none" w:sz="0" w:space="0" w:color="auto"/>
            <w:left w:val="none" w:sz="0" w:space="0" w:color="auto"/>
            <w:bottom w:val="none" w:sz="0" w:space="0" w:color="auto"/>
            <w:right w:val="none" w:sz="0" w:space="0" w:color="auto"/>
          </w:divBdr>
        </w:div>
        <w:div w:id="1360008749">
          <w:marLeft w:val="0"/>
          <w:marRight w:val="0"/>
          <w:marTop w:val="0"/>
          <w:marBottom w:val="0"/>
          <w:divBdr>
            <w:top w:val="none" w:sz="0" w:space="0" w:color="auto"/>
            <w:left w:val="none" w:sz="0" w:space="0" w:color="auto"/>
            <w:bottom w:val="none" w:sz="0" w:space="0" w:color="auto"/>
            <w:right w:val="none" w:sz="0" w:space="0" w:color="auto"/>
          </w:divBdr>
        </w:div>
        <w:div w:id="1361928965">
          <w:marLeft w:val="0"/>
          <w:marRight w:val="0"/>
          <w:marTop w:val="0"/>
          <w:marBottom w:val="0"/>
          <w:divBdr>
            <w:top w:val="none" w:sz="0" w:space="0" w:color="auto"/>
            <w:left w:val="none" w:sz="0" w:space="0" w:color="auto"/>
            <w:bottom w:val="none" w:sz="0" w:space="0" w:color="auto"/>
            <w:right w:val="none" w:sz="0" w:space="0" w:color="auto"/>
          </w:divBdr>
        </w:div>
        <w:div w:id="1428650372">
          <w:marLeft w:val="0"/>
          <w:marRight w:val="0"/>
          <w:marTop w:val="0"/>
          <w:marBottom w:val="0"/>
          <w:divBdr>
            <w:top w:val="none" w:sz="0" w:space="0" w:color="auto"/>
            <w:left w:val="none" w:sz="0" w:space="0" w:color="auto"/>
            <w:bottom w:val="none" w:sz="0" w:space="0" w:color="auto"/>
            <w:right w:val="none" w:sz="0" w:space="0" w:color="auto"/>
          </w:divBdr>
        </w:div>
        <w:div w:id="1461264826">
          <w:marLeft w:val="0"/>
          <w:marRight w:val="0"/>
          <w:marTop w:val="0"/>
          <w:marBottom w:val="0"/>
          <w:divBdr>
            <w:top w:val="none" w:sz="0" w:space="0" w:color="auto"/>
            <w:left w:val="none" w:sz="0" w:space="0" w:color="auto"/>
            <w:bottom w:val="none" w:sz="0" w:space="0" w:color="auto"/>
            <w:right w:val="none" w:sz="0" w:space="0" w:color="auto"/>
          </w:divBdr>
        </w:div>
        <w:div w:id="1659654003">
          <w:marLeft w:val="0"/>
          <w:marRight w:val="0"/>
          <w:marTop w:val="0"/>
          <w:marBottom w:val="0"/>
          <w:divBdr>
            <w:top w:val="none" w:sz="0" w:space="0" w:color="auto"/>
            <w:left w:val="none" w:sz="0" w:space="0" w:color="auto"/>
            <w:bottom w:val="none" w:sz="0" w:space="0" w:color="auto"/>
            <w:right w:val="none" w:sz="0" w:space="0" w:color="auto"/>
          </w:divBdr>
        </w:div>
        <w:div w:id="1716277601">
          <w:marLeft w:val="0"/>
          <w:marRight w:val="0"/>
          <w:marTop w:val="0"/>
          <w:marBottom w:val="0"/>
          <w:divBdr>
            <w:top w:val="none" w:sz="0" w:space="0" w:color="auto"/>
            <w:left w:val="none" w:sz="0" w:space="0" w:color="auto"/>
            <w:bottom w:val="none" w:sz="0" w:space="0" w:color="auto"/>
            <w:right w:val="none" w:sz="0" w:space="0" w:color="auto"/>
          </w:divBdr>
        </w:div>
        <w:div w:id="1846482437">
          <w:marLeft w:val="0"/>
          <w:marRight w:val="0"/>
          <w:marTop w:val="0"/>
          <w:marBottom w:val="0"/>
          <w:divBdr>
            <w:top w:val="none" w:sz="0" w:space="0" w:color="auto"/>
            <w:left w:val="none" w:sz="0" w:space="0" w:color="auto"/>
            <w:bottom w:val="none" w:sz="0" w:space="0" w:color="auto"/>
            <w:right w:val="none" w:sz="0" w:space="0" w:color="auto"/>
          </w:divBdr>
        </w:div>
      </w:divsChild>
    </w:div>
    <w:div w:id="1514684823">
      <w:bodyDiv w:val="1"/>
      <w:marLeft w:val="0"/>
      <w:marRight w:val="0"/>
      <w:marTop w:val="0"/>
      <w:marBottom w:val="0"/>
      <w:divBdr>
        <w:top w:val="none" w:sz="0" w:space="0" w:color="auto"/>
        <w:left w:val="none" w:sz="0" w:space="0" w:color="auto"/>
        <w:bottom w:val="none" w:sz="0" w:space="0" w:color="auto"/>
        <w:right w:val="none" w:sz="0" w:space="0" w:color="auto"/>
      </w:divBdr>
    </w:div>
    <w:div w:id="1594968648">
      <w:bodyDiv w:val="1"/>
      <w:marLeft w:val="0"/>
      <w:marRight w:val="0"/>
      <w:marTop w:val="0"/>
      <w:marBottom w:val="0"/>
      <w:divBdr>
        <w:top w:val="none" w:sz="0" w:space="0" w:color="auto"/>
        <w:left w:val="none" w:sz="0" w:space="0" w:color="auto"/>
        <w:bottom w:val="none" w:sz="0" w:space="0" w:color="auto"/>
        <w:right w:val="none" w:sz="0" w:space="0" w:color="auto"/>
      </w:divBdr>
      <w:divsChild>
        <w:div w:id="1898588399">
          <w:marLeft w:val="0"/>
          <w:marRight w:val="0"/>
          <w:marTop w:val="0"/>
          <w:marBottom w:val="0"/>
          <w:divBdr>
            <w:top w:val="none" w:sz="0" w:space="0" w:color="auto"/>
            <w:left w:val="none" w:sz="0" w:space="0" w:color="auto"/>
            <w:bottom w:val="none" w:sz="0" w:space="0" w:color="auto"/>
            <w:right w:val="none" w:sz="0" w:space="0" w:color="auto"/>
          </w:divBdr>
        </w:div>
      </w:divsChild>
    </w:div>
    <w:div w:id="1800342148">
      <w:bodyDiv w:val="1"/>
      <w:marLeft w:val="0"/>
      <w:marRight w:val="0"/>
      <w:marTop w:val="0"/>
      <w:marBottom w:val="0"/>
      <w:divBdr>
        <w:top w:val="none" w:sz="0" w:space="0" w:color="auto"/>
        <w:left w:val="none" w:sz="0" w:space="0" w:color="auto"/>
        <w:bottom w:val="none" w:sz="0" w:space="0" w:color="auto"/>
        <w:right w:val="none" w:sz="0" w:space="0" w:color="auto"/>
      </w:divBdr>
    </w:div>
    <w:div w:id="2080788463">
      <w:bodyDiv w:val="1"/>
      <w:marLeft w:val="0"/>
      <w:marRight w:val="0"/>
      <w:marTop w:val="0"/>
      <w:marBottom w:val="0"/>
      <w:divBdr>
        <w:top w:val="none" w:sz="0" w:space="0" w:color="auto"/>
        <w:left w:val="none" w:sz="0" w:space="0" w:color="auto"/>
        <w:bottom w:val="none" w:sz="0" w:space="0" w:color="auto"/>
        <w:right w:val="none" w:sz="0" w:space="0" w:color="auto"/>
      </w:divBdr>
    </w:div>
    <w:div w:id="21432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9292-E912-4331-A4BE-7C8B2BBD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2676</Words>
  <Characters>15421</Characters>
  <Application>Microsoft Office Word</Application>
  <DocSecurity>4</DocSecurity>
  <Lines>128</Lines>
  <Paragraphs>36</Paragraphs>
  <ScaleCrop>false</ScaleCrop>
  <HeadingPairs>
    <vt:vector size="2" baseType="variant">
      <vt:variant>
        <vt:lpstr>Titolo</vt:lpstr>
      </vt:variant>
      <vt:variant>
        <vt:i4>1</vt:i4>
      </vt:variant>
    </vt:vector>
  </HeadingPairs>
  <TitlesOfParts>
    <vt:vector size="1" baseType="lpstr">
      <vt:lpstr>Scheda Decreto Promozione</vt:lpstr>
    </vt:vector>
  </TitlesOfParts>
  <Company>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Decreto Promozione</dc:title>
  <dc:subject/>
  <dc:creator>.</dc:creator>
  <cp:keywords/>
  <dc:description/>
  <cp:lastModifiedBy>Cdd</cp:lastModifiedBy>
  <cp:revision>2</cp:revision>
  <cp:lastPrinted>2025-05-14T10:45:00Z</cp:lastPrinted>
  <dcterms:created xsi:type="dcterms:W3CDTF">2025-05-26T12:34:00Z</dcterms:created>
  <dcterms:modified xsi:type="dcterms:W3CDTF">2025-05-26T12:34:00Z</dcterms:modified>
</cp:coreProperties>
</file>