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4716" w14:textId="0E4B07D3" w:rsidR="0007355B" w:rsidRPr="00672102" w:rsidRDefault="0007355B" w:rsidP="0014434E">
      <w:pPr>
        <w:spacing w:after="120" w:line="276" w:lineRule="auto"/>
        <w:jc w:val="center"/>
        <w:rPr>
          <w:rFonts w:ascii="Times New Roman" w:eastAsia="Times New Roman" w:hAnsi="Times New Roman" w:cs="Times New Roman"/>
          <w:b/>
          <w:bCs/>
          <w:sz w:val="24"/>
          <w:szCs w:val="24"/>
          <w:lang w:eastAsia="it-IT"/>
        </w:rPr>
      </w:pPr>
      <w:r w:rsidRPr="00672102">
        <w:rPr>
          <w:rFonts w:ascii="Times New Roman" w:hAnsi="Times New Roman" w:cs="Times New Roman"/>
          <w:noProof/>
          <w:sz w:val="24"/>
          <w:szCs w:val="24"/>
          <w:lang w:eastAsia="it-IT"/>
        </w:rPr>
        <w:drawing>
          <wp:inline distT="0" distB="0" distL="0" distR="0" wp14:anchorId="45445484" wp14:editId="539D21AF">
            <wp:extent cx="1028700" cy="1512369"/>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448" cy="1620792"/>
                    </a:xfrm>
                    <a:prstGeom prst="rect">
                      <a:avLst/>
                    </a:prstGeom>
                    <a:noFill/>
                    <a:ln>
                      <a:noFill/>
                    </a:ln>
                  </pic:spPr>
                </pic:pic>
              </a:graphicData>
            </a:graphic>
          </wp:inline>
        </w:drawing>
      </w:r>
    </w:p>
    <w:p w14:paraId="3307EF1F" w14:textId="5F470517" w:rsidR="0007355B" w:rsidRPr="00672102" w:rsidRDefault="0007355B" w:rsidP="0014434E">
      <w:pPr>
        <w:spacing w:after="120" w:line="276" w:lineRule="auto"/>
        <w:jc w:val="both"/>
        <w:rPr>
          <w:rFonts w:ascii="Times New Roman" w:eastAsia="Times New Roman" w:hAnsi="Times New Roman" w:cs="Times New Roman"/>
          <w:b/>
          <w:bCs/>
          <w:sz w:val="24"/>
          <w:szCs w:val="24"/>
          <w:lang w:eastAsia="it-IT"/>
        </w:rPr>
      </w:pPr>
    </w:p>
    <w:p w14:paraId="429B2849" w14:textId="556545B2" w:rsidR="007B2D97" w:rsidRPr="00672102" w:rsidRDefault="007B2D97" w:rsidP="0014434E">
      <w:pPr>
        <w:spacing w:after="120" w:line="276" w:lineRule="auto"/>
        <w:jc w:val="both"/>
        <w:rPr>
          <w:rFonts w:ascii="Times New Roman" w:eastAsia="Times New Roman" w:hAnsi="Times New Roman" w:cs="Times New Roman"/>
          <w:b/>
          <w:bCs/>
          <w:sz w:val="24"/>
          <w:szCs w:val="24"/>
          <w:lang w:eastAsia="it-IT"/>
        </w:rPr>
      </w:pPr>
    </w:p>
    <w:p w14:paraId="292F9AF4" w14:textId="22583B97" w:rsidR="007B2D97" w:rsidRPr="00672102" w:rsidRDefault="007B2D97" w:rsidP="0014434E">
      <w:pPr>
        <w:spacing w:after="120" w:line="276" w:lineRule="auto"/>
        <w:jc w:val="both"/>
        <w:rPr>
          <w:rFonts w:ascii="Times New Roman" w:eastAsia="Times New Roman" w:hAnsi="Times New Roman" w:cs="Times New Roman"/>
          <w:b/>
          <w:bCs/>
          <w:sz w:val="24"/>
          <w:szCs w:val="24"/>
          <w:lang w:eastAsia="it-IT"/>
        </w:rPr>
      </w:pPr>
    </w:p>
    <w:p w14:paraId="2DF2C522" w14:textId="77777777" w:rsidR="007B2D97" w:rsidRPr="00672102" w:rsidRDefault="007B2D97" w:rsidP="0014434E">
      <w:pPr>
        <w:spacing w:after="120" w:line="276" w:lineRule="auto"/>
        <w:jc w:val="both"/>
        <w:rPr>
          <w:rFonts w:ascii="Times New Roman" w:eastAsia="Times New Roman" w:hAnsi="Times New Roman" w:cs="Times New Roman"/>
          <w:b/>
          <w:bCs/>
          <w:sz w:val="24"/>
          <w:szCs w:val="24"/>
          <w:lang w:eastAsia="it-IT"/>
        </w:rPr>
      </w:pPr>
    </w:p>
    <w:p w14:paraId="19BCAAD0" w14:textId="2703EB8B" w:rsidR="0007355B" w:rsidRPr="00672102" w:rsidRDefault="007D79C7" w:rsidP="0014434E">
      <w:pPr>
        <w:spacing w:after="120" w:line="276" w:lineRule="auto"/>
        <w:jc w:val="center"/>
        <w:rPr>
          <w:rFonts w:ascii="Times New Roman" w:eastAsia="Times New Roman" w:hAnsi="Times New Roman" w:cs="Times New Roman"/>
          <w:b/>
          <w:bCs/>
          <w:sz w:val="24"/>
          <w:szCs w:val="24"/>
          <w:lang w:eastAsia="it-IT"/>
        </w:rPr>
      </w:pPr>
      <w:r w:rsidRPr="00672102">
        <w:rPr>
          <w:rFonts w:ascii="Times New Roman" w:eastAsia="Times New Roman" w:hAnsi="Times New Roman" w:cs="Times New Roman"/>
          <w:b/>
          <w:bCs/>
          <w:sz w:val="24"/>
          <w:szCs w:val="24"/>
          <w:lang w:eastAsia="it-IT"/>
        </w:rPr>
        <w:t xml:space="preserve">AUDIZIONE INFORMALE </w:t>
      </w:r>
      <w:r w:rsidR="004D00D7" w:rsidRPr="00672102">
        <w:rPr>
          <w:rFonts w:ascii="Times New Roman" w:eastAsia="Times New Roman" w:hAnsi="Times New Roman" w:cs="Times New Roman"/>
          <w:b/>
          <w:bCs/>
          <w:sz w:val="24"/>
          <w:szCs w:val="24"/>
          <w:lang w:eastAsia="it-IT"/>
        </w:rPr>
        <w:t>SUL DDL PRESTAZIONI SANITARIE C. 2365</w:t>
      </w:r>
    </w:p>
    <w:p w14:paraId="0B48E86F" w14:textId="677AC2A8" w:rsidR="00C05518" w:rsidRPr="00672102" w:rsidRDefault="00C05518" w:rsidP="0014434E">
      <w:pPr>
        <w:spacing w:after="120" w:line="276" w:lineRule="auto"/>
        <w:jc w:val="center"/>
        <w:rPr>
          <w:rFonts w:ascii="Times New Roman" w:eastAsia="Times New Roman" w:hAnsi="Times New Roman" w:cs="Times New Roman"/>
          <w:b/>
          <w:bCs/>
          <w:sz w:val="24"/>
          <w:szCs w:val="24"/>
          <w:lang w:eastAsia="it-IT"/>
        </w:rPr>
      </w:pPr>
      <w:r w:rsidRPr="00672102">
        <w:rPr>
          <w:rFonts w:ascii="Times New Roman" w:eastAsia="Times New Roman" w:hAnsi="Times New Roman" w:cs="Times New Roman"/>
          <w:b/>
          <w:bCs/>
          <w:sz w:val="24"/>
          <w:szCs w:val="24"/>
          <w:lang w:eastAsia="it-IT"/>
        </w:rPr>
        <w:t>Commissione Affari Sociali della Camera dei Deputati</w:t>
      </w:r>
    </w:p>
    <w:p w14:paraId="6B8A95B3" w14:textId="6F997900" w:rsidR="00C05518" w:rsidRPr="00672102" w:rsidRDefault="004D00D7" w:rsidP="0014434E">
      <w:pPr>
        <w:spacing w:after="120" w:line="276" w:lineRule="auto"/>
        <w:jc w:val="center"/>
        <w:rPr>
          <w:rFonts w:ascii="Times New Roman" w:eastAsia="Times New Roman" w:hAnsi="Times New Roman" w:cs="Times New Roman"/>
          <w:b/>
          <w:bCs/>
          <w:sz w:val="24"/>
          <w:szCs w:val="24"/>
          <w:lang w:eastAsia="it-IT"/>
        </w:rPr>
      </w:pPr>
      <w:r w:rsidRPr="00672102">
        <w:rPr>
          <w:rFonts w:ascii="Times New Roman" w:eastAsia="Times New Roman" w:hAnsi="Times New Roman" w:cs="Times New Roman"/>
          <w:b/>
          <w:bCs/>
          <w:sz w:val="24"/>
          <w:szCs w:val="24"/>
          <w:lang w:eastAsia="it-IT"/>
        </w:rPr>
        <w:t>17 giugno 2025</w:t>
      </w:r>
    </w:p>
    <w:p w14:paraId="363D72E0" w14:textId="77777777" w:rsidR="004D6C48" w:rsidRPr="00672102" w:rsidRDefault="004D6C48" w:rsidP="0014434E">
      <w:pPr>
        <w:spacing w:after="120" w:line="276" w:lineRule="auto"/>
        <w:jc w:val="both"/>
        <w:rPr>
          <w:rFonts w:ascii="Times New Roman" w:eastAsia="Times New Roman" w:hAnsi="Times New Roman" w:cs="Times New Roman"/>
          <w:b/>
          <w:bCs/>
          <w:sz w:val="24"/>
          <w:szCs w:val="24"/>
          <w:lang w:eastAsia="it-IT"/>
        </w:rPr>
      </w:pPr>
    </w:p>
    <w:p w14:paraId="1AE12D00" w14:textId="77777777" w:rsidR="00044B42" w:rsidRPr="00672102" w:rsidRDefault="00044B42" w:rsidP="0014434E">
      <w:pPr>
        <w:spacing w:after="120" w:line="276" w:lineRule="auto"/>
        <w:jc w:val="both"/>
        <w:rPr>
          <w:rFonts w:ascii="Times New Roman" w:eastAsia="Times New Roman" w:hAnsi="Times New Roman" w:cs="Times New Roman"/>
          <w:b/>
          <w:bCs/>
          <w:i/>
          <w:iCs/>
          <w:sz w:val="24"/>
          <w:szCs w:val="24"/>
          <w:lang w:eastAsia="it-IT"/>
        </w:rPr>
      </w:pPr>
    </w:p>
    <w:p w14:paraId="7F949031" w14:textId="0150C9B8" w:rsidR="00A245F2" w:rsidRPr="00672102" w:rsidRDefault="00A245F2" w:rsidP="0014434E">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76" w:lineRule="auto"/>
        <w:jc w:val="both"/>
        <w:rPr>
          <w:rFonts w:ascii="Times New Roman" w:eastAsia="Times New Roman" w:hAnsi="Times New Roman" w:cs="Times New Roman"/>
          <w:sz w:val="24"/>
          <w:szCs w:val="24"/>
          <w:lang w:eastAsia="it-IT"/>
        </w:rPr>
      </w:pPr>
      <w:r w:rsidRPr="00672102">
        <w:rPr>
          <w:rFonts w:ascii="Times New Roman" w:eastAsia="Times New Roman" w:hAnsi="Times New Roman" w:cs="Times New Roman"/>
          <w:b/>
          <w:bCs/>
          <w:sz w:val="24"/>
          <w:szCs w:val="24"/>
          <w:lang w:eastAsia="it-IT"/>
        </w:rPr>
        <w:t>Federsanità</w:t>
      </w:r>
      <w:r w:rsidRPr="00672102">
        <w:rPr>
          <w:rFonts w:ascii="Times New Roman" w:eastAsia="Times New Roman" w:hAnsi="Times New Roman" w:cs="Times New Roman"/>
          <w:sz w:val="24"/>
          <w:szCs w:val="24"/>
          <w:lang w:eastAsia="it-IT"/>
        </w:rPr>
        <w:t xml:space="preserve"> è la </w:t>
      </w:r>
      <w:r w:rsidR="003D1362" w:rsidRPr="00672102">
        <w:rPr>
          <w:rFonts w:ascii="Times New Roman" w:eastAsia="Times New Roman" w:hAnsi="Times New Roman" w:cs="Times New Roman"/>
          <w:sz w:val="24"/>
          <w:szCs w:val="24"/>
          <w:lang w:eastAsia="it-IT"/>
        </w:rPr>
        <w:t>“</w:t>
      </w:r>
      <w:r w:rsidRPr="00672102">
        <w:rPr>
          <w:rFonts w:ascii="Times New Roman" w:eastAsia="Times New Roman" w:hAnsi="Times New Roman" w:cs="Times New Roman"/>
          <w:sz w:val="24"/>
          <w:szCs w:val="24"/>
          <w:lang w:eastAsia="it-IT"/>
        </w:rPr>
        <w:t>Confederazione nazionale d</w:t>
      </w:r>
      <w:r w:rsidR="003D1362" w:rsidRPr="00672102">
        <w:rPr>
          <w:rFonts w:ascii="Times New Roman" w:eastAsia="Times New Roman" w:hAnsi="Times New Roman" w:cs="Times New Roman"/>
          <w:sz w:val="24"/>
          <w:szCs w:val="24"/>
          <w:lang w:eastAsia="it-IT"/>
        </w:rPr>
        <w:t xml:space="preserve">elle Federsanità Anci regionali” </w:t>
      </w:r>
      <w:r w:rsidRPr="00672102">
        <w:rPr>
          <w:rFonts w:ascii="Times New Roman" w:eastAsia="Times New Roman" w:hAnsi="Times New Roman" w:cs="Times New Roman"/>
          <w:sz w:val="24"/>
          <w:szCs w:val="24"/>
          <w:lang w:eastAsia="it-IT"/>
        </w:rPr>
        <w:t xml:space="preserve">che associa le Aziende Sanitarie Locali, Ospedaliere e gli </w:t>
      </w:r>
      <w:proofErr w:type="spellStart"/>
      <w:r w:rsidRPr="00672102">
        <w:rPr>
          <w:rFonts w:ascii="Times New Roman" w:eastAsia="Times New Roman" w:hAnsi="Times New Roman" w:cs="Times New Roman"/>
          <w:sz w:val="24"/>
          <w:szCs w:val="24"/>
          <w:lang w:eastAsia="it-IT"/>
        </w:rPr>
        <w:t>Irccs</w:t>
      </w:r>
      <w:proofErr w:type="spellEnd"/>
      <w:r w:rsidRPr="00672102">
        <w:rPr>
          <w:rFonts w:ascii="Times New Roman" w:eastAsia="Times New Roman" w:hAnsi="Times New Roman" w:cs="Times New Roman"/>
          <w:sz w:val="24"/>
          <w:szCs w:val="24"/>
          <w:lang w:eastAsia="it-IT"/>
        </w:rPr>
        <w:t xml:space="preserve"> insieme ai rappresentanti dei Comuni associati alle Anci regionali di riferimento</w:t>
      </w:r>
      <w:r w:rsidR="00124DA7" w:rsidRPr="00672102">
        <w:rPr>
          <w:rFonts w:ascii="Times New Roman" w:eastAsia="Times New Roman" w:hAnsi="Times New Roman" w:cs="Times New Roman"/>
          <w:sz w:val="24"/>
          <w:szCs w:val="24"/>
          <w:lang w:eastAsia="it-IT"/>
        </w:rPr>
        <w:t>.</w:t>
      </w:r>
    </w:p>
    <w:p w14:paraId="0653C6D8" w14:textId="4CBF822B" w:rsidR="00044B42" w:rsidRPr="00672102" w:rsidRDefault="00044B42" w:rsidP="0014434E">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76" w:lineRule="auto"/>
        <w:jc w:val="both"/>
        <w:rPr>
          <w:rFonts w:ascii="Times New Roman" w:eastAsia="Times New Roman" w:hAnsi="Times New Roman" w:cs="Times New Roman"/>
          <w:sz w:val="24"/>
          <w:szCs w:val="24"/>
          <w:lang w:eastAsia="it-IT"/>
        </w:rPr>
      </w:pPr>
      <w:r w:rsidRPr="00672102">
        <w:rPr>
          <w:rFonts w:ascii="Times New Roman" w:eastAsia="Times New Roman" w:hAnsi="Times New Roman" w:cs="Times New Roman"/>
          <w:sz w:val="24"/>
          <w:szCs w:val="24"/>
          <w:lang w:eastAsia="it-IT"/>
        </w:rPr>
        <w:t>Costituita nel 1995, fin dalla sua fondazion</w:t>
      </w:r>
      <w:r w:rsidR="003D1362" w:rsidRPr="00672102">
        <w:rPr>
          <w:rFonts w:ascii="Times New Roman" w:eastAsia="Times New Roman" w:hAnsi="Times New Roman" w:cs="Times New Roman"/>
          <w:sz w:val="24"/>
          <w:szCs w:val="24"/>
          <w:lang w:eastAsia="it-IT"/>
        </w:rPr>
        <w:t xml:space="preserve">e, </w:t>
      </w:r>
      <w:r w:rsidRPr="00672102">
        <w:rPr>
          <w:rFonts w:ascii="Times New Roman" w:eastAsia="Times New Roman" w:hAnsi="Times New Roman" w:cs="Times New Roman"/>
          <w:sz w:val="24"/>
          <w:szCs w:val="24"/>
          <w:lang w:eastAsia="it-IT"/>
        </w:rPr>
        <w:t xml:space="preserve">lavora sull’intuizione che la deospedalizzazione, i servizi territoriali avanzati e la prevenzione sono di fondamentale supporto alla sanità pubblica poiché finalizzate ad evitare una sanità a due velocità: efficace nelle strutture ospedaliere e poco presente e coordinata con i </w:t>
      </w:r>
      <w:r w:rsidR="003D1362" w:rsidRPr="00672102">
        <w:rPr>
          <w:rFonts w:ascii="Times New Roman" w:eastAsia="Times New Roman" w:hAnsi="Times New Roman" w:cs="Times New Roman"/>
          <w:sz w:val="24"/>
          <w:szCs w:val="24"/>
          <w:lang w:eastAsia="it-IT"/>
        </w:rPr>
        <w:t xml:space="preserve">gli enti locali che operano </w:t>
      </w:r>
      <w:r w:rsidRPr="00672102">
        <w:rPr>
          <w:rFonts w:ascii="Times New Roman" w:eastAsia="Times New Roman" w:hAnsi="Times New Roman" w:cs="Times New Roman"/>
          <w:sz w:val="24"/>
          <w:szCs w:val="24"/>
          <w:lang w:eastAsia="it-IT"/>
        </w:rPr>
        <w:t>sul territorio</w:t>
      </w:r>
      <w:r w:rsidR="003D1362" w:rsidRPr="00672102">
        <w:rPr>
          <w:rFonts w:ascii="Times New Roman" w:eastAsia="Times New Roman" w:hAnsi="Times New Roman" w:cs="Times New Roman"/>
          <w:sz w:val="24"/>
          <w:szCs w:val="24"/>
          <w:lang w:eastAsia="it-IT"/>
        </w:rPr>
        <w:t xml:space="preserve"> per l’erogazione dei servizi di assistenza</w:t>
      </w:r>
      <w:r w:rsidRPr="00672102">
        <w:rPr>
          <w:rFonts w:ascii="Times New Roman" w:eastAsia="Times New Roman" w:hAnsi="Times New Roman" w:cs="Times New Roman"/>
          <w:sz w:val="24"/>
          <w:szCs w:val="24"/>
          <w:lang w:eastAsia="it-IT"/>
        </w:rPr>
        <w:t xml:space="preserve">. </w:t>
      </w:r>
    </w:p>
    <w:p w14:paraId="30E6B581" w14:textId="0EE3A03B" w:rsidR="00A245F2" w:rsidRPr="00672102" w:rsidRDefault="003D1362" w:rsidP="0014434E">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76" w:lineRule="auto"/>
        <w:jc w:val="both"/>
        <w:rPr>
          <w:rFonts w:ascii="Times New Roman" w:eastAsia="Times New Roman" w:hAnsi="Times New Roman" w:cs="Times New Roman"/>
          <w:sz w:val="24"/>
          <w:szCs w:val="24"/>
          <w:lang w:eastAsia="it-IT"/>
        </w:rPr>
      </w:pPr>
      <w:r w:rsidRPr="00672102">
        <w:rPr>
          <w:rFonts w:ascii="Times New Roman" w:eastAsia="Times New Roman" w:hAnsi="Times New Roman" w:cs="Times New Roman"/>
          <w:sz w:val="24"/>
          <w:szCs w:val="24"/>
          <w:lang w:eastAsia="it-IT"/>
        </w:rPr>
        <w:t>O</w:t>
      </w:r>
      <w:r w:rsidR="00124DA7" w:rsidRPr="00672102">
        <w:rPr>
          <w:rFonts w:ascii="Times New Roman" w:eastAsia="Times New Roman" w:hAnsi="Times New Roman" w:cs="Times New Roman"/>
          <w:sz w:val="24"/>
          <w:szCs w:val="24"/>
          <w:lang w:eastAsia="it-IT"/>
        </w:rPr>
        <w:t xml:space="preserve">biettivo </w:t>
      </w:r>
      <w:r w:rsidRPr="00672102">
        <w:rPr>
          <w:rFonts w:ascii="Times New Roman" w:eastAsia="Times New Roman" w:hAnsi="Times New Roman" w:cs="Times New Roman"/>
          <w:sz w:val="24"/>
          <w:szCs w:val="24"/>
          <w:lang w:eastAsia="it-IT"/>
        </w:rPr>
        <w:t xml:space="preserve">statutario </w:t>
      </w:r>
      <w:r w:rsidR="00124DA7" w:rsidRPr="00672102">
        <w:rPr>
          <w:rFonts w:ascii="Times New Roman" w:eastAsia="Times New Roman" w:hAnsi="Times New Roman" w:cs="Times New Roman"/>
          <w:sz w:val="24"/>
          <w:szCs w:val="24"/>
          <w:lang w:eastAsia="it-IT"/>
        </w:rPr>
        <w:t>è quello di</w:t>
      </w:r>
      <w:r w:rsidR="00A245F2" w:rsidRPr="00672102">
        <w:rPr>
          <w:rFonts w:ascii="Times New Roman" w:eastAsia="Times New Roman" w:hAnsi="Times New Roman" w:cs="Times New Roman"/>
          <w:sz w:val="24"/>
          <w:szCs w:val="24"/>
          <w:lang w:eastAsia="it-IT"/>
        </w:rPr>
        <w:t xml:space="preserve"> favorire azioni e politiche finalizzate alla promozione di percorsi di integrazione sociosanitaria e socioassistenziale fortemente orientate ad una nuova concezione della “presa in carico” de</w:t>
      </w:r>
      <w:r w:rsidR="002458D2" w:rsidRPr="00672102">
        <w:rPr>
          <w:rFonts w:ascii="Times New Roman" w:eastAsia="Times New Roman" w:hAnsi="Times New Roman" w:cs="Times New Roman"/>
          <w:sz w:val="24"/>
          <w:szCs w:val="24"/>
          <w:lang w:eastAsia="it-IT"/>
        </w:rPr>
        <w:t xml:space="preserve">lla </w:t>
      </w:r>
      <w:r w:rsidR="00CB269F" w:rsidRPr="00672102">
        <w:rPr>
          <w:rFonts w:ascii="Times New Roman" w:eastAsia="Times New Roman" w:hAnsi="Times New Roman" w:cs="Times New Roman"/>
          <w:sz w:val="24"/>
          <w:szCs w:val="24"/>
          <w:lang w:eastAsia="it-IT"/>
        </w:rPr>
        <w:t>persona basata</w:t>
      </w:r>
      <w:r w:rsidR="00A245F2" w:rsidRPr="00672102">
        <w:rPr>
          <w:rFonts w:ascii="Times New Roman" w:eastAsia="Times New Roman" w:hAnsi="Times New Roman" w:cs="Times New Roman"/>
          <w:sz w:val="24"/>
          <w:szCs w:val="24"/>
          <w:lang w:eastAsia="it-IT"/>
        </w:rPr>
        <w:t xml:space="preserve"> su prossimità, proattività, personalizzazione, partecipazione</w:t>
      </w:r>
      <w:r w:rsidR="001E01DF" w:rsidRPr="00672102">
        <w:rPr>
          <w:rFonts w:ascii="Times New Roman" w:eastAsia="Times New Roman" w:hAnsi="Times New Roman" w:cs="Times New Roman"/>
          <w:sz w:val="24"/>
          <w:szCs w:val="24"/>
          <w:lang w:eastAsia="it-IT"/>
        </w:rPr>
        <w:t>.</w:t>
      </w:r>
    </w:p>
    <w:p w14:paraId="1DCDE1D8" w14:textId="77777777" w:rsidR="00A245F2" w:rsidRPr="00672102" w:rsidRDefault="00A245F2" w:rsidP="0014434E">
      <w:pPr>
        <w:spacing w:after="120" w:line="276" w:lineRule="auto"/>
        <w:jc w:val="both"/>
        <w:rPr>
          <w:rFonts w:ascii="Times New Roman" w:eastAsia="Times New Roman" w:hAnsi="Times New Roman" w:cs="Times New Roman"/>
          <w:sz w:val="24"/>
          <w:szCs w:val="24"/>
          <w:lang w:eastAsia="it-IT"/>
        </w:rPr>
      </w:pPr>
      <w:r w:rsidRPr="00672102">
        <w:rPr>
          <w:rFonts w:ascii="Times New Roman" w:eastAsia="Times New Roman" w:hAnsi="Times New Roman" w:cs="Times New Roman"/>
          <w:b/>
          <w:bCs/>
          <w:sz w:val="24"/>
          <w:szCs w:val="24"/>
          <w:lang w:eastAsia="it-IT"/>
        </w:rPr>
        <w:t> </w:t>
      </w:r>
    </w:p>
    <w:p w14:paraId="59B4F928" w14:textId="10354B8D" w:rsidR="00A245F2" w:rsidRPr="00672102" w:rsidRDefault="00A245F2" w:rsidP="0014434E">
      <w:pPr>
        <w:spacing w:line="276" w:lineRule="auto"/>
        <w:jc w:val="both"/>
        <w:rPr>
          <w:rFonts w:ascii="Times New Roman" w:hAnsi="Times New Roman" w:cs="Times New Roman"/>
          <w:b/>
          <w:bCs/>
          <w:color w:val="000000"/>
          <w:sz w:val="24"/>
          <w:szCs w:val="24"/>
        </w:rPr>
      </w:pPr>
    </w:p>
    <w:p w14:paraId="45BD178C" w14:textId="77777777" w:rsidR="0007355B" w:rsidRPr="00672102" w:rsidRDefault="0007355B" w:rsidP="0014434E">
      <w:pPr>
        <w:spacing w:line="276" w:lineRule="auto"/>
        <w:jc w:val="both"/>
        <w:rPr>
          <w:rFonts w:ascii="Times New Roman" w:hAnsi="Times New Roman" w:cs="Times New Roman"/>
          <w:b/>
          <w:bCs/>
          <w:color w:val="000000"/>
          <w:sz w:val="24"/>
          <w:szCs w:val="24"/>
        </w:rPr>
        <w:sectPr w:rsidR="0007355B" w:rsidRPr="00672102" w:rsidSect="00365439">
          <w:headerReference w:type="default" r:id="rId9"/>
          <w:footerReference w:type="default" r:id="rId10"/>
          <w:headerReference w:type="first" r:id="rId11"/>
          <w:footerReference w:type="first" r:id="rId12"/>
          <w:pgSz w:w="11906" w:h="16838"/>
          <w:pgMar w:top="2330" w:right="851" w:bottom="1134" w:left="851" w:header="709" w:footer="709" w:gutter="0"/>
          <w:cols w:space="708"/>
          <w:docGrid w:linePitch="360"/>
        </w:sectPr>
      </w:pPr>
    </w:p>
    <w:p w14:paraId="1353F49F" w14:textId="7D306C71" w:rsidR="00A245F2" w:rsidRPr="00672102" w:rsidRDefault="00A245F2" w:rsidP="0014434E">
      <w:pPr>
        <w:spacing w:line="276" w:lineRule="auto"/>
        <w:jc w:val="both"/>
        <w:rPr>
          <w:rFonts w:ascii="Times New Roman" w:hAnsi="Times New Roman" w:cs="Times New Roman"/>
          <w:b/>
          <w:bCs/>
          <w:color w:val="000000"/>
          <w:sz w:val="24"/>
          <w:szCs w:val="24"/>
        </w:rPr>
      </w:pPr>
    </w:p>
    <w:p w14:paraId="19CF8E72" w14:textId="77777777" w:rsidR="003D1362" w:rsidRPr="00672102" w:rsidRDefault="003D1362" w:rsidP="003D1362">
      <w:pPr>
        <w:rPr>
          <w:rFonts w:ascii="Times New Roman" w:hAnsi="Times New Roman" w:cs="Times New Roman"/>
          <w:b/>
          <w:sz w:val="24"/>
          <w:szCs w:val="24"/>
        </w:rPr>
      </w:pPr>
      <w:r w:rsidRPr="00672102">
        <w:rPr>
          <w:rFonts w:ascii="Times New Roman" w:hAnsi="Times New Roman" w:cs="Times New Roman"/>
          <w:b/>
          <w:sz w:val="24"/>
          <w:szCs w:val="24"/>
        </w:rPr>
        <w:t>Premessa</w:t>
      </w:r>
    </w:p>
    <w:p w14:paraId="3B80623D" w14:textId="0D912C5D" w:rsidR="004D00D7" w:rsidRPr="00672102" w:rsidRDefault="004D00D7" w:rsidP="004D00D7">
      <w:pPr>
        <w:autoSpaceDE w:val="0"/>
        <w:autoSpaceDN w:val="0"/>
        <w:adjustRightInd w:val="0"/>
        <w:spacing w:after="0" w:line="276" w:lineRule="auto"/>
        <w:jc w:val="both"/>
        <w:rPr>
          <w:rFonts w:ascii="Times New Roman" w:hAnsi="Times New Roman" w:cs="Times New Roman"/>
          <w:sz w:val="24"/>
          <w:szCs w:val="24"/>
        </w:rPr>
      </w:pPr>
      <w:r w:rsidRPr="00672102">
        <w:rPr>
          <w:rFonts w:ascii="Times New Roman" w:hAnsi="Times New Roman" w:cs="Times New Roman"/>
          <w:b/>
          <w:sz w:val="24"/>
          <w:szCs w:val="24"/>
        </w:rPr>
        <w:t>Nell’accogliere con favore il Disegno di Legge n. 2365</w:t>
      </w:r>
      <w:r w:rsidRPr="00672102">
        <w:rPr>
          <w:rFonts w:ascii="Times New Roman" w:hAnsi="Times New Roman" w:cs="Times New Roman"/>
          <w:sz w:val="24"/>
          <w:szCs w:val="24"/>
        </w:rPr>
        <w:t xml:space="preserve"> (Misure di garanzia per l’erogazione delle prestazioni sanitarie e altre disposizioni in materia sanitaria), all’esame della Commissione Affari Sociali della Camera dei Deputati, Federsanità </w:t>
      </w:r>
      <w:r w:rsidR="007B2D97" w:rsidRPr="00672102">
        <w:rPr>
          <w:rFonts w:ascii="Times New Roman" w:hAnsi="Times New Roman" w:cs="Times New Roman"/>
          <w:sz w:val="24"/>
          <w:szCs w:val="24"/>
        </w:rPr>
        <w:t>sottolinea come</w:t>
      </w:r>
      <w:r w:rsidRPr="00672102">
        <w:rPr>
          <w:rFonts w:ascii="Times New Roman" w:hAnsi="Times New Roman" w:cs="Times New Roman"/>
          <w:sz w:val="24"/>
          <w:szCs w:val="24"/>
        </w:rPr>
        <w:t xml:space="preserve"> il provvedimento rappresenti </w:t>
      </w:r>
      <w:r w:rsidRPr="00672102">
        <w:rPr>
          <w:rFonts w:ascii="Times New Roman" w:hAnsi="Times New Roman" w:cs="Times New Roman"/>
          <w:b/>
          <w:sz w:val="24"/>
          <w:szCs w:val="24"/>
        </w:rPr>
        <w:t>un passo importante verso una maggiore responsabilizzazione e trasparenza nel Servizio sanitario nazionale</w:t>
      </w:r>
      <w:r w:rsidRPr="00672102">
        <w:rPr>
          <w:rFonts w:ascii="Times New Roman" w:hAnsi="Times New Roman" w:cs="Times New Roman"/>
          <w:sz w:val="24"/>
          <w:szCs w:val="24"/>
        </w:rPr>
        <w:t>, soprattutto sul fronte dell'accesso alle prestazioni e della riduzione delle liste d’attesa. Tuttavia, affinché tali misure siano realmente efficaci e coerenti, è necessario accompagnarle con un forte investimento sulle politiche di integrazione elemento centrale per un sistema di assistenza e prossimità ai bisogni dei pazienti.</w:t>
      </w:r>
    </w:p>
    <w:p w14:paraId="38B50691" w14:textId="6987E8CB" w:rsidR="004D00D7" w:rsidRPr="00672102" w:rsidRDefault="004D00D7" w:rsidP="004D00D7">
      <w:pPr>
        <w:autoSpaceDE w:val="0"/>
        <w:autoSpaceDN w:val="0"/>
        <w:adjustRightInd w:val="0"/>
        <w:spacing w:after="0" w:line="276" w:lineRule="auto"/>
        <w:jc w:val="both"/>
        <w:rPr>
          <w:rFonts w:ascii="Times New Roman" w:hAnsi="Times New Roman" w:cs="Times New Roman"/>
          <w:sz w:val="24"/>
          <w:szCs w:val="24"/>
        </w:rPr>
      </w:pPr>
    </w:p>
    <w:p w14:paraId="795F75C2" w14:textId="29080FF7" w:rsidR="004D00D7" w:rsidRPr="00672102" w:rsidRDefault="004D00D7" w:rsidP="004D00D7">
      <w:pPr>
        <w:autoSpaceDE w:val="0"/>
        <w:autoSpaceDN w:val="0"/>
        <w:adjustRightInd w:val="0"/>
        <w:spacing w:after="0" w:line="276" w:lineRule="auto"/>
        <w:jc w:val="both"/>
        <w:rPr>
          <w:rFonts w:ascii="Times New Roman" w:hAnsi="Times New Roman" w:cs="Times New Roman"/>
          <w:sz w:val="24"/>
          <w:szCs w:val="24"/>
        </w:rPr>
      </w:pPr>
      <w:r w:rsidRPr="00672102">
        <w:rPr>
          <w:rFonts w:ascii="Times New Roman" w:hAnsi="Times New Roman" w:cs="Times New Roman"/>
          <w:b/>
          <w:sz w:val="24"/>
          <w:szCs w:val="24"/>
        </w:rPr>
        <w:t>Punti di forza</w:t>
      </w:r>
      <w:r w:rsidRPr="00672102">
        <w:rPr>
          <w:rFonts w:ascii="Times New Roman" w:hAnsi="Times New Roman" w:cs="Times New Roman"/>
          <w:sz w:val="24"/>
          <w:szCs w:val="24"/>
        </w:rPr>
        <w:t xml:space="preserve"> del Disegno di Legge n. 2365</w:t>
      </w:r>
      <w:r w:rsidR="00517D1E" w:rsidRPr="00672102">
        <w:rPr>
          <w:rFonts w:ascii="Times New Roman" w:hAnsi="Times New Roman" w:cs="Times New Roman"/>
          <w:sz w:val="24"/>
          <w:szCs w:val="24"/>
        </w:rPr>
        <w:t xml:space="preserve"> secondo Federsanità</w:t>
      </w:r>
      <w:r w:rsidRPr="00672102">
        <w:rPr>
          <w:rFonts w:ascii="Times New Roman" w:hAnsi="Times New Roman" w:cs="Times New Roman"/>
          <w:sz w:val="24"/>
          <w:szCs w:val="24"/>
        </w:rPr>
        <w:t>:</w:t>
      </w:r>
    </w:p>
    <w:p w14:paraId="451FCA14" w14:textId="77777777" w:rsidR="004D00D7" w:rsidRPr="00672102" w:rsidRDefault="004D00D7" w:rsidP="004D00D7">
      <w:pPr>
        <w:autoSpaceDE w:val="0"/>
        <w:autoSpaceDN w:val="0"/>
        <w:adjustRightInd w:val="0"/>
        <w:spacing w:after="0" w:line="276" w:lineRule="auto"/>
        <w:jc w:val="both"/>
        <w:rPr>
          <w:rFonts w:ascii="Times New Roman" w:hAnsi="Times New Roman" w:cs="Times New Roman"/>
          <w:sz w:val="24"/>
          <w:szCs w:val="24"/>
        </w:rPr>
      </w:pPr>
    </w:p>
    <w:p w14:paraId="57747D40" w14:textId="77777777" w:rsidR="004D00D7" w:rsidRPr="00672102" w:rsidRDefault="004D00D7" w:rsidP="00734551">
      <w:pPr>
        <w:pStyle w:val="Paragrafoelenco"/>
        <w:numPr>
          <w:ilvl w:val="0"/>
          <w:numId w:val="11"/>
        </w:numPr>
        <w:autoSpaceDE w:val="0"/>
        <w:autoSpaceDN w:val="0"/>
        <w:adjustRightInd w:val="0"/>
        <w:spacing w:after="0" w:line="276" w:lineRule="auto"/>
        <w:jc w:val="both"/>
        <w:rPr>
          <w:rFonts w:ascii="Times New Roman" w:hAnsi="Times New Roman" w:cs="Times New Roman"/>
          <w:sz w:val="24"/>
          <w:szCs w:val="24"/>
        </w:rPr>
      </w:pPr>
      <w:r w:rsidRPr="00672102">
        <w:rPr>
          <w:rFonts w:ascii="Times New Roman" w:hAnsi="Times New Roman" w:cs="Times New Roman"/>
          <w:b/>
          <w:sz w:val="24"/>
          <w:szCs w:val="24"/>
        </w:rPr>
        <w:t>Centralità del paziente</w:t>
      </w:r>
      <w:r w:rsidRPr="00672102">
        <w:rPr>
          <w:rFonts w:ascii="Times New Roman" w:hAnsi="Times New Roman" w:cs="Times New Roman"/>
          <w:sz w:val="24"/>
          <w:szCs w:val="24"/>
        </w:rPr>
        <w:t xml:space="preserve"> e della presa in carico: l’indicazione di priorità nella prescrizione e la continuità nel percorso di cura, soprattutto per i pazienti oncologici, riflette l’approccio orientato alla presa in carico integrata, fondamento dell’integrazione socio-sanitaria promossa da Federsanità. </w:t>
      </w:r>
    </w:p>
    <w:p w14:paraId="4224C143" w14:textId="77777777" w:rsidR="004D00D7" w:rsidRPr="00672102" w:rsidRDefault="004D00D7" w:rsidP="008918C0">
      <w:pPr>
        <w:pStyle w:val="Paragrafoelenco"/>
        <w:numPr>
          <w:ilvl w:val="0"/>
          <w:numId w:val="11"/>
        </w:numPr>
        <w:autoSpaceDE w:val="0"/>
        <w:autoSpaceDN w:val="0"/>
        <w:adjustRightInd w:val="0"/>
        <w:spacing w:after="0" w:line="276" w:lineRule="auto"/>
        <w:jc w:val="both"/>
        <w:rPr>
          <w:rFonts w:ascii="Times New Roman" w:hAnsi="Times New Roman" w:cs="Times New Roman"/>
          <w:sz w:val="24"/>
          <w:szCs w:val="24"/>
        </w:rPr>
      </w:pPr>
      <w:r w:rsidRPr="00672102">
        <w:rPr>
          <w:rFonts w:ascii="Times New Roman" w:hAnsi="Times New Roman" w:cs="Times New Roman"/>
          <w:b/>
          <w:sz w:val="24"/>
          <w:szCs w:val="24"/>
        </w:rPr>
        <w:t xml:space="preserve">Innovazione </w:t>
      </w:r>
      <w:r w:rsidRPr="00672102">
        <w:rPr>
          <w:rFonts w:ascii="Times New Roman" w:hAnsi="Times New Roman" w:cs="Times New Roman"/>
          <w:sz w:val="24"/>
          <w:szCs w:val="24"/>
        </w:rPr>
        <w:t xml:space="preserve">digitale e telemedicina: il potenziamento del teleconsulto e della sanità digitale è coerente con l’impegno di Federsanità nel favorire strumenti tecnologici che facilitino l’accesso, riducano le disuguaglianze territoriali e migliorino l’integrazione tra servizi sanitari e sociali. </w:t>
      </w:r>
    </w:p>
    <w:p w14:paraId="3DBE5C73" w14:textId="494F7056" w:rsidR="007B2D97" w:rsidRPr="00672102" w:rsidRDefault="004D00D7" w:rsidP="007B2D97">
      <w:pPr>
        <w:pStyle w:val="Paragrafoelenco"/>
        <w:numPr>
          <w:ilvl w:val="0"/>
          <w:numId w:val="11"/>
        </w:numPr>
        <w:autoSpaceDE w:val="0"/>
        <w:autoSpaceDN w:val="0"/>
        <w:adjustRightInd w:val="0"/>
        <w:spacing w:after="0" w:line="276" w:lineRule="auto"/>
        <w:jc w:val="both"/>
        <w:rPr>
          <w:rFonts w:ascii="Times New Roman" w:hAnsi="Times New Roman" w:cs="Times New Roman"/>
          <w:sz w:val="24"/>
          <w:szCs w:val="24"/>
        </w:rPr>
      </w:pPr>
      <w:r w:rsidRPr="00672102">
        <w:rPr>
          <w:rFonts w:ascii="Times New Roman" w:hAnsi="Times New Roman" w:cs="Times New Roman"/>
          <w:sz w:val="24"/>
          <w:szCs w:val="24"/>
        </w:rPr>
        <w:t xml:space="preserve">Sistema nazionale di </w:t>
      </w:r>
      <w:r w:rsidRPr="00672102">
        <w:rPr>
          <w:rFonts w:ascii="Times New Roman" w:hAnsi="Times New Roman" w:cs="Times New Roman"/>
          <w:b/>
          <w:sz w:val="24"/>
          <w:szCs w:val="24"/>
        </w:rPr>
        <w:t xml:space="preserve">monitoraggio </w:t>
      </w:r>
      <w:r w:rsidRPr="00672102">
        <w:rPr>
          <w:rFonts w:ascii="Times New Roman" w:hAnsi="Times New Roman" w:cs="Times New Roman"/>
          <w:sz w:val="24"/>
          <w:szCs w:val="24"/>
        </w:rPr>
        <w:t xml:space="preserve">(SINGLA): la governance centralizzata delle liste d’attesa può contribuire a ridurre disuguaglianze regionali, promuovendo equità e trasparenza – obiettivi condivisi dalla rete di aziende sanitarie e </w:t>
      </w:r>
      <w:proofErr w:type="spellStart"/>
      <w:r w:rsidRPr="00672102">
        <w:rPr>
          <w:rFonts w:ascii="Times New Roman" w:hAnsi="Times New Roman" w:cs="Times New Roman"/>
          <w:sz w:val="24"/>
          <w:szCs w:val="24"/>
        </w:rPr>
        <w:t>ee.ll</w:t>
      </w:r>
      <w:proofErr w:type="spellEnd"/>
      <w:r w:rsidRPr="00672102">
        <w:rPr>
          <w:rFonts w:ascii="Times New Roman" w:hAnsi="Times New Roman" w:cs="Times New Roman"/>
          <w:sz w:val="24"/>
          <w:szCs w:val="24"/>
        </w:rPr>
        <w:t xml:space="preserve"> </w:t>
      </w:r>
      <w:r w:rsidR="007B2D97" w:rsidRPr="00672102">
        <w:rPr>
          <w:rFonts w:ascii="Times New Roman" w:hAnsi="Times New Roman" w:cs="Times New Roman"/>
          <w:sz w:val="24"/>
          <w:szCs w:val="24"/>
        </w:rPr>
        <w:t xml:space="preserve">di </w:t>
      </w:r>
      <w:proofErr w:type="spellStart"/>
      <w:r w:rsidR="007B2D97" w:rsidRPr="00672102">
        <w:rPr>
          <w:rFonts w:ascii="Times New Roman" w:hAnsi="Times New Roman" w:cs="Times New Roman"/>
          <w:sz w:val="24"/>
          <w:szCs w:val="24"/>
        </w:rPr>
        <w:t>Federsanità</w:t>
      </w:r>
      <w:proofErr w:type="spellEnd"/>
    </w:p>
    <w:p w14:paraId="0795727B" w14:textId="23D52089" w:rsidR="007B2D97" w:rsidRPr="00672102" w:rsidRDefault="007B2D97" w:rsidP="007B2D97">
      <w:pPr>
        <w:autoSpaceDE w:val="0"/>
        <w:autoSpaceDN w:val="0"/>
        <w:adjustRightInd w:val="0"/>
        <w:spacing w:after="0" w:line="276" w:lineRule="auto"/>
        <w:jc w:val="both"/>
        <w:rPr>
          <w:rFonts w:ascii="Times New Roman" w:hAnsi="Times New Roman" w:cs="Times New Roman"/>
          <w:sz w:val="24"/>
          <w:szCs w:val="24"/>
        </w:rPr>
      </w:pPr>
    </w:p>
    <w:p w14:paraId="276EE0DC" w14:textId="77777777" w:rsidR="007B2D97" w:rsidRPr="00672102" w:rsidRDefault="007B2D97" w:rsidP="007B2D97">
      <w:pPr>
        <w:autoSpaceDE w:val="0"/>
        <w:autoSpaceDN w:val="0"/>
        <w:adjustRightInd w:val="0"/>
        <w:spacing w:after="0" w:line="276" w:lineRule="auto"/>
        <w:jc w:val="both"/>
        <w:rPr>
          <w:rFonts w:ascii="Times New Roman" w:hAnsi="Times New Roman" w:cs="Times New Roman"/>
          <w:sz w:val="24"/>
          <w:szCs w:val="24"/>
        </w:rPr>
      </w:pPr>
    </w:p>
    <w:p w14:paraId="424DEB0E" w14:textId="03E947A9" w:rsidR="007B2D97" w:rsidRPr="00672102" w:rsidRDefault="007B2D97" w:rsidP="007B2D97">
      <w:pPr>
        <w:autoSpaceDE w:val="0"/>
        <w:autoSpaceDN w:val="0"/>
        <w:adjustRightInd w:val="0"/>
        <w:spacing w:after="0" w:line="276" w:lineRule="auto"/>
        <w:jc w:val="center"/>
        <w:rPr>
          <w:rFonts w:ascii="Times New Roman" w:hAnsi="Times New Roman" w:cs="Times New Roman"/>
          <w:b/>
          <w:sz w:val="24"/>
          <w:szCs w:val="24"/>
        </w:rPr>
      </w:pPr>
      <w:r w:rsidRPr="00672102">
        <w:rPr>
          <w:rFonts w:ascii="Times New Roman" w:hAnsi="Times New Roman" w:cs="Times New Roman"/>
          <w:b/>
          <w:sz w:val="24"/>
          <w:szCs w:val="24"/>
        </w:rPr>
        <w:t>Considerazioni generali</w:t>
      </w:r>
    </w:p>
    <w:p w14:paraId="58762862" w14:textId="77777777" w:rsidR="007B2D97" w:rsidRPr="00672102" w:rsidRDefault="007B2D97" w:rsidP="007B2D97">
      <w:pPr>
        <w:autoSpaceDE w:val="0"/>
        <w:autoSpaceDN w:val="0"/>
        <w:adjustRightInd w:val="0"/>
        <w:spacing w:after="0" w:line="276" w:lineRule="auto"/>
        <w:jc w:val="both"/>
        <w:rPr>
          <w:rFonts w:ascii="Times New Roman" w:hAnsi="Times New Roman" w:cs="Times New Roman"/>
          <w:sz w:val="24"/>
          <w:szCs w:val="24"/>
        </w:rPr>
      </w:pPr>
    </w:p>
    <w:p w14:paraId="06C3D8C2" w14:textId="4E8170EA" w:rsidR="007B2D97" w:rsidRPr="00672102" w:rsidRDefault="007B2D97" w:rsidP="007B2D97">
      <w:pPr>
        <w:jc w:val="both"/>
        <w:rPr>
          <w:rFonts w:ascii="Times New Roman" w:hAnsi="Times New Roman" w:cs="Times New Roman"/>
          <w:sz w:val="24"/>
          <w:szCs w:val="24"/>
        </w:rPr>
      </w:pPr>
      <w:r w:rsidRPr="00672102">
        <w:rPr>
          <w:rFonts w:ascii="Times New Roman" w:hAnsi="Times New Roman" w:cs="Times New Roman"/>
          <w:sz w:val="24"/>
          <w:szCs w:val="24"/>
        </w:rPr>
        <w:t xml:space="preserve">In riferimento all’erogazione d prestazioni ambulatoriali, sia che si tratti di visite che di prestazioni diagnostiche, è fondamentale sviluppare una </w:t>
      </w:r>
      <w:r w:rsidRPr="00672102">
        <w:rPr>
          <w:rFonts w:ascii="Times New Roman" w:hAnsi="Times New Roman" w:cs="Times New Roman"/>
          <w:b/>
          <w:sz w:val="24"/>
          <w:szCs w:val="24"/>
        </w:rPr>
        <w:t>cultura dell’appropriatezza</w:t>
      </w:r>
      <w:r w:rsidRPr="00672102">
        <w:rPr>
          <w:rFonts w:ascii="Times New Roman" w:hAnsi="Times New Roman" w:cs="Times New Roman"/>
          <w:sz w:val="24"/>
          <w:szCs w:val="24"/>
        </w:rPr>
        <w:t xml:space="preserve"> fra gli attori del territorio che sono soggetti attivi nell’avviare i percorsi di presa in carico dei cittadini all’interno del nostro Servizio sanitario nazionale.</w:t>
      </w:r>
    </w:p>
    <w:p w14:paraId="225F4214" w14:textId="324F9491" w:rsidR="007B2D97" w:rsidRPr="00672102" w:rsidRDefault="007B2D97" w:rsidP="007B2D97">
      <w:pPr>
        <w:jc w:val="both"/>
        <w:rPr>
          <w:rFonts w:ascii="Times New Roman" w:hAnsi="Times New Roman" w:cs="Times New Roman"/>
          <w:sz w:val="24"/>
          <w:szCs w:val="24"/>
        </w:rPr>
      </w:pPr>
      <w:r w:rsidRPr="00672102">
        <w:rPr>
          <w:rFonts w:ascii="Times New Roman" w:hAnsi="Times New Roman" w:cs="Times New Roman"/>
          <w:sz w:val="24"/>
          <w:szCs w:val="24"/>
        </w:rPr>
        <w:t xml:space="preserve">È necessario avviare iniziative finalizzate al perseguimento dell'appropriatezza prescrittiva al fine di </w:t>
      </w:r>
      <w:r w:rsidRPr="00672102">
        <w:rPr>
          <w:rFonts w:ascii="Times New Roman" w:hAnsi="Times New Roman" w:cs="Times New Roman"/>
          <w:b/>
          <w:sz w:val="24"/>
          <w:szCs w:val="24"/>
        </w:rPr>
        <w:t>evitare di esporre il sistema al “rischio” di una crescita della domanda non collegata ai reali bisogni sanitari</w:t>
      </w:r>
      <w:r w:rsidRPr="00672102">
        <w:rPr>
          <w:rFonts w:ascii="Times New Roman" w:hAnsi="Times New Roman" w:cs="Times New Roman"/>
          <w:sz w:val="24"/>
          <w:szCs w:val="24"/>
        </w:rPr>
        <w:t xml:space="preserve"> dei cittadini, determinando un incremento di spesa per il sistema sanitario nazionale a fronte di nessun miglioramento dello “stato di salute” degli stessi. </w:t>
      </w:r>
    </w:p>
    <w:p w14:paraId="3B76AFB4" w14:textId="272D83ED" w:rsidR="007B2D97" w:rsidRPr="00672102" w:rsidRDefault="007B2D97" w:rsidP="007B2D97">
      <w:pPr>
        <w:jc w:val="both"/>
        <w:rPr>
          <w:rFonts w:ascii="Times New Roman" w:hAnsi="Times New Roman" w:cs="Times New Roman"/>
          <w:sz w:val="24"/>
          <w:szCs w:val="24"/>
        </w:rPr>
      </w:pPr>
      <w:r w:rsidRPr="00672102">
        <w:rPr>
          <w:rFonts w:ascii="Times New Roman" w:hAnsi="Times New Roman" w:cs="Times New Roman"/>
          <w:sz w:val="24"/>
          <w:szCs w:val="24"/>
        </w:rPr>
        <w:t xml:space="preserve">Fra le iniziative da avviare, a tal fine si riconosce l’importanza della promozione di un </w:t>
      </w:r>
      <w:r w:rsidRPr="00672102">
        <w:rPr>
          <w:rFonts w:ascii="Times New Roman" w:hAnsi="Times New Roman" w:cs="Times New Roman"/>
          <w:b/>
          <w:sz w:val="24"/>
          <w:szCs w:val="24"/>
        </w:rPr>
        <w:t>sistema omogeneo di classificazione del quesito diagnostico</w:t>
      </w:r>
      <w:r w:rsidRPr="00672102">
        <w:rPr>
          <w:rFonts w:ascii="Times New Roman" w:hAnsi="Times New Roman" w:cs="Times New Roman"/>
          <w:sz w:val="24"/>
          <w:szCs w:val="24"/>
        </w:rPr>
        <w:t>, così come richiamato il Ddl, così da definire un linguaggio comune condiviso su tutto il territorio nazionale. Questo è fondamentale per indirizzare correttamente la valutazione clinica e per garantire che la prestazione fornita sia appropriata e utile.</w:t>
      </w:r>
    </w:p>
    <w:p w14:paraId="533F5196" w14:textId="3CB68482" w:rsidR="007B2D97" w:rsidRPr="00672102" w:rsidRDefault="007B2D97" w:rsidP="007B2D97">
      <w:pPr>
        <w:jc w:val="both"/>
        <w:rPr>
          <w:rFonts w:ascii="Times New Roman" w:hAnsi="Times New Roman" w:cs="Times New Roman"/>
          <w:sz w:val="24"/>
          <w:szCs w:val="24"/>
        </w:rPr>
      </w:pPr>
      <w:r w:rsidRPr="00672102">
        <w:rPr>
          <w:rFonts w:ascii="Times New Roman" w:hAnsi="Times New Roman" w:cs="Times New Roman"/>
          <w:sz w:val="24"/>
          <w:szCs w:val="24"/>
        </w:rPr>
        <w:t xml:space="preserve">È inoltre importante utilizzare i sistemi di </w:t>
      </w:r>
      <w:r w:rsidRPr="00672102">
        <w:rPr>
          <w:rFonts w:ascii="Times New Roman" w:hAnsi="Times New Roman" w:cs="Times New Roman"/>
          <w:b/>
          <w:sz w:val="24"/>
          <w:szCs w:val="24"/>
        </w:rPr>
        <w:t>intelligenza artificiale e le ulteriori innovazioni</w:t>
      </w:r>
      <w:r w:rsidRPr="00672102">
        <w:rPr>
          <w:rFonts w:ascii="Times New Roman" w:hAnsi="Times New Roman" w:cs="Times New Roman"/>
          <w:sz w:val="24"/>
          <w:szCs w:val="24"/>
        </w:rPr>
        <w:t xml:space="preserve"> di natura tecnologica che lavorano a supporto del processo decisionale del singolo professionista accompagnandolo </w:t>
      </w:r>
      <w:r w:rsidRPr="00672102">
        <w:rPr>
          <w:rFonts w:ascii="Times New Roman" w:hAnsi="Times New Roman" w:cs="Times New Roman"/>
          <w:sz w:val="24"/>
          <w:szCs w:val="24"/>
        </w:rPr>
        <w:lastRenderedPageBreak/>
        <w:t>nelle scelte diagnostiche e terapeutiche e garantendo una omogeneizzazione delle stesse.</w:t>
      </w:r>
      <w:r w:rsidR="00AD6FE6" w:rsidRPr="00672102">
        <w:rPr>
          <w:rFonts w:ascii="Times New Roman" w:hAnsi="Times New Roman" w:cs="Times New Roman"/>
          <w:sz w:val="24"/>
          <w:szCs w:val="24"/>
        </w:rPr>
        <w:t xml:space="preserve"> In particolare Federsanità sottolinea la necessità di un </w:t>
      </w:r>
      <w:r w:rsidR="00AD6FE6" w:rsidRPr="00672102">
        <w:rPr>
          <w:rFonts w:ascii="Times New Roman" w:hAnsi="Times New Roman" w:cs="Times New Roman"/>
          <w:b/>
          <w:sz w:val="24"/>
          <w:szCs w:val="24"/>
        </w:rPr>
        <w:t xml:space="preserve">approccio “di sistema” </w:t>
      </w:r>
      <w:r w:rsidR="00AD6FE6" w:rsidRPr="00672102">
        <w:rPr>
          <w:rFonts w:ascii="Times New Roman" w:hAnsi="Times New Roman" w:cs="Times New Roman"/>
          <w:sz w:val="24"/>
          <w:szCs w:val="24"/>
        </w:rPr>
        <w:t xml:space="preserve">rispetto al tema, puntando su standardizzazione e accessibilità rispetto all’utilizzo delle nuove tecnologie digitali che costituiscono un prerequisito non più trascurabile per una più efficace </w:t>
      </w:r>
      <w:r w:rsidR="00AD6FE6" w:rsidRPr="00672102">
        <w:rPr>
          <w:rFonts w:ascii="Times New Roman" w:hAnsi="Times New Roman" w:cs="Times New Roman"/>
          <w:b/>
          <w:sz w:val="24"/>
          <w:szCs w:val="24"/>
        </w:rPr>
        <w:t>gestione di percorsi assistenziali integrati</w:t>
      </w:r>
      <w:r w:rsidR="00AD6FE6" w:rsidRPr="00672102">
        <w:rPr>
          <w:rFonts w:ascii="Times New Roman" w:hAnsi="Times New Roman" w:cs="Times New Roman"/>
          <w:sz w:val="24"/>
          <w:szCs w:val="24"/>
        </w:rPr>
        <w:t>, superando tra l’altro la frammentazione anche rispetto all’utilizzo delle banche dati che non dialogano e non prevedono la possibilità di una visione d’insieme che permetta di sistematizzare le conoscenze.</w:t>
      </w:r>
    </w:p>
    <w:p w14:paraId="3F29CAB3" w14:textId="2EDB3DF8" w:rsidR="007B2D97" w:rsidRPr="00672102" w:rsidRDefault="007B2D97" w:rsidP="00E33814">
      <w:pPr>
        <w:jc w:val="both"/>
        <w:rPr>
          <w:rFonts w:ascii="Times New Roman" w:hAnsi="Times New Roman" w:cs="Times New Roman"/>
          <w:sz w:val="24"/>
          <w:szCs w:val="24"/>
        </w:rPr>
      </w:pPr>
      <w:r w:rsidRPr="00672102">
        <w:rPr>
          <w:rFonts w:ascii="Times New Roman" w:hAnsi="Times New Roman" w:cs="Times New Roman"/>
          <w:sz w:val="24"/>
          <w:szCs w:val="24"/>
        </w:rPr>
        <w:t xml:space="preserve">L’appropriatezza si confronta anche con il tema della medicina difensiva, è necessario continuare il confronto trasversale fra la comunità dei professionisti specialisti e la medicina legale al fine di evitare contraddizioni all’interno del sistema sanitario fra promozione della </w:t>
      </w:r>
      <w:r w:rsidRPr="00672102">
        <w:rPr>
          <w:rFonts w:ascii="Times New Roman" w:hAnsi="Times New Roman" w:cs="Times New Roman"/>
          <w:b/>
          <w:sz w:val="24"/>
          <w:szCs w:val="24"/>
        </w:rPr>
        <w:t>qualità e sicurezza delle cure e attività prescrittiva</w:t>
      </w:r>
      <w:r w:rsidRPr="00672102">
        <w:rPr>
          <w:rFonts w:ascii="Times New Roman" w:hAnsi="Times New Roman" w:cs="Times New Roman"/>
          <w:sz w:val="24"/>
          <w:szCs w:val="24"/>
        </w:rPr>
        <w:t xml:space="preserve"> non aderente alle esigenze di salute del paziente.</w:t>
      </w:r>
      <w:r w:rsidR="00E33814" w:rsidRPr="00672102">
        <w:rPr>
          <w:rFonts w:ascii="Times New Roman" w:hAnsi="Times New Roman" w:cs="Times New Roman"/>
          <w:sz w:val="24"/>
          <w:szCs w:val="24"/>
        </w:rPr>
        <w:t xml:space="preserve"> Infatti l’applicazione in campo sanitario di un principio come </w:t>
      </w:r>
      <w:r w:rsidR="00E33814" w:rsidRPr="00672102">
        <w:rPr>
          <w:rFonts w:ascii="Times New Roman" w:hAnsi="Times New Roman" w:cs="Times New Roman"/>
          <w:b/>
          <w:sz w:val="24"/>
          <w:szCs w:val="24"/>
        </w:rPr>
        <w:t>“fare di più non significa fare meglio”</w:t>
      </w:r>
      <w:r w:rsidR="00E33814" w:rsidRPr="00672102">
        <w:rPr>
          <w:rFonts w:ascii="Times New Roman" w:hAnsi="Times New Roman" w:cs="Times New Roman"/>
          <w:sz w:val="24"/>
          <w:szCs w:val="24"/>
        </w:rPr>
        <w:t xml:space="preserve"> pone come determinante la centralità del tema della “comunicazione tra i vari attori”, inclusi i pazienti, che sono o possono essere coinvolti nell’attività clinico-assistenziale o nella sua valutazione. L’uso esteso di una diagnostica strumentale sofisticata e la tendenza ad individuare</w:t>
      </w:r>
      <w:r w:rsidR="00672102">
        <w:rPr>
          <w:rFonts w:ascii="Times New Roman" w:hAnsi="Times New Roman" w:cs="Times New Roman"/>
          <w:sz w:val="24"/>
          <w:szCs w:val="24"/>
        </w:rPr>
        <w:t xml:space="preserve"> </w:t>
      </w:r>
      <w:r w:rsidR="00E33814" w:rsidRPr="00672102">
        <w:rPr>
          <w:rFonts w:ascii="Times New Roman" w:hAnsi="Times New Roman" w:cs="Times New Roman"/>
          <w:sz w:val="24"/>
          <w:szCs w:val="24"/>
        </w:rPr>
        <w:t xml:space="preserve">condizioni patologiche in fase precoce hanno favorito, nel tempo, una percezione distorta da parte dei cittadini rispetto alla necessità reale di esami diagnostici. La </w:t>
      </w:r>
      <w:r w:rsidR="00672102" w:rsidRPr="00672102">
        <w:rPr>
          <w:rFonts w:ascii="Times New Roman" w:hAnsi="Times New Roman" w:cs="Times New Roman"/>
          <w:sz w:val="24"/>
          <w:szCs w:val="24"/>
        </w:rPr>
        <w:t xml:space="preserve">relazione </w:t>
      </w:r>
      <w:r w:rsidR="00672102">
        <w:rPr>
          <w:rFonts w:ascii="Times New Roman" w:hAnsi="Times New Roman" w:cs="Times New Roman"/>
          <w:sz w:val="24"/>
          <w:szCs w:val="24"/>
        </w:rPr>
        <w:t>medico</w:t>
      </w:r>
      <w:r w:rsidR="00E33814" w:rsidRPr="00672102">
        <w:rPr>
          <w:rFonts w:ascii="Times New Roman" w:hAnsi="Times New Roman" w:cs="Times New Roman"/>
          <w:sz w:val="24"/>
          <w:szCs w:val="24"/>
        </w:rPr>
        <w:t>-paziente ne risulta impoverita a favore di una logica distorta che vede nell’eccesso di esami diagnostici il corretto percorso clinico.</w:t>
      </w:r>
    </w:p>
    <w:p w14:paraId="7B0C28FC" w14:textId="656A0138" w:rsidR="007B2D97" w:rsidRPr="00672102" w:rsidRDefault="007B2D97" w:rsidP="007B2D97">
      <w:pPr>
        <w:autoSpaceDE w:val="0"/>
        <w:autoSpaceDN w:val="0"/>
        <w:adjustRightInd w:val="0"/>
        <w:spacing w:after="0" w:line="276" w:lineRule="auto"/>
        <w:jc w:val="both"/>
        <w:rPr>
          <w:rFonts w:ascii="Times New Roman" w:hAnsi="Times New Roman" w:cs="Times New Roman"/>
          <w:sz w:val="24"/>
          <w:szCs w:val="24"/>
        </w:rPr>
      </w:pPr>
    </w:p>
    <w:p w14:paraId="326491F5" w14:textId="402A0E9F" w:rsidR="00490862" w:rsidRDefault="00517D1E" w:rsidP="00490862">
      <w:pPr>
        <w:autoSpaceDE w:val="0"/>
        <w:autoSpaceDN w:val="0"/>
        <w:adjustRightInd w:val="0"/>
        <w:spacing w:after="0" w:line="276" w:lineRule="auto"/>
        <w:jc w:val="both"/>
        <w:rPr>
          <w:rFonts w:ascii="Times New Roman" w:hAnsi="Times New Roman" w:cs="Times New Roman"/>
          <w:sz w:val="24"/>
          <w:szCs w:val="24"/>
        </w:rPr>
      </w:pPr>
      <w:r w:rsidRPr="00672102">
        <w:rPr>
          <w:rFonts w:ascii="Times New Roman" w:hAnsi="Times New Roman" w:cs="Times New Roman"/>
          <w:sz w:val="24"/>
          <w:szCs w:val="24"/>
        </w:rPr>
        <w:t>Federsanità plaude all’istituzione del Sistema nazionale di governo delle liste di attesa (</w:t>
      </w:r>
      <w:proofErr w:type="spellStart"/>
      <w:r w:rsidRPr="00672102">
        <w:rPr>
          <w:rFonts w:ascii="Times New Roman" w:hAnsi="Times New Roman" w:cs="Times New Roman"/>
          <w:b/>
          <w:sz w:val="24"/>
          <w:szCs w:val="24"/>
        </w:rPr>
        <w:t>Singla</w:t>
      </w:r>
      <w:proofErr w:type="spellEnd"/>
      <w:r w:rsidRPr="00672102">
        <w:rPr>
          <w:rFonts w:ascii="Times New Roman" w:hAnsi="Times New Roman" w:cs="Times New Roman"/>
          <w:sz w:val="24"/>
          <w:szCs w:val="24"/>
        </w:rPr>
        <w:t xml:space="preserve">) che avrà il compito di coordinare le azioni nazionali, gestire l’equilibrio tra domanda e offerta e vigilare sull’appropriatezza delle prestazioni nonché all’introduzione di un </w:t>
      </w:r>
      <w:r w:rsidRPr="00672102">
        <w:rPr>
          <w:rFonts w:ascii="Times New Roman" w:hAnsi="Times New Roman" w:cs="Times New Roman"/>
          <w:b/>
          <w:sz w:val="24"/>
          <w:szCs w:val="24"/>
        </w:rPr>
        <w:t>registro delle segnalazioni</w:t>
      </w:r>
      <w:r w:rsidRPr="00672102">
        <w:rPr>
          <w:rFonts w:ascii="Times New Roman" w:hAnsi="Times New Roman" w:cs="Times New Roman"/>
          <w:sz w:val="24"/>
          <w:szCs w:val="24"/>
        </w:rPr>
        <w:t xml:space="preserve"> online per la raccolta di disservizi e criticità, ridefinendo i compiti dell’Osservatorio nazionale.</w:t>
      </w:r>
      <w:r w:rsidR="00490862" w:rsidRPr="00672102">
        <w:rPr>
          <w:rFonts w:ascii="Times New Roman" w:hAnsi="Times New Roman" w:cs="Times New Roman"/>
          <w:sz w:val="24"/>
          <w:szCs w:val="24"/>
        </w:rPr>
        <w:t xml:space="preserve"> Si tratta di un elemento centrale, in linea con la visione di Federsanità di coinvolgere attivamente il cittadino, non solo come utente del servizio, ma come protagonista consapevole del sistema sanitario pubblico. Rendere trasparenti i meccanismi di accesso, spiegare le priorità cliniche, valorizzare l’integrazione tra i servizi e comunicare in modo chiaro l’organizzazione dell’assistenza sono azioni fondamentali per </w:t>
      </w:r>
      <w:r w:rsidR="00490862" w:rsidRPr="00672102">
        <w:rPr>
          <w:rFonts w:ascii="Times New Roman" w:hAnsi="Times New Roman" w:cs="Times New Roman"/>
          <w:b/>
          <w:sz w:val="24"/>
          <w:szCs w:val="24"/>
        </w:rPr>
        <w:t>costruire fiducia e corresponsabilità</w:t>
      </w:r>
      <w:r w:rsidR="00490862" w:rsidRPr="00672102">
        <w:rPr>
          <w:rFonts w:ascii="Times New Roman" w:hAnsi="Times New Roman" w:cs="Times New Roman"/>
          <w:sz w:val="24"/>
          <w:szCs w:val="24"/>
        </w:rPr>
        <w:t>, rafforzando la cultura della salute pubblica e promuovendo una cittadinanza sanitaria attiva, condizione indispensabile per un welfare moderno e sostenibile.</w:t>
      </w:r>
    </w:p>
    <w:p w14:paraId="6AE56208" w14:textId="37962094" w:rsidR="00194CFA" w:rsidRPr="00672102" w:rsidRDefault="00194CFA" w:rsidP="00490862">
      <w:pPr>
        <w:autoSpaceDE w:val="0"/>
        <w:autoSpaceDN w:val="0"/>
        <w:adjustRightInd w:val="0"/>
        <w:spacing w:after="0" w:line="276" w:lineRule="auto"/>
        <w:jc w:val="both"/>
        <w:rPr>
          <w:rFonts w:ascii="Times New Roman" w:hAnsi="Times New Roman" w:cs="Times New Roman"/>
          <w:sz w:val="24"/>
          <w:szCs w:val="24"/>
        </w:rPr>
      </w:pPr>
      <w:proofErr w:type="spellStart"/>
      <w:r w:rsidRPr="00194CFA">
        <w:rPr>
          <w:rFonts w:ascii="Times New Roman" w:hAnsi="Times New Roman" w:cs="Times New Roman"/>
          <w:b/>
          <w:bCs/>
          <w:sz w:val="24"/>
          <w:szCs w:val="24"/>
          <w:u w:val="single"/>
        </w:rPr>
        <w:t>Federsanità</w:t>
      </w:r>
      <w:proofErr w:type="spellEnd"/>
      <w:r w:rsidRPr="00194CFA">
        <w:rPr>
          <w:rFonts w:ascii="Times New Roman" w:hAnsi="Times New Roman" w:cs="Times New Roman"/>
          <w:b/>
          <w:bCs/>
          <w:sz w:val="24"/>
          <w:szCs w:val="24"/>
          <w:u w:val="single"/>
        </w:rPr>
        <w:t xml:space="preserve"> è disponibile a collaborare fattivamente con la Cabina di regia del </w:t>
      </w:r>
      <w:proofErr w:type="spellStart"/>
      <w:r w:rsidRPr="00194CFA">
        <w:rPr>
          <w:rFonts w:ascii="Times New Roman" w:hAnsi="Times New Roman" w:cs="Times New Roman"/>
          <w:b/>
          <w:bCs/>
          <w:sz w:val="24"/>
          <w:szCs w:val="24"/>
          <w:u w:val="single"/>
        </w:rPr>
        <w:t>Singla</w:t>
      </w:r>
      <w:proofErr w:type="spellEnd"/>
      <w:r w:rsidRPr="00194CFA">
        <w:rPr>
          <w:rFonts w:ascii="Times New Roman" w:hAnsi="Times New Roman" w:cs="Times New Roman"/>
          <w:sz w:val="24"/>
          <w:szCs w:val="24"/>
          <w:u w:val="single"/>
        </w:rPr>
        <w:t xml:space="preserve"> </w:t>
      </w:r>
      <w:r w:rsidRPr="00194CFA">
        <w:rPr>
          <w:rFonts w:ascii="Times New Roman" w:hAnsi="Times New Roman" w:cs="Times New Roman"/>
          <w:b/>
          <w:bCs/>
          <w:sz w:val="24"/>
          <w:szCs w:val="24"/>
          <w:u w:val="single"/>
        </w:rPr>
        <w:t>e l’Osservatorio</w:t>
      </w:r>
      <w:r>
        <w:rPr>
          <w:rFonts w:ascii="Times New Roman" w:hAnsi="Times New Roman" w:cs="Times New Roman"/>
          <w:sz w:val="24"/>
          <w:szCs w:val="24"/>
        </w:rPr>
        <w:t xml:space="preserve"> per sviluppare azioni e contributi utili nella convinzione che l</w:t>
      </w:r>
      <w:r w:rsidRPr="00194CFA">
        <w:rPr>
          <w:rFonts w:ascii="Times New Roman" w:hAnsi="Times New Roman" w:cs="Times New Roman"/>
          <w:sz w:val="24"/>
          <w:szCs w:val="24"/>
        </w:rPr>
        <w:t xml:space="preserve">’appropriatezza </w:t>
      </w:r>
      <w:r>
        <w:rPr>
          <w:rFonts w:ascii="Times New Roman" w:hAnsi="Times New Roman" w:cs="Times New Roman"/>
          <w:sz w:val="24"/>
          <w:szCs w:val="24"/>
        </w:rPr>
        <w:t xml:space="preserve">sia il fulcro intorno a cui far ruotare universalismo delle cure e sostenibilità </w:t>
      </w:r>
      <w:r w:rsidRPr="00194CFA">
        <w:rPr>
          <w:rFonts w:ascii="Times New Roman" w:hAnsi="Times New Roman" w:cs="Times New Roman"/>
          <w:sz w:val="24"/>
          <w:szCs w:val="24"/>
        </w:rPr>
        <w:t>garant</w:t>
      </w:r>
      <w:r>
        <w:rPr>
          <w:rFonts w:ascii="Times New Roman" w:hAnsi="Times New Roman" w:cs="Times New Roman"/>
          <w:sz w:val="24"/>
          <w:szCs w:val="24"/>
        </w:rPr>
        <w:t xml:space="preserve">endo </w:t>
      </w:r>
      <w:r w:rsidRPr="00194CFA">
        <w:rPr>
          <w:rFonts w:ascii="Times New Roman" w:hAnsi="Times New Roman" w:cs="Times New Roman"/>
          <w:sz w:val="24"/>
          <w:szCs w:val="24"/>
        </w:rPr>
        <w:t>salute, nel momento giusto, per chi ne ha bisogno.</w:t>
      </w:r>
      <w:r>
        <w:rPr>
          <w:rFonts w:ascii="Times New Roman" w:hAnsi="Times New Roman" w:cs="Times New Roman"/>
          <w:sz w:val="24"/>
          <w:szCs w:val="24"/>
        </w:rPr>
        <w:t xml:space="preserve"> </w:t>
      </w:r>
    </w:p>
    <w:p w14:paraId="5AA51AC6" w14:textId="77777777" w:rsidR="00517D1E" w:rsidRPr="00672102" w:rsidRDefault="00517D1E" w:rsidP="00517D1E">
      <w:pPr>
        <w:autoSpaceDE w:val="0"/>
        <w:autoSpaceDN w:val="0"/>
        <w:adjustRightInd w:val="0"/>
        <w:spacing w:after="0" w:line="276" w:lineRule="auto"/>
        <w:jc w:val="both"/>
        <w:rPr>
          <w:rFonts w:ascii="Times New Roman" w:hAnsi="Times New Roman" w:cs="Times New Roman"/>
          <w:sz w:val="24"/>
          <w:szCs w:val="24"/>
        </w:rPr>
      </w:pPr>
    </w:p>
    <w:p w14:paraId="6348F79E" w14:textId="77777777" w:rsidR="00490862" w:rsidRPr="00672102" w:rsidRDefault="00490862" w:rsidP="00517D1E">
      <w:pPr>
        <w:autoSpaceDE w:val="0"/>
        <w:autoSpaceDN w:val="0"/>
        <w:adjustRightInd w:val="0"/>
        <w:spacing w:after="0" w:line="276" w:lineRule="auto"/>
        <w:jc w:val="both"/>
        <w:rPr>
          <w:rFonts w:ascii="Times New Roman" w:hAnsi="Times New Roman" w:cs="Times New Roman"/>
          <w:sz w:val="24"/>
          <w:szCs w:val="24"/>
        </w:rPr>
      </w:pPr>
    </w:p>
    <w:p w14:paraId="2EBDA047" w14:textId="27B2C634" w:rsidR="007B2D97" w:rsidRPr="00672102" w:rsidRDefault="00B5416D" w:rsidP="00CB269F">
      <w:pPr>
        <w:autoSpaceDE w:val="0"/>
        <w:autoSpaceDN w:val="0"/>
        <w:adjustRightInd w:val="0"/>
        <w:spacing w:after="0" w:line="276" w:lineRule="auto"/>
        <w:jc w:val="both"/>
        <w:rPr>
          <w:rFonts w:ascii="Times New Roman" w:hAnsi="Times New Roman" w:cs="Times New Roman"/>
          <w:sz w:val="24"/>
          <w:szCs w:val="24"/>
        </w:rPr>
      </w:pPr>
      <w:proofErr w:type="spellStart"/>
      <w:r w:rsidRPr="00672102">
        <w:rPr>
          <w:rFonts w:ascii="Times New Roman" w:hAnsi="Times New Roman" w:cs="Times New Roman"/>
          <w:sz w:val="24"/>
          <w:szCs w:val="24"/>
        </w:rPr>
        <w:t>Federsanità</w:t>
      </w:r>
      <w:proofErr w:type="spellEnd"/>
      <w:r w:rsidRPr="00672102">
        <w:rPr>
          <w:rFonts w:ascii="Times New Roman" w:hAnsi="Times New Roman" w:cs="Times New Roman"/>
          <w:sz w:val="24"/>
          <w:szCs w:val="24"/>
        </w:rPr>
        <w:t xml:space="preserve"> vede, inoltre, come importante innovazione rispetto al miglioramento dell’efficacia delle prestazioni l’introduzione di </w:t>
      </w:r>
      <w:r w:rsidR="00517D1E" w:rsidRPr="00672102">
        <w:rPr>
          <w:rFonts w:ascii="Times New Roman" w:hAnsi="Times New Roman" w:cs="Times New Roman"/>
          <w:sz w:val="24"/>
          <w:szCs w:val="24"/>
        </w:rPr>
        <w:t xml:space="preserve">un </w:t>
      </w:r>
      <w:r w:rsidR="00517D1E" w:rsidRPr="00672102">
        <w:rPr>
          <w:rFonts w:ascii="Times New Roman" w:hAnsi="Times New Roman" w:cs="Times New Roman"/>
          <w:b/>
          <w:bCs/>
          <w:sz w:val="24"/>
          <w:szCs w:val="24"/>
        </w:rPr>
        <w:t>nuovo indicatore per misurare l’aderenza terapeutica</w:t>
      </w:r>
      <w:r w:rsidR="00517D1E" w:rsidRPr="00672102">
        <w:rPr>
          <w:rFonts w:ascii="Times New Roman" w:hAnsi="Times New Roman" w:cs="Times New Roman"/>
          <w:sz w:val="24"/>
          <w:szCs w:val="24"/>
        </w:rPr>
        <w:t xml:space="preserve"> nel monitoraggio dell’assistenza sanitaria, a testimonianza di una maggiore attenzione alla qualità dei percorsi di cura</w:t>
      </w:r>
      <w:r w:rsidRPr="00672102">
        <w:rPr>
          <w:rFonts w:ascii="Times New Roman" w:hAnsi="Times New Roman" w:cs="Times New Roman"/>
          <w:sz w:val="24"/>
          <w:szCs w:val="24"/>
        </w:rPr>
        <w:t>:</w:t>
      </w:r>
    </w:p>
    <w:p w14:paraId="106A8DDD" w14:textId="7BF42A65" w:rsidR="00B5416D" w:rsidRPr="00672102" w:rsidRDefault="00B5416D" w:rsidP="00B5416D">
      <w:pPr>
        <w:pStyle w:val="Paragrafoelenco"/>
        <w:numPr>
          <w:ilvl w:val="0"/>
          <w:numId w:val="13"/>
        </w:numPr>
        <w:autoSpaceDE w:val="0"/>
        <w:autoSpaceDN w:val="0"/>
        <w:adjustRightInd w:val="0"/>
        <w:spacing w:after="0" w:line="276" w:lineRule="auto"/>
        <w:jc w:val="both"/>
        <w:rPr>
          <w:rFonts w:ascii="Times New Roman" w:hAnsi="Times New Roman" w:cs="Times New Roman"/>
          <w:sz w:val="24"/>
          <w:szCs w:val="24"/>
        </w:rPr>
      </w:pPr>
      <w:r w:rsidRPr="00672102">
        <w:rPr>
          <w:rFonts w:ascii="Times New Roman" w:hAnsi="Times New Roman" w:cs="Times New Roman"/>
          <w:sz w:val="24"/>
          <w:szCs w:val="24"/>
        </w:rPr>
        <w:t>Una terapia appropriata ma non seguita (cioè con scarsa aderenza) non produce benefici clinici, vanificando la scelta appropriata iniziale.</w:t>
      </w:r>
    </w:p>
    <w:p w14:paraId="610B712E" w14:textId="2BE50C44" w:rsidR="00B5416D" w:rsidRPr="00672102" w:rsidRDefault="00B5416D" w:rsidP="005D6F0F">
      <w:pPr>
        <w:pStyle w:val="Paragrafoelenco"/>
        <w:numPr>
          <w:ilvl w:val="0"/>
          <w:numId w:val="13"/>
        </w:numPr>
        <w:autoSpaceDE w:val="0"/>
        <w:autoSpaceDN w:val="0"/>
        <w:adjustRightInd w:val="0"/>
        <w:spacing w:after="0" w:line="276" w:lineRule="auto"/>
        <w:jc w:val="both"/>
        <w:rPr>
          <w:rFonts w:ascii="Times New Roman" w:hAnsi="Times New Roman" w:cs="Times New Roman"/>
          <w:sz w:val="24"/>
          <w:szCs w:val="24"/>
        </w:rPr>
      </w:pPr>
      <w:r w:rsidRPr="00672102">
        <w:rPr>
          <w:rFonts w:ascii="Times New Roman" w:hAnsi="Times New Roman" w:cs="Times New Roman"/>
          <w:b/>
          <w:bCs/>
          <w:sz w:val="24"/>
          <w:szCs w:val="24"/>
        </w:rPr>
        <w:t>Appropriatezza come facilitatore dell’aderenza</w:t>
      </w:r>
      <w:r w:rsidR="00EE2F57" w:rsidRPr="00672102">
        <w:rPr>
          <w:rFonts w:ascii="Times New Roman" w:hAnsi="Times New Roman" w:cs="Times New Roman"/>
          <w:sz w:val="24"/>
          <w:szCs w:val="24"/>
        </w:rPr>
        <w:t>: t</w:t>
      </w:r>
      <w:r w:rsidRPr="00672102">
        <w:rPr>
          <w:rFonts w:ascii="Times New Roman" w:hAnsi="Times New Roman" w:cs="Times New Roman"/>
          <w:sz w:val="24"/>
          <w:szCs w:val="24"/>
        </w:rPr>
        <w:t>erapie inappropriate o troppo complesse possono ridurre l’aderenza.</w:t>
      </w:r>
      <w:r w:rsidR="00EE2F57" w:rsidRPr="00672102">
        <w:rPr>
          <w:rFonts w:ascii="Times New Roman" w:hAnsi="Times New Roman" w:cs="Times New Roman"/>
          <w:sz w:val="24"/>
          <w:szCs w:val="24"/>
        </w:rPr>
        <w:t xml:space="preserve"> </w:t>
      </w:r>
      <w:r w:rsidRPr="00672102">
        <w:rPr>
          <w:rFonts w:ascii="Times New Roman" w:hAnsi="Times New Roman" w:cs="Times New Roman"/>
          <w:sz w:val="24"/>
          <w:szCs w:val="24"/>
        </w:rPr>
        <w:t xml:space="preserve">Se un paziente percepisce la terapia come inutile, inefficace o dannosa, </w:t>
      </w:r>
      <w:r w:rsidRPr="00672102">
        <w:rPr>
          <w:rFonts w:ascii="Times New Roman" w:hAnsi="Times New Roman" w:cs="Times New Roman"/>
          <w:sz w:val="24"/>
          <w:szCs w:val="24"/>
        </w:rPr>
        <w:lastRenderedPageBreak/>
        <w:t>è meno motivato a seguirla</w:t>
      </w:r>
      <w:r w:rsidR="00EE2F57" w:rsidRPr="00672102">
        <w:rPr>
          <w:rFonts w:ascii="Times New Roman" w:hAnsi="Times New Roman" w:cs="Times New Roman"/>
          <w:sz w:val="24"/>
          <w:szCs w:val="24"/>
        </w:rPr>
        <w:t xml:space="preserve">. </w:t>
      </w:r>
      <w:proofErr w:type="gramStart"/>
      <w:r w:rsidR="00EE2F57" w:rsidRPr="00672102">
        <w:rPr>
          <w:rFonts w:ascii="Times New Roman" w:hAnsi="Times New Roman" w:cs="Times New Roman"/>
          <w:sz w:val="24"/>
          <w:szCs w:val="24"/>
        </w:rPr>
        <w:t>E’</w:t>
      </w:r>
      <w:proofErr w:type="gramEnd"/>
      <w:r w:rsidR="00EE2F57" w:rsidRPr="00672102">
        <w:rPr>
          <w:rFonts w:ascii="Times New Roman" w:hAnsi="Times New Roman" w:cs="Times New Roman"/>
          <w:sz w:val="24"/>
          <w:szCs w:val="24"/>
        </w:rPr>
        <w:t xml:space="preserve"> questo il caso di </w:t>
      </w:r>
      <w:r w:rsidRPr="00672102">
        <w:rPr>
          <w:rFonts w:ascii="Times New Roman" w:hAnsi="Times New Roman" w:cs="Times New Roman"/>
          <w:sz w:val="24"/>
          <w:szCs w:val="24"/>
        </w:rPr>
        <w:t xml:space="preserve">scarsa aderenza </w:t>
      </w:r>
      <w:r w:rsidR="00EE2F57" w:rsidRPr="00672102">
        <w:rPr>
          <w:rFonts w:ascii="Times New Roman" w:hAnsi="Times New Roman" w:cs="Times New Roman"/>
          <w:sz w:val="24"/>
          <w:szCs w:val="24"/>
        </w:rPr>
        <w:t xml:space="preserve">terapeutica </w:t>
      </w:r>
      <w:r w:rsidRPr="00672102">
        <w:rPr>
          <w:rFonts w:ascii="Times New Roman" w:hAnsi="Times New Roman" w:cs="Times New Roman"/>
          <w:sz w:val="24"/>
          <w:szCs w:val="24"/>
        </w:rPr>
        <w:t>generata da scarsa appropriatezza.</w:t>
      </w:r>
    </w:p>
    <w:p w14:paraId="4698E6AD" w14:textId="4097D387" w:rsidR="00517D1E" w:rsidRPr="00672102" w:rsidRDefault="00517D1E" w:rsidP="00CB269F">
      <w:pPr>
        <w:autoSpaceDE w:val="0"/>
        <w:autoSpaceDN w:val="0"/>
        <w:adjustRightInd w:val="0"/>
        <w:spacing w:after="0" w:line="276" w:lineRule="auto"/>
        <w:jc w:val="both"/>
        <w:rPr>
          <w:rFonts w:ascii="Times New Roman" w:hAnsi="Times New Roman" w:cs="Times New Roman"/>
          <w:sz w:val="24"/>
          <w:szCs w:val="24"/>
        </w:rPr>
      </w:pPr>
    </w:p>
    <w:p w14:paraId="1D173D68" w14:textId="77777777" w:rsidR="00EE2F57" w:rsidRPr="00672102" w:rsidRDefault="00EE2F57" w:rsidP="00EE2F57">
      <w:pPr>
        <w:autoSpaceDE w:val="0"/>
        <w:autoSpaceDN w:val="0"/>
        <w:adjustRightInd w:val="0"/>
        <w:spacing w:after="0" w:line="276" w:lineRule="auto"/>
        <w:jc w:val="both"/>
        <w:rPr>
          <w:rFonts w:ascii="Times New Roman" w:hAnsi="Times New Roman" w:cs="Times New Roman"/>
          <w:sz w:val="24"/>
          <w:szCs w:val="24"/>
        </w:rPr>
      </w:pPr>
    </w:p>
    <w:p w14:paraId="0D319120" w14:textId="77777777" w:rsidR="00EE2F57" w:rsidRPr="00672102" w:rsidRDefault="00EE2F57" w:rsidP="00EE2F57">
      <w:pPr>
        <w:jc w:val="both"/>
        <w:rPr>
          <w:rFonts w:ascii="Times New Roman" w:hAnsi="Times New Roman" w:cs="Times New Roman"/>
          <w:sz w:val="24"/>
          <w:szCs w:val="24"/>
        </w:rPr>
      </w:pPr>
      <w:r w:rsidRPr="00672102">
        <w:rPr>
          <w:rFonts w:ascii="Times New Roman" w:hAnsi="Times New Roman" w:cs="Times New Roman"/>
          <w:sz w:val="24"/>
          <w:szCs w:val="24"/>
        </w:rPr>
        <w:t xml:space="preserve">Si auspica, nel merito, che a breve termine una volta </w:t>
      </w:r>
      <w:r w:rsidRPr="00672102">
        <w:rPr>
          <w:rFonts w:ascii="Times New Roman" w:hAnsi="Times New Roman" w:cs="Times New Roman"/>
          <w:b/>
          <w:bCs/>
          <w:sz w:val="24"/>
          <w:szCs w:val="24"/>
        </w:rPr>
        <w:t>normalizzata la domanda ci sia un sistema di governo della domanda e dell’offerta di salute che non renda più necessario il recupero “straordinario” delle liste d’attesa</w:t>
      </w:r>
      <w:r w:rsidRPr="00672102">
        <w:rPr>
          <w:rFonts w:ascii="Times New Roman" w:hAnsi="Times New Roman" w:cs="Times New Roman"/>
          <w:sz w:val="24"/>
          <w:szCs w:val="24"/>
        </w:rPr>
        <w:t xml:space="preserve"> puntando su qualità, appropriatezza e aderenza quali leve fondamentali per ridurle nell’ordinario.</w:t>
      </w:r>
    </w:p>
    <w:p w14:paraId="1B9AABED" w14:textId="05125523" w:rsidR="00517D1E" w:rsidRPr="00672102" w:rsidRDefault="00672102" w:rsidP="00EE2F57">
      <w:pPr>
        <w:autoSpaceDE w:val="0"/>
        <w:autoSpaceDN w:val="0"/>
        <w:adjustRightInd w:val="0"/>
        <w:spacing w:after="0" w:line="276" w:lineRule="auto"/>
        <w:jc w:val="both"/>
        <w:rPr>
          <w:rFonts w:ascii="Times New Roman" w:hAnsi="Times New Roman" w:cs="Times New Roman"/>
          <w:sz w:val="24"/>
          <w:szCs w:val="24"/>
        </w:rPr>
      </w:pPr>
      <w:proofErr w:type="spellStart"/>
      <w:r w:rsidRPr="00672102">
        <w:rPr>
          <w:rFonts w:ascii="Times New Roman" w:hAnsi="Times New Roman" w:cs="Times New Roman"/>
          <w:sz w:val="24"/>
          <w:szCs w:val="24"/>
        </w:rPr>
        <w:t>Federsanità</w:t>
      </w:r>
      <w:proofErr w:type="spellEnd"/>
      <w:r w:rsidRPr="00672102">
        <w:rPr>
          <w:rFonts w:ascii="Times New Roman" w:hAnsi="Times New Roman" w:cs="Times New Roman"/>
          <w:sz w:val="24"/>
          <w:szCs w:val="24"/>
        </w:rPr>
        <w:t xml:space="preserve"> sottolinea l’importanza di individuare gli </w:t>
      </w:r>
      <w:r w:rsidR="00EE2F57" w:rsidRPr="00672102">
        <w:rPr>
          <w:rFonts w:ascii="Times New Roman" w:hAnsi="Times New Roman" w:cs="Times New Roman"/>
          <w:sz w:val="24"/>
          <w:szCs w:val="24"/>
        </w:rPr>
        <w:t xml:space="preserve">elementi </w:t>
      </w:r>
      <w:r w:rsidRPr="00672102">
        <w:rPr>
          <w:rFonts w:ascii="Times New Roman" w:hAnsi="Times New Roman" w:cs="Times New Roman"/>
          <w:sz w:val="24"/>
          <w:szCs w:val="24"/>
        </w:rPr>
        <w:t xml:space="preserve">che </w:t>
      </w:r>
      <w:r w:rsidR="00EE2F57" w:rsidRPr="00672102">
        <w:rPr>
          <w:rFonts w:ascii="Times New Roman" w:hAnsi="Times New Roman" w:cs="Times New Roman"/>
          <w:sz w:val="24"/>
          <w:szCs w:val="24"/>
        </w:rPr>
        <w:t>aiutano a distinguere quali prestazioni s</w:t>
      </w:r>
      <w:r w:rsidRPr="00672102">
        <w:rPr>
          <w:rFonts w:ascii="Times New Roman" w:hAnsi="Times New Roman" w:cs="Times New Roman"/>
          <w:sz w:val="24"/>
          <w:szCs w:val="24"/>
        </w:rPr>
        <w:t xml:space="preserve">iano </w:t>
      </w:r>
      <w:r w:rsidR="00EE2F57" w:rsidRPr="00672102">
        <w:rPr>
          <w:rFonts w:ascii="Times New Roman" w:hAnsi="Times New Roman" w:cs="Times New Roman"/>
          <w:sz w:val="24"/>
          <w:szCs w:val="24"/>
        </w:rPr>
        <w:t xml:space="preserve">realmente necessarie e quali superflue o </w:t>
      </w:r>
      <w:proofErr w:type="spellStart"/>
      <w:r w:rsidR="00EE2F57" w:rsidRPr="00672102">
        <w:rPr>
          <w:rFonts w:ascii="Times New Roman" w:hAnsi="Times New Roman" w:cs="Times New Roman"/>
          <w:sz w:val="24"/>
          <w:szCs w:val="24"/>
        </w:rPr>
        <w:t>duplicative</w:t>
      </w:r>
      <w:proofErr w:type="spellEnd"/>
      <w:r w:rsidR="00EE2F57" w:rsidRPr="00672102">
        <w:rPr>
          <w:rFonts w:ascii="Times New Roman" w:hAnsi="Times New Roman" w:cs="Times New Roman"/>
          <w:sz w:val="24"/>
          <w:szCs w:val="24"/>
        </w:rPr>
        <w:t>, permettendo così di</w:t>
      </w:r>
      <w:r w:rsidRPr="00672102">
        <w:rPr>
          <w:rFonts w:ascii="Times New Roman" w:hAnsi="Times New Roman" w:cs="Times New Roman"/>
          <w:sz w:val="24"/>
          <w:szCs w:val="24"/>
        </w:rPr>
        <w:t xml:space="preserve"> r</w:t>
      </w:r>
      <w:r w:rsidR="00EE2F57" w:rsidRPr="00672102">
        <w:rPr>
          <w:rFonts w:ascii="Times New Roman" w:hAnsi="Times New Roman" w:cs="Times New Roman"/>
          <w:sz w:val="24"/>
          <w:szCs w:val="24"/>
        </w:rPr>
        <w:t>azionalizzare l’offerta</w:t>
      </w:r>
      <w:r w:rsidRPr="00672102">
        <w:rPr>
          <w:rFonts w:ascii="Times New Roman" w:hAnsi="Times New Roman" w:cs="Times New Roman"/>
          <w:sz w:val="24"/>
          <w:szCs w:val="24"/>
        </w:rPr>
        <w:t>, l</w:t>
      </w:r>
      <w:r w:rsidR="00EE2F57" w:rsidRPr="00672102">
        <w:rPr>
          <w:rFonts w:ascii="Times New Roman" w:hAnsi="Times New Roman" w:cs="Times New Roman"/>
          <w:sz w:val="24"/>
          <w:szCs w:val="24"/>
        </w:rPr>
        <w:t>iberare risorse e posti agenda</w:t>
      </w:r>
      <w:r w:rsidRPr="00672102">
        <w:rPr>
          <w:rFonts w:ascii="Times New Roman" w:hAnsi="Times New Roman" w:cs="Times New Roman"/>
          <w:sz w:val="24"/>
          <w:szCs w:val="24"/>
        </w:rPr>
        <w:t>, r</w:t>
      </w:r>
      <w:r w:rsidR="00EE2F57" w:rsidRPr="00672102">
        <w:rPr>
          <w:rFonts w:ascii="Times New Roman" w:hAnsi="Times New Roman" w:cs="Times New Roman"/>
          <w:sz w:val="24"/>
          <w:szCs w:val="24"/>
        </w:rPr>
        <w:t>idurre la pressione sulle liste di attesa</w:t>
      </w:r>
      <w:r w:rsidRPr="00672102">
        <w:rPr>
          <w:rFonts w:ascii="Times New Roman" w:hAnsi="Times New Roman" w:cs="Times New Roman"/>
          <w:sz w:val="24"/>
          <w:szCs w:val="24"/>
        </w:rPr>
        <w:t xml:space="preserve">. </w:t>
      </w:r>
    </w:p>
    <w:p w14:paraId="0A170982" w14:textId="77777777" w:rsidR="00EE2F57" w:rsidRPr="00672102" w:rsidRDefault="00EE2F57" w:rsidP="00CB269F">
      <w:pPr>
        <w:jc w:val="both"/>
        <w:rPr>
          <w:rFonts w:ascii="Times New Roman" w:hAnsi="Times New Roman" w:cs="Times New Roman"/>
          <w:sz w:val="24"/>
          <w:szCs w:val="24"/>
          <w:highlight w:val="yellow"/>
        </w:rPr>
      </w:pPr>
    </w:p>
    <w:p w14:paraId="54F5024C" w14:textId="7A62F4A5" w:rsidR="00517D1E" w:rsidRDefault="00672102" w:rsidP="00CB269F">
      <w:pPr>
        <w:jc w:val="both"/>
        <w:rPr>
          <w:rFonts w:ascii="Times New Roman" w:hAnsi="Times New Roman" w:cs="Times New Roman"/>
          <w:sz w:val="24"/>
          <w:szCs w:val="24"/>
        </w:rPr>
      </w:pPr>
      <w:r w:rsidRPr="00672102">
        <w:rPr>
          <w:rFonts w:ascii="Times New Roman" w:hAnsi="Times New Roman" w:cs="Times New Roman"/>
          <w:sz w:val="24"/>
          <w:szCs w:val="24"/>
        </w:rPr>
        <w:t xml:space="preserve">Ultimo punto, il tema della </w:t>
      </w:r>
      <w:r w:rsidRPr="00672102">
        <w:rPr>
          <w:rFonts w:ascii="Times New Roman" w:hAnsi="Times New Roman" w:cs="Times New Roman"/>
          <w:b/>
          <w:bCs/>
          <w:sz w:val="24"/>
          <w:szCs w:val="24"/>
        </w:rPr>
        <w:t>valorizzazione degli specialisti</w:t>
      </w:r>
      <w:r w:rsidRPr="00672102">
        <w:rPr>
          <w:rFonts w:ascii="Times New Roman" w:hAnsi="Times New Roman" w:cs="Times New Roman"/>
          <w:sz w:val="24"/>
          <w:szCs w:val="24"/>
        </w:rPr>
        <w:t xml:space="preserve">. Nel Disegno di Legge n. 2365 sulle prestazioni sanitarie si prevede l'incremento della tariffa oraria per le prestazioni aggiuntive svolte dagli specialisti ambulatoriali interni, con l'obiettivo di incentivare il recupero delle liste di attesa. A partire dal 2024 e fino al 2026, la tariffa oraria può essere aumentata fino a 100 euro lordi omnicomprensivi, al netto degli oneri riflessi a carico dell'amministrazione, laddove inferiore. Si introduce in questo contesto il tema della </w:t>
      </w:r>
      <w:r w:rsidR="00517D1E" w:rsidRPr="00672102">
        <w:rPr>
          <w:rFonts w:ascii="Times New Roman" w:hAnsi="Times New Roman" w:cs="Times New Roman"/>
          <w:sz w:val="24"/>
          <w:szCs w:val="24"/>
        </w:rPr>
        <w:t xml:space="preserve">sostenibilità economica legata alla coerenza con </w:t>
      </w:r>
      <w:r w:rsidRPr="00672102">
        <w:rPr>
          <w:rFonts w:ascii="Times New Roman" w:hAnsi="Times New Roman" w:cs="Times New Roman"/>
          <w:sz w:val="24"/>
          <w:szCs w:val="24"/>
        </w:rPr>
        <w:t>l’</w:t>
      </w:r>
      <w:r w:rsidR="00517D1E" w:rsidRPr="00672102">
        <w:rPr>
          <w:rFonts w:ascii="Times New Roman" w:hAnsi="Times New Roman" w:cs="Times New Roman"/>
          <w:sz w:val="24"/>
          <w:szCs w:val="24"/>
        </w:rPr>
        <w:t>attività istituzionale</w:t>
      </w:r>
      <w:r w:rsidRPr="00672102">
        <w:rPr>
          <w:rFonts w:ascii="Times New Roman" w:hAnsi="Times New Roman" w:cs="Times New Roman"/>
          <w:sz w:val="24"/>
          <w:szCs w:val="24"/>
        </w:rPr>
        <w:t xml:space="preserve">. </w:t>
      </w:r>
      <w:r w:rsidRPr="00672102">
        <w:rPr>
          <w:rFonts w:ascii="Times New Roman" w:hAnsi="Times New Roman" w:cs="Times New Roman"/>
          <w:b/>
          <w:bCs/>
          <w:sz w:val="24"/>
          <w:szCs w:val="24"/>
        </w:rPr>
        <w:t xml:space="preserve">Siamo convinti che </w:t>
      </w:r>
      <w:proofErr w:type="gramStart"/>
      <w:r w:rsidRPr="00672102">
        <w:rPr>
          <w:rFonts w:ascii="Times New Roman" w:hAnsi="Times New Roman" w:cs="Times New Roman"/>
          <w:b/>
          <w:bCs/>
          <w:sz w:val="24"/>
          <w:szCs w:val="24"/>
        </w:rPr>
        <w:t xml:space="preserve">occorre </w:t>
      </w:r>
      <w:r w:rsidR="00517D1E" w:rsidRPr="00672102">
        <w:rPr>
          <w:rFonts w:ascii="Times New Roman" w:hAnsi="Times New Roman" w:cs="Times New Roman"/>
          <w:b/>
          <w:bCs/>
          <w:sz w:val="24"/>
          <w:szCs w:val="24"/>
        </w:rPr>
        <w:t xml:space="preserve"> potenziare</w:t>
      </w:r>
      <w:proofErr w:type="gramEnd"/>
      <w:r w:rsidRPr="00672102">
        <w:rPr>
          <w:rFonts w:ascii="Times New Roman" w:hAnsi="Times New Roman" w:cs="Times New Roman"/>
          <w:b/>
          <w:bCs/>
          <w:sz w:val="24"/>
          <w:szCs w:val="24"/>
        </w:rPr>
        <w:t xml:space="preserve"> e valorizzare</w:t>
      </w:r>
      <w:r w:rsidR="00517D1E" w:rsidRPr="00672102">
        <w:rPr>
          <w:rFonts w:ascii="Times New Roman" w:hAnsi="Times New Roman" w:cs="Times New Roman"/>
          <w:b/>
          <w:bCs/>
          <w:sz w:val="24"/>
          <w:szCs w:val="24"/>
        </w:rPr>
        <w:t xml:space="preserve"> i sistemi di premialità ordinari</w:t>
      </w:r>
      <w:r w:rsidR="00517D1E" w:rsidRPr="00672102">
        <w:rPr>
          <w:rFonts w:ascii="Times New Roman" w:hAnsi="Times New Roman" w:cs="Times New Roman"/>
          <w:sz w:val="24"/>
          <w:szCs w:val="24"/>
        </w:rPr>
        <w:t xml:space="preserve"> con premi legati alla produttività </w:t>
      </w:r>
      <w:r w:rsidR="00517D1E" w:rsidRPr="009C4637">
        <w:rPr>
          <w:rFonts w:ascii="Times New Roman" w:hAnsi="Times New Roman" w:cs="Times New Roman"/>
          <w:b/>
          <w:bCs/>
          <w:sz w:val="24"/>
          <w:szCs w:val="24"/>
        </w:rPr>
        <w:t>piuttosto che lavorare nella logica compensativa</w:t>
      </w:r>
      <w:r w:rsidRPr="00672102">
        <w:rPr>
          <w:rFonts w:ascii="Times New Roman" w:hAnsi="Times New Roman" w:cs="Times New Roman"/>
          <w:sz w:val="24"/>
          <w:szCs w:val="24"/>
        </w:rPr>
        <w:t>.</w:t>
      </w:r>
    </w:p>
    <w:p w14:paraId="415069D5" w14:textId="44F8EF03" w:rsidR="000625E5" w:rsidRDefault="000625E5" w:rsidP="00CB269F">
      <w:pPr>
        <w:jc w:val="both"/>
        <w:rPr>
          <w:rFonts w:ascii="Times New Roman" w:hAnsi="Times New Roman" w:cs="Times New Roman"/>
          <w:sz w:val="24"/>
          <w:szCs w:val="24"/>
        </w:rPr>
      </w:pPr>
    </w:p>
    <w:p w14:paraId="1CF62FBE" w14:textId="7E23F095" w:rsidR="000625E5" w:rsidRPr="00672102" w:rsidRDefault="000625E5" w:rsidP="00CB269F">
      <w:pPr>
        <w:jc w:val="both"/>
        <w:rPr>
          <w:rFonts w:ascii="Times New Roman" w:hAnsi="Times New Roman" w:cs="Times New Roman"/>
          <w:sz w:val="24"/>
          <w:szCs w:val="24"/>
        </w:rPr>
      </w:pPr>
      <w:r>
        <w:rPr>
          <w:rFonts w:ascii="Times New Roman" w:hAnsi="Times New Roman" w:cs="Times New Roman"/>
          <w:sz w:val="24"/>
          <w:szCs w:val="24"/>
        </w:rPr>
        <w:t xml:space="preserve">Infine, </w:t>
      </w:r>
      <w:proofErr w:type="spellStart"/>
      <w:r w:rsidRPr="000625E5">
        <w:rPr>
          <w:rFonts w:ascii="Times New Roman" w:hAnsi="Times New Roman" w:cs="Times New Roman"/>
          <w:sz w:val="24"/>
          <w:szCs w:val="24"/>
        </w:rPr>
        <w:t>Federsanità</w:t>
      </w:r>
      <w:proofErr w:type="spellEnd"/>
      <w:r w:rsidRPr="000625E5">
        <w:rPr>
          <w:rFonts w:ascii="Times New Roman" w:hAnsi="Times New Roman" w:cs="Times New Roman"/>
          <w:sz w:val="24"/>
          <w:szCs w:val="24"/>
        </w:rPr>
        <w:t xml:space="preserve"> </w:t>
      </w:r>
      <w:r>
        <w:rPr>
          <w:rFonts w:ascii="Times New Roman" w:hAnsi="Times New Roman" w:cs="Times New Roman"/>
          <w:sz w:val="24"/>
          <w:szCs w:val="24"/>
        </w:rPr>
        <w:t xml:space="preserve">plaude alla </w:t>
      </w:r>
      <w:r w:rsidRPr="000625E5">
        <w:rPr>
          <w:rFonts w:ascii="Times New Roman" w:hAnsi="Times New Roman" w:cs="Times New Roman"/>
          <w:b/>
          <w:bCs/>
          <w:sz w:val="24"/>
          <w:szCs w:val="24"/>
        </w:rPr>
        <w:t xml:space="preserve">valorizzazione </w:t>
      </w:r>
      <w:r w:rsidRPr="000625E5">
        <w:rPr>
          <w:rFonts w:ascii="Times New Roman" w:hAnsi="Times New Roman" w:cs="Times New Roman"/>
          <w:b/>
          <w:bCs/>
          <w:sz w:val="24"/>
          <w:szCs w:val="24"/>
        </w:rPr>
        <w:t>della governance delle aziende del Ssn</w:t>
      </w:r>
      <w:r>
        <w:rPr>
          <w:rFonts w:ascii="Times New Roman" w:hAnsi="Times New Roman" w:cs="Times New Roman"/>
          <w:sz w:val="24"/>
          <w:szCs w:val="24"/>
        </w:rPr>
        <w:t xml:space="preserve"> contenuta nel provvedimento sia in termini di azioni strategiche da mettere in atto sia dal punto di vista della remunerazione del management, </w:t>
      </w:r>
      <w:r w:rsidRPr="000625E5">
        <w:rPr>
          <w:rFonts w:ascii="Times New Roman" w:hAnsi="Times New Roman" w:cs="Times New Roman"/>
          <w:sz w:val="24"/>
          <w:szCs w:val="24"/>
        </w:rPr>
        <w:t>riconosce</w:t>
      </w:r>
      <w:r>
        <w:rPr>
          <w:rFonts w:ascii="Times New Roman" w:hAnsi="Times New Roman" w:cs="Times New Roman"/>
          <w:sz w:val="24"/>
          <w:szCs w:val="24"/>
        </w:rPr>
        <w:t xml:space="preserve">ndo </w:t>
      </w:r>
      <w:r w:rsidRPr="000625E5">
        <w:rPr>
          <w:rFonts w:ascii="Times New Roman" w:hAnsi="Times New Roman" w:cs="Times New Roman"/>
          <w:sz w:val="24"/>
          <w:szCs w:val="24"/>
        </w:rPr>
        <w:t xml:space="preserve">adeguatamente il lavoro che </w:t>
      </w:r>
      <w:r w:rsidRPr="000625E5">
        <w:rPr>
          <w:rFonts w:ascii="Times New Roman" w:hAnsi="Times New Roman" w:cs="Times New Roman"/>
          <w:b/>
          <w:bCs/>
          <w:sz w:val="24"/>
          <w:szCs w:val="24"/>
        </w:rPr>
        <w:t>contribuisce alla realizzazione degli obiettivi di salute e di funzionamento dei servizi</w:t>
      </w:r>
      <w:r w:rsidRPr="000625E5">
        <w:rPr>
          <w:rFonts w:ascii="Times New Roman" w:hAnsi="Times New Roman" w:cs="Times New Roman"/>
          <w:sz w:val="24"/>
          <w:szCs w:val="24"/>
        </w:rPr>
        <w:t>, con particolare riguardo a quelli collegati alla riduzione delle liste di attesa</w:t>
      </w:r>
      <w:r>
        <w:rPr>
          <w:rFonts w:ascii="Times New Roman" w:hAnsi="Times New Roman" w:cs="Times New Roman"/>
          <w:sz w:val="24"/>
          <w:szCs w:val="24"/>
        </w:rPr>
        <w:t>.</w:t>
      </w:r>
    </w:p>
    <w:p w14:paraId="04AC6E9D" w14:textId="691E481A" w:rsidR="00517D1E" w:rsidRPr="00672102" w:rsidRDefault="00517D1E" w:rsidP="00517D1E">
      <w:pPr>
        <w:autoSpaceDE w:val="0"/>
        <w:autoSpaceDN w:val="0"/>
        <w:adjustRightInd w:val="0"/>
        <w:spacing w:after="0" w:line="276" w:lineRule="auto"/>
        <w:jc w:val="both"/>
        <w:rPr>
          <w:rFonts w:ascii="Times New Roman" w:hAnsi="Times New Roman" w:cs="Times New Roman"/>
          <w:sz w:val="24"/>
          <w:szCs w:val="24"/>
        </w:rPr>
      </w:pPr>
    </w:p>
    <w:p w14:paraId="007DB3D7" w14:textId="468A12BE" w:rsidR="00517D1E" w:rsidRPr="00672102" w:rsidRDefault="00517D1E" w:rsidP="00517D1E">
      <w:pPr>
        <w:autoSpaceDE w:val="0"/>
        <w:autoSpaceDN w:val="0"/>
        <w:adjustRightInd w:val="0"/>
        <w:spacing w:after="0" w:line="276" w:lineRule="auto"/>
        <w:jc w:val="both"/>
        <w:rPr>
          <w:rFonts w:ascii="Times New Roman" w:hAnsi="Times New Roman" w:cs="Times New Roman"/>
          <w:sz w:val="24"/>
          <w:szCs w:val="24"/>
        </w:rPr>
      </w:pPr>
    </w:p>
    <w:p w14:paraId="3797BC63" w14:textId="4CC0621C" w:rsidR="00517D1E" w:rsidRPr="00672102" w:rsidRDefault="00517D1E" w:rsidP="00517D1E">
      <w:pPr>
        <w:pStyle w:val="Titolo2"/>
        <w:rPr>
          <w:rFonts w:eastAsiaTheme="minorHAnsi"/>
          <w:b w:val="0"/>
          <w:bCs w:val="0"/>
          <w:sz w:val="24"/>
          <w:szCs w:val="24"/>
          <w:lang w:eastAsia="en-US"/>
        </w:rPr>
      </w:pPr>
      <w:r w:rsidRPr="00672102">
        <w:rPr>
          <w:rFonts w:eastAsiaTheme="minorHAnsi"/>
          <w:sz w:val="24"/>
          <w:szCs w:val="24"/>
          <w:lang w:eastAsia="en-US"/>
        </w:rPr>
        <w:t>Conclusione</w:t>
      </w:r>
    </w:p>
    <w:p w14:paraId="5322EAF2" w14:textId="0E79706C" w:rsidR="00517D1E" w:rsidRPr="00672102" w:rsidRDefault="00517D1E" w:rsidP="00517D1E">
      <w:pPr>
        <w:pStyle w:val="NormaleWeb"/>
        <w:jc w:val="both"/>
        <w:rPr>
          <w:rFonts w:eastAsiaTheme="minorHAnsi"/>
          <w:lang w:eastAsia="en-US"/>
        </w:rPr>
      </w:pPr>
      <w:r w:rsidRPr="00672102">
        <w:rPr>
          <w:rFonts w:eastAsiaTheme="minorHAnsi"/>
          <w:lang w:eastAsia="en-US"/>
        </w:rPr>
        <w:t xml:space="preserve">Federsanità accoglie l’impianto del DDL 2365, in quanto riconosce </w:t>
      </w:r>
      <w:r w:rsidRPr="00672102">
        <w:rPr>
          <w:rFonts w:eastAsiaTheme="minorHAnsi"/>
          <w:b/>
          <w:bCs/>
          <w:lang w:eastAsia="en-US"/>
        </w:rPr>
        <w:t>la necessità di una governance più efficiente del SSN</w:t>
      </w:r>
      <w:r w:rsidRPr="00672102">
        <w:rPr>
          <w:rFonts w:eastAsiaTheme="minorHAnsi"/>
          <w:lang w:eastAsia="en-US"/>
        </w:rPr>
        <w:t xml:space="preserve"> e una maggiore attenzione ai tempi di accesso. Al contempo ribadisce con forza che per dare piena attuazione a una </w:t>
      </w:r>
      <w:r w:rsidRPr="00672102">
        <w:rPr>
          <w:rFonts w:eastAsiaTheme="minorHAnsi"/>
          <w:b/>
          <w:bCs/>
          <w:lang w:eastAsia="en-US"/>
        </w:rPr>
        <w:t>sanità di prossimità, equa, integrata e partecipata</w:t>
      </w:r>
      <w:r w:rsidRPr="00672102">
        <w:rPr>
          <w:rFonts w:eastAsiaTheme="minorHAnsi"/>
          <w:lang w:eastAsia="en-US"/>
        </w:rPr>
        <w:t>, è indispensabile:</w:t>
      </w:r>
    </w:p>
    <w:p w14:paraId="7D9C1C9A" w14:textId="2154DF08" w:rsidR="00517D1E" w:rsidRPr="00672102" w:rsidRDefault="00517D1E" w:rsidP="00517D1E">
      <w:pPr>
        <w:pStyle w:val="NormaleWeb"/>
        <w:numPr>
          <w:ilvl w:val="0"/>
          <w:numId w:val="12"/>
        </w:numPr>
        <w:jc w:val="both"/>
        <w:rPr>
          <w:rFonts w:eastAsiaTheme="minorHAnsi"/>
          <w:lang w:eastAsia="en-US"/>
        </w:rPr>
      </w:pPr>
      <w:r w:rsidRPr="00672102">
        <w:rPr>
          <w:rFonts w:eastAsiaTheme="minorHAnsi"/>
          <w:b/>
          <w:bCs/>
          <w:lang w:eastAsia="en-US"/>
        </w:rPr>
        <w:t>coinvolgere in modo strutturale il territorio, e tutte le istituzioni che vi operano, a partire ovviamente dagli enti locali</w:t>
      </w:r>
      <w:r w:rsidRPr="00672102">
        <w:rPr>
          <w:rFonts w:eastAsiaTheme="minorHAnsi"/>
          <w:lang w:eastAsia="en-US"/>
        </w:rPr>
        <w:t>;</w:t>
      </w:r>
    </w:p>
    <w:p w14:paraId="69024637" w14:textId="6646746A" w:rsidR="00517D1E" w:rsidRPr="00672102" w:rsidRDefault="00517D1E" w:rsidP="00517D1E">
      <w:pPr>
        <w:pStyle w:val="NormaleWeb"/>
        <w:numPr>
          <w:ilvl w:val="0"/>
          <w:numId w:val="12"/>
        </w:numPr>
        <w:jc w:val="both"/>
        <w:rPr>
          <w:rFonts w:eastAsiaTheme="minorHAnsi"/>
          <w:lang w:eastAsia="en-US"/>
        </w:rPr>
      </w:pPr>
      <w:r w:rsidRPr="00672102">
        <w:rPr>
          <w:rFonts w:eastAsiaTheme="minorHAnsi"/>
          <w:b/>
          <w:bCs/>
          <w:lang w:eastAsia="en-US"/>
        </w:rPr>
        <w:t xml:space="preserve">potenziare </w:t>
      </w:r>
      <w:r w:rsidRPr="00672102">
        <w:rPr>
          <w:rFonts w:eastAsiaTheme="minorHAnsi"/>
          <w:lang w:eastAsia="en-US"/>
        </w:rPr>
        <w:t>la rete dei servizi socio-sanitari complementari di un sistema di prestazioni sanitarie efficiente e sostenibile;</w:t>
      </w:r>
    </w:p>
    <w:p w14:paraId="174C9901" w14:textId="77777777" w:rsidR="00517D1E" w:rsidRPr="00672102" w:rsidRDefault="00517D1E" w:rsidP="00517D1E">
      <w:pPr>
        <w:pStyle w:val="NormaleWeb"/>
        <w:numPr>
          <w:ilvl w:val="0"/>
          <w:numId w:val="12"/>
        </w:numPr>
        <w:jc w:val="both"/>
        <w:rPr>
          <w:rFonts w:eastAsiaTheme="minorHAnsi"/>
          <w:lang w:eastAsia="en-US"/>
        </w:rPr>
      </w:pPr>
      <w:r w:rsidRPr="00672102">
        <w:rPr>
          <w:rFonts w:eastAsiaTheme="minorHAnsi"/>
          <w:b/>
          <w:bCs/>
          <w:lang w:eastAsia="en-US"/>
        </w:rPr>
        <w:t>garantire risorse e personale</w:t>
      </w:r>
      <w:r w:rsidRPr="00672102">
        <w:rPr>
          <w:rFonts w:eastAsiaTheme="minorHAnsi"/>
          <w:lang w:eastAsia="en-US"/>
        </w:rPr>
        <w:t xml:space="preserve"> per rendere le riforme realmente attuabili.</w:t>
      </w:r>
    </w:p>
    <w:p w14:paraId="709679DA" w14:textId="6BB9145C" w:rsidR="00517D1E" w:rsidRPr="00672102" w:rsidRDefault="00517D1E" w:rsidP="00517D1E">
      <w:pPr>
        <w:pStyle w:val="NormaleWeb"/>
        <w:jc w:val="both"/>
        <w:rPr>
          <w:rFonts w:eastAsiaTheme="minorHAnsi"/>
          <w:lang w:eastAsia="en-US"/>
        </w:rPr>
      </w:pPr>
      <w:r w:rsidRPr="00672102">
        <w:rPr>
          <w:rFonts w:eastAsiaTheme="minorHAnsi"/>
          <w:lang w:eastAsia="en-US"/>
        </w:rPr>
        <w:lastRenderedPageBreak/>
        <w:t xml:space="preserve">In sintesi, </w:t>
      </w:r>
      <w:r w:rsidRPr="00672102">
        <w:rPr>
          <w:rFonts w:eastAsiaTheme="minorHAnsi"/>
          <w:b/>
          <w:bCs/>
          <w:lang w:eastAsia="en-US"/>
        </w:rPr>
        <w:t>tecnologia e organizzazione non bastano</w:t>
      </w:r>
      <w:r w:rsidRPr="00672102">
        <w:rPr>
          <w:rFonts w:eastAsiaTheme="minorHAnsi"/>
          <w:lang w:eastAsia="en-US"/>
        </w:rPr>
        <w:t xml:space="preserve">: serve una visione </w:t>
      </w:r>
      <w:r w:rsidRPr="00672102">
        <w:rPr>
          <w:rFonts w:eastAsiaTheme="minorHAnsi"/>
          <w:b/>
          <w:bCs/>
          <w:lang w:eastAsia="en-US"/>
        </w:rPr>
        <w:t>territoriale, integrata e condivisa</w:t>
      </w:r>
      <w:r w:rsidRPr="00672102">
        <w:rPr>
          <w:rFonts w:eastAsiaTheme="minorHAnsi"/>
          <w:lang w:eastAsia="en-US"/>
        </w:rPr>
        <w:t>.</w:t>
      </w:r>
    </w:p>
    <w:p w14:paraId="301DB6C6" w14:textId="77777777" w:rsidR="00517D1E" w:rsidRPr="00672102" w:rsidRDefault="00517D1E" w:rsidP="00517D1E">
      <w:pPr>
        <w:autoSpaceDE w:val="0"/>
        <w:autoSpaceDN w:val="0"/>
        <w:adjustRightInd w:val="0"/>
        <w:spacing w:after="0" w:line="276" w:lineRule="auto"/>
        <w:jc w:val="both"/>
        <w:rPr>
          <w:rFonts w:ascii="Times New Roman" w:hAnsi="Times New Roman" w:cs="Times New Roman"/>
          <w:sz w:val="24"/>
          <w:szCs w:val="24"/>
        </w:rPr>
      </w:pPr>
    </w:p>
    <w:sectPr w:rsidR="00517D1E" w:rsidRPr="00672102" w:rsidSect="00365439">
      <w:headerReference w:type="default" r:id="rId13"/>
      <w:footerReference w:type="default" r:id="rId14"/>
      <w:pgSz w:w="11906" w:h="16838"/>
      <w:pgMar w:top="2330" w:right="851" w:bottom="1418" w:left="851" w:header="709" w:footer="42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EC45" w14:textId="77777777" w:rsidR="00E37AD6" w:rsidRDefault="00E37AD6" w:rsidP="00A245F2">
      <w:pPr>
        <w:spacing w:after="0" w:line="240" w:lineRule="auto"/>
      </w:pPr>
      <w:r>
        <w:separator/>
      </w:r>
    </w:p>
  </w:endnote>
  <w:endnote w:type="continuationSeparator" w:id="0">
    <w:p w14:paraId="73D85B43" w14:textId="77777777" w:rsidR="00E37AD6" w:rsidRDefault="00E37AD6" w:rsidP="00A2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27B5" w14:textId="7AF293BC" w:rsidR="00CD0961" w:rsidRDefault="00CD0961">
    <w:pPr>
      <w:pStyle w:val="Pidipagina"/>
      <w:jc w:val="center"/>
    </w:pPr>
  </w:p>
  <w:p w14:paraId="44B07063" w14:textId="77777777" w:rsidR="00CD0961" w:rsidRDefault="00CD09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3936"/>
      <w:docPartObj>
        <w:docPartGallery w:val="Page Numbers (Bottom of Page)"/>
        <w:docPartUnique/>
      </w:docPartObj>
    </w:sdtPr>
    <w:sdtEndPr>
      <w:rPr>
        <w:rFonts w:ascii="Avenir Next LT Pro Light" w:hAnsi="Avenir Next LT Pro Light"/>
      </w:rPr>
    </w:sdtEndPr>
    <w:sdtContent>
      <w:p w14:paraId="3813ADD9" w14:textId="39E37BE3" w:rsidR="008D7479" w:rsidRPr="008D7479" w:rsidRDefault="008D7479">
        <w:pPr>
          <w:pStyle w:val="Pidipagina"/>
          <w:jc w:val="center"/>
          <w:rPr>
            <w:rFonts w:ascii="Avenir Next LT Pro Light" w:hAnsi="Avenir Next LT Pro Light"/>
          </w:rPr>
        </w:pPr>
        <w:r w:rsidRPr="008D7479">
          <w:rPr>
            <w:rFonts w:ascii="Avenir Next LT Pro Light" w:hAnsi="Avenir Next LT Pro Light"/>
          </w:rPr>
          <w:fldChar w:fldCharType="begin"/>
        </w:r>
        <w:r w:rsidRPr="008D7479">
          <w:rPr>
            <w:rFonts w:ascii="Avenir Next LT Pro Light" w:hAnsi="Avenir Next LT Pro Light"/>
          </w:rPr>
          <w:instrText>PAGE   \* MERGEFORMAT</w:instrText>
        </w:r>
        <w:r w:rsidRPr="008D7479">
          <w:rPr>
            <w:rFonts w:ascii="Avenir Next LT Pro Light" w:hAnsi="Avenir Next LT Pro Light"/>
          </w:rPr>
          <w:fldChar w:fldCharType="separate"/>
        </w:r>
        <w:r w:rsidR="003E3E5D">
          <w:rPr>
            <w:rFonts w:ascii="Avenir Next LT Pro Light" w:hAnsi="Avenir Next LT Pro Light"/>
            <w:noProof/>
          </w:rPr>
          <w:t>- 1 -</w:t>
        </w:r>
        <w:r w:rsidRPr="008D7479">
          <w:rPr>
            <w:rFonts w:ascii="Avenir Next LT Pro Light" w:hAnsi="Avenir Next LT Pro Light"/>
          </w:rPr>
          <w:fldChar w:fldCharType="end"/>
        </w:r>
      </w:p>
    </w:sdtContent>
  </w:sdt>
  <w:p w14:paraId="718F487B" w14:textId="77777777" w:rsidR="005945AC" w:rsidRPr="008D7479" w:rsidRDefault="005945AC">
    <w:pPr>
      <w:pStyle w:val="Pidipagina"/>
      <w:rPr>
        <w:rFonts w:ascii="Avenir Next LT Pro Light" w:hAnsi="Avenir Next LT Pro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684124"/>
      <w:docPartObj>
        <w:docPartGallery w:val="Page Numbers (Bottom of Page)"/>
        <w:docPartUnique/>
      </w:docPartObj>
    </w:sdtPr>
    <w:sdtEndPr>
      <w:rPr>
        <w:rFonts w:ascii="Avenir Next LT Pro Light" w:hAnsi="Avenir Next LT Pro Light"/>
      </w:rPr>
    </w:sdtEndPr>
    <w:sdtContent>
      <w:p w14:paraId="510E8B7E" w14:textId="1AB4588E" w:rsidR="005945AC" w:rsidRPr="008D7479" w:rsidRDefault="005945AC">
        <w:pPr>
          <w:pStyle w:val="Pidipagina"/>
          <w:jc w:val="center"/>
          <w:rPr>
            <w:rFonts w:ascii="Avenir Next LT Pro Light" w:hAnsi="Avenir Next LT Pro Light"/>
          </w:rPr>
        </w:pPr>
        <w:r w:rsidRPr="008D7479">
          <w:rPr>
            <w:rFonts w:ascii="Avenir Next LT Pro Light" w:hAnsi="Avenir Next LT Pro Light"/>
          </w:rPr>
          <w:fldChar w:fldCharType="begin"/>
        </w:r>
        <w:r w:rsidRPr="008D7479">
          <w:rPr>
            <w:rFonts w:ascii="Avenir Next LT Pro Light" w:hAnsi="Avenir Next LT Pro Light"/>
          </w:rPr>
          <w:instrText>PAGE   \* MERGEFORMAT</w:instrText>
        </w:r>
        <w:r w:rsidRPr="008D7479">
          <w:rPr>
            <w:rFonts w:ascii="Avenir Next LT Pro Light" w:hAnsi="Avenir Next LT Pro Light"/>
          </w:rPr>
          <w:fldChar w:fldCharType="separate"/>
        </w:r>
        <w:r w:rsidR="003E3E5D">
          <w:rPr>
            <w:rFonts w:ascii="Avenir Next LT Pro Light" w:hAnsi="Avenir Next LT Pro Light"/>
            <w:noProof/>
          </w:rPr>
          <w:t>- 2 -</w:t>
        </w:r>
        <w:r w:rsidRPr="008D7479">
          <w:rPr>
            <w:rFonts w:ascii="Avenir Next LT Pro Light" w:hAnsi="Avenir Next LT Pro Light"/>
          </w:rPr>
          <w:fldChar w:fldCharType="end"/>
        </w:r>
      </w:p>
    </w:sdtContent>
  </w:sdt>
  <w:p w14:paraId="3AB76BC9" w14:textId="77777777" w:rsidR="00CD0961" w:rsidRPr="008D7479" w:rsidRDefault="00CD0961">
    <w:pPr>
      <w:pStyle w:val="Pidipagina"/>
      <w:rPr>
        <w:rFonts w:ascii="Avenir Next LT Pro Light" w:hAnsi="Avenir Next LT Pro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965D" w14:textId="77777777" w:rsidR="00E37AD6" w:rsidRDefault="00E37AD6" w:rsidP="00A245F2">
      <w:pPr>
        <w:spacing w:after="0" w:line="240" w:lineRule="auto"/>
      </w:pPr>
      <w:r>
        <w:separator/>
      </w:r>
    </w:p>
  </w:footnote>
  <w:footnote w:type="continuationSeparator" w:id="0">
    <w:p w14:paraId="34891013" w14:textId="77777777" w:rsidR="00E37AD6" w:rsidRDefault="00E37AD6" w:rsidP="00A2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3713" w14:textId="0CF99ABA" w:rsidR="00A245F2" w:rsidRDefault="00A245F2" w:rsidP="00A245F2">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0430" w14:textId="0083C5A2" w:rsidR="00287104" w:rsidRDefault="00287104" w:rsidP="00287104">
    <w:pPr>
      <w:pStyle w:val="Intestazione"/>
      <w:jc w:val="center"/>
    </w:pPr>
    <w:r>
      <w:rPr>
        <w:noProof/>
        <w:lang w:eastAsia="it-IT"/>
      </w:rPr>
      <w:drawing>
        <wp:inline distT="0" distB="0" distL="0" distR="0" wp14:anchorId="5A41784B" wp14:editId="1CB0C80A">
          <wp:extent cx="565817" cy="831850"/>
          <wp:effectExtent l="0" t="0" r="5715"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507" cy="882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574A" w14:textId="77777777" w:rsidR="0007355B" w:rsidRDefault="0007355B" w:rsidP="00A245F2">
    <w:pPr>
      <w:pStyle w:val="Intestazione"/>
      <w:jc w:val="center"/>
    </w:pPr>
    <w:r>
      <w:rPr>
        <w:noProof/>
        <w:lang w:eastAsia="it-IT"/>
      </w:rPr>
      <w:drawing>
        <wp:inline distT="0" distB="0" distL="0" distR="0" wp14:anchorId="3EE07F6F" wp14:editId="45859F17">
          <wp:extent cx="565817" cy="831850"/>
          <wp:effectExtent l="0" t="0" r="5715"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507" cy="882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AC4"/>
    <w:multiLevelType w:val="hybridMultilevel"/>
    <w:tmpl w:val="060C61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ADA4EBE"/>
    <w:multiLevelType w:val="hybridMultilevel"/>
    <w:tmpl w:val="53182EB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E2236D1"/>
    <w:multiLevelType w:val="hybridMultilevel"/>
    <w:tmpl w:val="FA30AF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3073AC"/>
    <w:multiLevelType w:val="hybridMultilevel"/>
    <w:tmpl w:val="ADC4A56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67A26C6"/>
    <w:multiLevelType w:val="hybridMultilevel"/>
    <w:tmpl w:val="8C700A28"/>
    <w:lvl w:ilvl="0" w:tplc="2AC2E0EE">
      <w:start w:val="3"/>
      <w:numFmt w:val="bullet"/>
      <w:lvlText w:val="-"/>
      <w:lvlJc w:val="left"/>
      <w:pPr>
        <w:ind w:left="360" w:hanging="360"/>
      </w:pPr>
      <w:rPr>
        <w:rFonts w:ascii="Avenir Next LT Pro Light" w:eastAsiaTheme="minorHAnsi" w:hAnsi="Avenir Next LT Pro Light"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4622B4C"/>
    <w:multiLevelType w:val="multilevel"/>
    <w:tmpl w:val="5BFA0132"/>
    <w:lvl w:ilvl="0">
      <w:start w:val="3"/>
      <w:numFmt w:val="bullet"/>
      <w:lvlText w:val="-"/>
      <w:lvlJc w:val="left"/>
      <w:pPr>
        <w:ind w:left="644" w:hanging="360"/>
      </w:pPr>
      <w:rPr>
        <w:rFonts w:ascii="Avenir Next LT Pro Light" w:eastAsiaTheme="minorHAnsi" w:hAnsi="Avenir Next LT Pro Light" w:cstheme="minorBidi" w:hint="default"/>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 w15:restartNumberingAfterBreak="0">
    <w:nsid w:val="5872531B"/>
    <w:multiLevelType w:val="hybridMultilevel"/>
    <w:tmpl w:val="9056B69C"/>
    <w:lvl w:ilvl="0" w:tplc="142C38E2">
      <w:start w:val="20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950678"/>
    <w:multiLevelType w:val="hybridMultilevel"/>
    <w:tmpl w:val="D4AEB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272E68"/>
    <w:multiLevelType w:val="hybridMultilevel"/>
    <w:tmpl w:val="E6920D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55E0582"/>
    <w:multiLevelType w:val="hybridMultilevel"/>
    <w:tmpl w:val="15000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BE0327"/>
    <w:multiLevelType w:val="hybridMultilevel"/>
    <w:tmpl w:val="B274AB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66727E9"/>
    <w:multiLevelType w:val="hybridMultilevel"/>
    <w:tmpl w:val="407EB586"/>
    <w:lvl w:ilvl="0" w:tplc="2722BE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2D632E"/>
    <w:multiLevelType w:val="multilevel"/>
    <w:tmpl w:val="2FD8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0"/>
  </w:num>
  <w:num w:numId="4">
    <w:abstractNumId w:val="5"/>
  </w:num>
  <w:num w:numId="5">
    <w:abstractNumId w:val="4"/>
  </w:num>
  <w:num w:numId="6">
    <w:abstractNumId w:val="2"/>
  </w:num>
  <w:num w:numId="7">
    <w:abstractNumId w:val="8"/>
  </w:num>
  <w:num w:numId="8">
    <w:abstractNumId w:val="9"/>
  </w:num>
  <w:num w:numId="9">
    <w:abstractNumId w:val="1"/>
  </w:num>
  <w:num w:numId="10">
    <w:abstractNumId w:val="6"/>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D5"/>
    <w:rsid w:val="00001152"/>
    <w:rsid w:val="00030778"/>
    <w:rsid w:val="00036233"/>
    <w:rsid w:val="00040267"/>
    <w:rsid w:val="00044B42"/>
    <w:rsid w:val="00047EE7"/>
    <w:rsid w:val="000625E5"/>
    <w:rsid w:val="000723EF"/>
    <w:rsid w:val="0007355B"/>
    <w:rsid w:val="000935A2"/>
    <w:rsid w:val="00097A2E"/>
    <w:rsid w:val="000A315D"/>
    <w:rsid w:val="000A396C"/>
    <w:rsid w:val="000B06B9"/>
    <w:rsid w:val="000B7F0A"/>
    <w:rsid w:val="000D2753"/>
    <w:rsid w:val="000D4E4B"/>
    <w:rsid w:val="000F69A2"/>
    <w:rsid w:val="00117459"/>
    <w:rsid w:val="00124DA7"/>
    <w:rsid w:val="00125BA1"/>
    <w:rsid w:val="00126F7C"/>
    <w:rsid w:val="00131384"/>
    <w:rsid w:val="00134AA7"/>
    <w:rsid w:val="0014434E"/>
    <w:rsid w:val="001459BD"/>
    <w:rsid w:val="001470FB"/>
    <w:rsid w:val="00152B01"/>
    <w:rsid w:val="00155F9C"/>
    <w:rsid w:val="00156515"/>
    <w:rsid w:val="00161251"/>
    <w:rsid w:val="00162CBE"/>
    <w:rsid w:val="00166142"/>
    <w:rsid w:val="001811A7"/>
    <w:rsid w:val="00186150"/>
    <w:rsid w:val="001916A6"/>
    <w:rsid w:val="00191D61"/>
    <w:rsid w:val="00194CFA"/>
    <w:rsid w:val="00196CE7"/>
    <w:rsid w:val="001A609E"/>
    <w:rsid w:val="001B3C58"/>
    <w:rsid w:val="001C5175"/>
    <w:rsid w:val="001C68B8"/>
    <w:rsid w:val="001D2FD2"/>
    <w:rsid w:val="001D4512"/>
    <w:rsid w:val="001D531B"/>
    <w:rsid w:val="001D5F5A"/>
    <w:rsid w:val="001E01DF"/>
    <w:rsid w:val="001E1415"/>
    <w:rsid w:val="001E36F7"/>
    <w:rsid w:val="001F0A1D"/>
    <w:rsid w:val="001F6361"/>
    <w:rsid w:val="001F786B"/>
    <w:rsid w:val="002053FE"/>
    <w:rsid w:val="00207C3B"/>
    <w:rsid w:val="002248B8"/>
    <w:rsid w:val="00233392"/>
    <w:rsid w:val="002346A7"/>
    <w:rsid w:val="002357D0"/>
    <w:rsid w:val="00236C8A"/>
    <w:rsid w:val="0024274F"/>
    <w:rsid w:val="0024365F"/>
    <w:rsid w:val="002458D2"/>
    <w:rsid w:val="00250308"/>
    <w:rsid w:val="00253EEE"/>
    <w:rsid w:val="0025516E"/>
    <w:rsid w:val="00256D8B"/>
    <w:rsid w:val="00267521"/>
    <w:rsid w:val="002813A4"/>
    <w:rsid w:val="002818C0"/>
    <w:rsid w:val="002855C0"/>
    <w:rsid w:val="00287104"/>
    <w:rsid w:val="002978E5"/>
    <w:rsid w:val="002A1113"/>
    <w:rsid w:val="002B1185"/>
    <w:rsid w:val="002C2D42"/>
    <w:rsid w:val="002C6DBF"/>
    <w:rsid w:val="002D6D3F"/>
    <w:rsid w:val="002F6B40"/>
    <w:rsid w:val="002F70B8"/>
    <w:rsid w:val="00307FAD"/>
    <w:rsid w:val="003162F6"/>
    <w:rsid w:val="00351EEE"/>
    <w:rsid w:val="00353DAA"/>
    <w:rsid w:val="003557B7"/>
    <w:rsid w:val="003609BC"/>
    <w:rsid w:val="003646E5"/>
    <w:rsid w:val="00365439"/>
    <w:rsid w:val="00366953"/>
    <w:rsid w:val="00372D7E"/>
    <w:rsid w:val="003743EA"/>
    <w:rsid w:val="00380D70"/>
    <w:rsid w:val="003829CC"/>
    <w:rsid w:val="003A5500"/>
    <w:rsid w:val="003A7D4E"/>
    <w:rsid w:val="003B30C0"/>
    <w:rsid w:val="003C10EF"/>
    <w:rsid w:val="003C24B0"/>
    <w:rsid w:val="003D1362"/>
    <w:rsid w:val="003E3E5D"/>
    <w:rsid w:val="003E53E4"/>
    <w:rsid w:val="003E791B"/>
    <w:rsid w:val="003F0697"/>
    <w:rsid w:val="004043B8"/>
    <w:rsid w:val="0041247D"/>
    <w:rsid w:val="00421444"/>
    <w:rsid w:val="0043015A"/>
    <w:rsid w:val="004452E7"/>
    <w:rsid w:val="004516C5"/>
    <w:rsid w:val="00454715"/>
    <w:rsid w:val="00470880"/>
    <w:rsid w:val="00477792"/>
    <w:rsid w:val="00482979"/>
    <w:rsid w:val="00485D45"/>
    <w:rsid w:val="004866DE"/>
    <w:rsid w:val="00490862"/>
    <w:rsid w:val="004C0C5A"/>
    <w:rsid w:val="004D00D7"/>
    <w:rsid w:val="004D1795"/>
    <w:rsid w:val="004D19FC"/>
    <w:rsid w:val="004D6C48"/>
    <w:rsid w:val="004E2626"/>
    <w:rsid w:val="004E3CC5"/>
    <w:rsid w:val="00502EA0"/>
    <w:rsid w:val="0050646E"/>
    <w:rsid w:val="00517D1E"/>
    <w:rsid w:val="005233EF"/>
    <w:rsid w:val="00532867"/>
    <w:rsid w:val="00545B46"/>
    <w:rsid w:val="00547166"/>
    <w:rsid w:val="00561EE6"/>
    <w:rsid w:val="00566951"/>
    <w:rsid w:val="005740EA"/>
    <w:rsid w:val="00580699"/>
    <w:rsid w:val="00585683"/>
    <w:rsid w:val="005932EE"/>
    <w:rsid w:val="005945AC"/>
    <w:rsid w:val="005A43D4"/>
    <w:rsid w:val="005B4E53"/>
    <w:rsid w:val="005E3B91"/>
    <w:rsid w:val="005E476D"/>
    <w:rsid w:val="005F174B"/>
    <w:rsid w:val="006276A3"/>
    <w:rsid w:val="00640221"/>
    <w:rsid w:val="00640BBE"/>
    <w:rsid w:val="00662360"/>
    <w:rsid w:val="00672102"/>
    <w:rsid w:val="00674177"/>
    <w:rsid w:val="00674835"/>
    <w:rsid w:val="00676ABC"/>
    <w:rsid w:val="00683CAB"/>
    <w:rsid w:val="00684C53"/>
    <w:rsid w:val="006911CB"/>
    <w:rsid w:val="006A5DC2"/>
    <w:rsid w:val="006B2960"/>
    <w:rsid w:val="006B348E"/>
    <w:rsid w:val="006C01C1"/>
    <w:rsid w:val="006C085C"/>
    <w:rsid w:val="006C39A2"/>
    <w:rsid w:val="006E06F9"/>
    <w:rsid w:val="006F0AFA"/>
    <w:rsid w:val="006F217C"/>
    <w:rsid w:val="006F3476"/>
    <w:rsid w:val="006F74FF"/>
    <w:rsid w:val="00707804"/>
    <w:rsid w:val="00717F6C"/>
    <w:rsid w:val="00735C43"/>
    <w:rsid w:val="00753890"/>
    <w:rsid w:val="00762451"/>
    <w:rsid w:val="00764F7C"/>
    <w:rsid w:val="007651CF"/>
    <w:rsid w:val="00765532"/>
    <w:rsid w:val="00767152"/>
    <w:rsid w:val="00767836"/>
    <w:rsid w:val="007701D5"/>
    <w:rsid w:val="0079072B"/>
    <w:rsid w:val="007B2D97"/>
    <w:rsid w:val="007C44D6"/>
    <w:rsid w:val="007C5C3F"/>
    <w:rsid w:val="007D79C7"/>
    <w:rsid w:val="007E488A"/>
    <w:rsid w:val="007F7C57"/>
    <w:rsid w:val="00800BC1"/>
    <w:rsid w:val="00805EA3"/>
    <w:rsid w:val="00807DBE"/>
    <w:rsid w:val="00813095"/>
    <w:rsid w:val="0081318C"/>
    <w:rsid w:val="0082422B"/>
    <w:rsid w:val="00840C49"/>
    <w:rsid w:val="0084133C"/>
    <w:rsid w:val="008414BC"/>
    <w:rsid w:val="00851B8B"/>
    <w:rsid w:val="00861131"/>
    <w:rsid w:val="0086341D"/>
    <w:rsid w:val="00865E0B"/>
    <w:rsid w:val="0087504A"/>
    <w:rsid w:val="00890208"/>
    <w:rsid w:val="00890FA9"/>
    <w:rsid w:val="008A2F0D"/>
    <w:rsid w:val="008A5AB2"/>
    <w:rsid w:val="008B503B"/>
    <w:rsid w:val="008C1701"/>
    <w:rsid w:val="008C2A54"/>
    <w:rsid w:val="008C2B8F"/>
    <w:rsid w:val="008C3C99"/>
    <w:rsid w:val="008C3DDF"/>
    <w:rsid w:val="008D295F"/>
    <w:rsid w:val="008D7479"/>
    <w:rsid w:val="008E1439"/>
    <w:rsid w:val="008E2485"/>
    <w:rsid w:val="008F46C2"/>
    <w:rsid w:val="00903E47"/>
    <w:rsid w:val="0090523C"/>
    <w:rsid w:val="00912D49"/>
    <w:rsid w:val="0092373C"/>
    <w:rsid w:val="00931F90"/>
    <w:rsid w:val="009372CA"/>
    <w:rsid w:val="00942D3B"/>
    <w:rsid w:val="00946644"/>
    <w:rsid w:val="009659D8"/>
    <w:rsid w:val="00973EF1"/>
    <w:rsid w:val="00974A22"/>
    <w:rsid w:val="009903CB"/>
    <w:rsid w:val="009B42EB"/>
    <w:rsid w:val="009C3A61"/>
    <w:rsid w:val="009C4637"/>
    <w:rsid w:val="009E177B"/>
    <w:rsid w:val="009E4B91"/>
    <w:rsid w:val="00A00B35"/>
    <w:rsid w:val="00A0384E"/>
    <w:rsid w:val="00A245F2"/>
    <w:rsid w:val="00A305B0"/>
    <w:rsid w:val="00A4382D"/>
    <w:rsid w:val="00A44C33"/>
    <w:rsid w:val="00A56313"/>
    <w:rsid w:val="00A66BEC"/>
    <w:rsid w:val="00A7374B"/>
    <w:rsid w:val="00A77196"/>
    <w:rsid w:val="00A86B7F"/>
    <w:rsid w:val="00A86FFD"/>
    <w:rsid w:val="00A952ED"/>
    <w:rsid w:val="00AB6E7D"/>
    <w:rsid w:val="00AD241A"/>
    <w:rsid w:val="00AD2521"/>
    <w:rsid w:val="00AD4402"/>
    <w:rsid w:val="00AD6FE6"/>
    <w:rsid w:val="00AE410F"/>
    <w:rsid w:val="00AE47A1"/>
    <w:rsid w:val="00AF2FE2"/>
    <w:rsid w:val="00AF4088"/>
    <w:rsid w:val="00B34A75"/>
    <w:rsid w:val="00B40430"/>
    <w:rsid w:val="00B441BB"/>
    <w:rsid w:val="00B45D63"/>
    <w:rsid w:val="00B5416D"/>
    <w:rsid w:val="00B6014F"/>
    <w:rsid w:val="00B65065"/>
    <w:rsid w:val="00B661BC"/>
    <w:rsid w:val="00B67F76"/>
    <w:rsid w:val="00B72C0D"/>
    <w:rsid w:val="00B9233B"/>
    <w:rsid w:val="00B9338A"/>
    <w:rsid w:val="00BA2536"/>
    <w:rsid w:val="00BA6940"/>
    <w:rsid w:val="00BC110B"/>
    <w:rsid w:val="00BC2303"/>
    <w:rsid w:val="00BD3DFA"/>
    <w:rsid w:val="00BF4989"/>
    <w:rsid w:val="00C01D54"/>
    <w:rsid w:val="00C05518"/>
    <w:rsid w:val="00C22318"/>
    <w:rsid w:val="00C51B50"/>
    <w:rsid w:val="00C54127"/>
    <w:rsid w:val="00C65182"/>
    <w:rsid w:val="00C65D32"/>
    <w:rsid w:val="00C67464"/>
    <w:rsid w:val="00C7097D"/>
    <w:rsid w:val="00C85C8E"/>
    <w:rsid w:val="00CA453A"/>
    <w:rsid w:val="00CB1496"/>
    <w:rsid w:val="00CB269F"/>
    <w:rsid w:val="00CC2523"/>
    <w:rsid w:val="00CD0961"/>
    <w:rsid w:val="00CD1868"/>
    <w:rsid w:val="00CD757D"/>
    <w:rsid w:val="00CE4124"/>
    <w:rsid w:val="00CF5148"/>
    <w:rsid w:val="00D03FE9"/>
    <w:rsid w:val="00D25B06"/>
    <w:rsid w:val="00D36122"/>
    <w:rsid w:val="00D4130A"/>
    <w:rsid w:val="00D42A31"/>
    <w:rsid w:val="00D44E2C"/>
    <w:rsid w:val="00D93FBA"/>
    <w:rsid w:val="00D95FCB"/>
    <w:rsid w:val="00D97FD1"/>
    <w:rsid w:val="00DB14E5"/>
    <w:rsid w:val="00DB3D28"/>
    <w:rsid w:val="00DB658A"/>
    <w:rsid w:val="00DB71D4"/>
    <w:rsid w:val="00DC6F43"/>
    <w:rsid w:val="00DE7068"/>
    <w:rsid w:val="00E07A39"/>
    <w:rsid w:val="00E24606"/>
    <w:rsid w:val="00E262AA"/>
    <w:rsid w:val="00E33814"/>
    <w:rsid w:val="00E37AD6"/>
    <w:rsid w:val="00E5129F"/>
    <w:rsid w:val="00E536D6"/>
    <w:rsid w:val="00E63ABA"/>
    <w:rsid w:val="00E64F9C"/>
    <w:rsid w:val="00E65CC8"/>
    <w:rsid w:val="00E855FF"/>
    <w:rsid w:val="00E905F8"/>
    <w:rsid w:val="00EA3732"/>
    <w:rsid w:val="00EC2FDE"/>
    <w:rsid w:val="00ED184A"/>
    <w:rsid w:val="00ED23F1"/>
    <w:rsid w:val="00EE2F57"/>
    <w:rsid w:val="00EF6602"/>
    <w:rsid w:val="00F11BEE"/>
    <w:rsid w:val="00F247DB"/>
    <w:rsid w:val="00F274C9"/>
    <w:rsid w:val="00F344C7"/>
    <w:rsid w:val="00F35607"/>
    <w:rsid w:val="00F53F86"/>
    <w:rsid w:val="00F63981"/>
    <w:rsid w:val="00F71639"/>
    <w:rsid w:val="00F84E89"/>
    <w:rsid w:val="00F85761"/>
    <w:rsid w:val="00F86F25"/>
    <w:rsid w:val="00F90827"/>
    <w:rsid w:val="00F913EA"/>
    <w:rsid w:val="00F96EE1"/>
    <w:rsid w:val="00FA3112"/>
    <w:rsid w:val="00FA66D0"/>
    <w:rsid w:val="00FA6A28"/>
    <w:rsid w:val="00FA7A1B"/>
    <w:rsid w:val="00FB68A7"/>
    <w:rsid w:val="00FB732E"/>
    <w:rsid w:val="00FC6C40"/>
    <w:rsid w:val="00FC76E9"/>
    <w:rsid w:val="00FD2204"/>
    <w:rsid w:val="00FD48DF"/>
    <w:rsid w:val="00FD74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3D60"/>
  <w15:docId w15:val="{323F3564-9959-4FBC-9424-936B7E7C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517D1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45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45F2"/>
  </w:style>
  <w:style w:type="paragraph" w:styleId="Pidipagina">
    <w:name w:val="footer"/>
    <w:basedOn w:val="Normale"/>
    <w:link w:val="PidipaginaCarattere"/>
    <w:uiPriority w:val="99"/>
    <w:unhideWhenUsed/>
    <w:rsid w:val="00A245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45F2"/>
  </w:style>
  <w:style w:type="paragraph" w:styleId="Paragrafoelenco">
    <w:name w:val="List Paragraph"/>
    <w:basedOn w:val="Normale"/>
    <w:uiPriority w:val="34"/>
    <w:qFormat/>
    <w:rsid w:val="00250308"/>
    <w:pPr>
      <w:ind w:left="720"/>
      <w:contextualSpacing/>
    </w:pPr>
  </w:style>
  <w:style w:type="character" w:customStyle="1" w:styleId="im">
    <w:name w:val="im"/>
    <w:basedOn w:val="Carpredefinitoparagrafo"/>
    <w:rsid w:val="00AE47A1"/>
  </w:style>
  <w:style w:type="paragraph" w:styleId="Testofumetto">
    <w:name w:val="Balloon Text"/>
    <w:basedOn w:val="Normale"/>
    <w:link w:val="TestofumettoCarattere"/>
    <w:uiPriority w:val="99"/>
    <w:semiHidden/>
    <w:unhideWhenUsed/>
    <w:rsid w:val="00640B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0BBE"/>
    <w:rPr>
      <w:rFonts w:ascii="Tahoma" w:hAnsi="Tahoma" w:cs="Tahoma"/>
      <w:sz w:val="16"/>
      <w:szCs w:val="16"/>
    </w:rPr>
  </w:style>
  <w:style w:type="character" w:customStyle="1" w:styleId="Titolo2Carattere">
    <w:name w:val="Titolo 2 Carattere"/>
    <w:basedOn w:val="Carpredefinitoparagrafo"/>
    <w:link w:val="Titolo2"/>
    <w:uiPriority w:val="9"/>
    <w:rsid w:val="00517D1E"/>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17D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17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443">
      <w:bodyDiv w:val="1"/>
      <w:marLeft w:val="0"/>
      <w:marRight w:val="0"/>
      <w:marTop w:val="0"/>
      <w:marBottom w:val="0"/>
      <w:divBdr>
        <w:top w:val="none" w:sz="0" w:space="0" w:color="auto"/>
        <w:left w:val="none" w:sz="0" w:space="0" w:color="auto"/>
        <w:bottom w:val="none" w:sz="0" w:space="0" w:color="auto"/>
        <w:right w:val="none" w:sz="0" w:space="0" w:color="auto"/>
      </w:divBdr>
    </w:div>
    <w:div w:id="557515098">
      <w:bodyDiv w:val="1"/>
      <w:marLeft w:val="0"/>
      <w:marRight w:val="0"/>
      <w:marTop w:val="0"/>
      <w:marBottom w:val="0"/>
      <w:divBdr>
        <w:top w:val="none" w:sz="0" w:space="0" w:color="auto"/>
        <w:left w:val="none" w:sz="0" w:space="0" w:color="auto"/>
        <w:bottom w:val="none" w:sz="0" w:space="0" w:color="auto"/>
        <w:right w:val="none" w:sz="0" w:space="0" w:color="auto"/>
      </w:divBdr>
      <w:divsChild>
        <w:div w:id="271060964">
          <w:marLeft w:val="0"/>
          <w:marRight w:val="0"/>
          <w:marTop w:val="0"/>
          <w:marBottom w:val="0"/>
          <w:divBdr>
            <w:top w:val="none" w:sz="0" w:space="0" w:color="auto"/>
            <w:left w:val="none" w:sz="0" w:space="0" w:color="auto"/>
            <w:bottom w:val="none" w:sz="0" w:space="0" w:color="auto"/>
            <w:right w:val="none" w:sz="0" w:space="0" w:color="auto"/>
          </w:divBdr>
        </w:div>
      </w:divsChild>
    </w:div>
    <w:div w:id="677927448">
      <w:bodyDiv w:val="1"/>
      <w:marLeft w:val="0"/>
      <w:marRight w:val="0"/>
      <w:marTop w:val="0"/>
      <w:marBottom w:val="0"/>
      <w:divBdr>
        <w:top w:val="none" w:sz="0" w:space="0" w:color="auto"/>
        <w:left w:val="none" w:sz="0" w:space="0" w:color="auto"/>
        <w:bottom w:val="none" w:sz="0" w:space="0" w:color="auto"/>
        <w:right w:val="none" w:sz="0" w:space="0" w:color="auto"/>
      </w:divBdr>
      <w:divsChild>
        <w:div w:id="1325745488">
          <w:marLeft w:val="0"/>
          <w:marRight w:val="0"/>
          <w:marTop w:val="0"/>
          <w:marBottom w:val="0"/>
          <w:divBdr>
            <w:top w:val="none" w:sz="0" w:space="0" w:color="auto"/>
            <w:left w:val="none" w:sz="0" w:space="0" w:color="auto"/>
            <w:bottom w:val="none" w:sz="0" w:space="0" w:color="auto"/>
            <w:right w:val="none" w:sz="0" w:space="0" w:color="auto"/>
          </w:divBdr>
        </w:div>
      </w:divsChild>
    </w:div>
    <w:div w:id="11442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F24B-F49C-4F93-A6B0-CD42C7FE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1572</Words>
  <Characters>8966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naldoni</dc:creator>
  <cp:lastModifiedBy>GIACOMO TESTA</cp:lastModifiedBy>
  <cp:revision>4</cp:revision>
  <dcterms:created xsi:type="dcterms:W3CDTF">2025-06-16T12:21:00Z</dcterms:created>
  <dcterms:modified xsi:type="dcterms:W3CDTF">2025-06-17T08:20:00Z</dcterms:modified>
</cp:coreProperties>
</file>