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DF70" w14:textId="77777777" w:rsidR="004A64E0" w:rsidRPr="00D967BD" w:rsidRDefault="004A64E0" w:rsidP="00011415">
      <w:pPr>
        <w:spacing w:after="120" w:line="259" w:lineRule="auto"/>
        <w:jc w:val="center"/>
        <w:rPr>
          <w:rFonts w:asciiTheme="minorHAnsi" w:hAnsiTheme="minorHAnsi" w:cstheme="minorHAnsi"/>
          <w:b/>
          <w:color w:val="000000" w:themeColor="text1"/>
          <w:u w:val="single"/>
        </w:rPr>
      </w:pPr>
    </w:p>
    <w:p w14:paraId="08099067" w14:textId="77777777" w:rsidR="00681CB8" w:rsidRPr="00D967BD" w:rsidRDefault="00681CB8" w:rsidP="00011415">
      <w:pPr>
        <w:spacing w:after="120" w:line="259" w:lineRule="auto"/>
        <w:jc w:val="center"/>
        <w:rPr>
          <w:rFonts w:asciiTheme="minorHAnsi" w:hAnsiTheme="minorHAnsi" w:cstheme="minorHAnsi"/>
          <w:color w:val="000000" w:themeColor="text1"/>
        </w:rPr>
      </w:pPr>
    </w:p>
    <w:p w14:paraId="71F5622F" w14:textId="48A168BD" w:rsidR="004A64E0" w:rsidRPr="00D967BD" w:rsidRDefault="00CA162A" w:rsidP="00011415">
      <w:pPr>
        <w:spacing w:after="120" w:line="259" w:lineRule="auto"/>
        <w:jc w:val="cente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CAMERA DEI DEPUTATI</w:t>
      </w:r>
    </w:p>
    <w:p w14:paraId="6DC489B3" w14:textId="77777777" w:rsidR="004A64E0" w:rsidRPr="00D967BD" w:rsidRDefault="004A64E0" w:rsidP="00011415">
      <w:pPr>
        <w:spacing w:after="120" w:line="259" w:lineRule="auto"/>
        <w:jc w:val="center"/>
        <w:rPr>
          <w:rFonts w:asciiTheme="minorHAnsi" w:hAnsiTheme="minorHAnsi" w:cstheme="minorHAnsi"/>
          <w:color w:val="000000" w:themeColor="text1"/>
        </w:rPr>
      </w:pPr>
    </w:p>
    <w:p w14:paraId="610364CD" w14:textId="77777777" w:rsidR="004A64E0" w:rsidRPr="00D967BD" w:rsidRDefault="004A64E0" w:rsidP="00011415">
      <w:pPr>
        <w:spacing w:after="120" w:line="259" w:lineRule="auto"/>
        <w:jc w:val="center"/>
        <w:rPr>
          <w:rFonts w:asciiTheme="minorHAnsi" w:hAnsiTheme="minorHAnsi" w:cstheme="minorHAnsi"/>
          <w:color w:val="000000" w:themeColor="text1"/>
        </w:rPr>
      </w:pPr>
    </w:p>
    <w:p w14:paraId="5A3EED21" w14:textId="77777777" w:rsidR="004A64E0" w:rsidRPr="00D967BD" w:rsidRDefault="004A64E0" w:rsidP="00011415">
      <w:pPr>
        <w:spacing w:after="120" w:line="259" w:lineRule="auto"/>
        <w:jc w:val="center"/>
        <w:rPr>
          <w:rFonts w:asciiTheme="minorHAnsi" w:hAnsiTheme="minorHAnsi" w:cstheme="minorHAnsi"/>
          <w:color w:val="000000" w:themeColor="text1"/>
        </w:rPr>
      </w:pPr>
    </w:p>
    <w:p w14:paraId="3B1BF0F7" w14:textId="03B47B0C" w:rsidR="004A64E0" w:rsidRPr="00D967BD" w:rsidRDefault="004A64E0" w:rsidP="00011415">
      <w:pPr>
        <w:spacing w:after="120" w:line="259" w:lineRule="auto"/>
        <w:jc w:val="center"/>
        <w:rPr>
          <w:rFonts w:asciiTheme="minorHAnsi" w:hAnsiTheme="minorHAnsi" w:cstheme="minorHAnsi"/>
          <w:color w:val="000000" w:themeColor="text1"/>
          <w:sz w:val="32"/>
          <w:szCs w:val="32"/>
          <w:u w:val="single"/>
        </w:rPr>
      </w:pPr>
      <w:r w:rsidRPr="00D967BD">
        <w:rPr>
          <w:rFonts w:asciiTheme="minorHAnsi" w:hAnsiTheme="minorHAnsi" w:cstheme="minorHAnsi"/>
          <w:color w:val="000000" w:themeColor="text1"/>
          <w:sz w:val="32"/>
          <w:szCs w:val="32"/>
          <w:u w:val="single"/>
        </w:rPr>
        <w:t xml:space="preserve">8° Commissione </w:t>
      </w:r>
      <w:r w:rsidR="00711D4F" w:rsidRPr="00D967BD">
        <w:rPr>
          <w:rFonts w:asciiTheme="minorHAnsi" w:hAnsiTheme="minorHAnsi" w:cstheme="minorHAnsi"/>
          <w:color w:val="000000" w:themeColor="text1"/>
          <w:sz w:val="32"/>
          <w:szCs w:val="32"/>
          <w:u w:val="single"/>
        </w:rPr>
        <w:t>Ambiente, transizione ecologica, energia, lavori pubblici, comunicazioni, innovazione tecnologica</w:t>
      </w:r>
    </w:p>
    <w:p w14:paraId="39F815BD" w14:textId="77777777" w:rsidR="004A64E0" w:rsidRPr="00D967BD" w:rsidRDefault="004A64E0" w:rsidP="00011415">
      <w:pPr>
        <w:spacing w:after="120" w:line="259" w:lineRule="auto"/>
        <w:jc w:val="center"/>
        <w:rPr>
          <w:rFonts w:asciiTheme="minorHAnsi" w:hAnsiTheme="minorHAnsi" w:cstheme="minorHAnsi"/>
          <w:color w:val="000000" w:themeColor="text1"/>
        </w:rPr>
      </w:pPr>
    </w:p>
    <w:p w14:paraId="7D66BD9C" w14:textId="77777777" w:rsidR="004A64E0" w:rsidRPr="00D967BD" w:rsidRDefault="004A64E0" w:rsidP="00011415">
      <w:pPr>
        <w:spacing w:after="120" w:line="259" w:lineRule="auto"/>
        <w:jc w:val="center"/>
        <w:rPr>
          <w:rFonts w:asciiTheme="minorHAnsi" w:hAnsiTheme="minorHAnsi" w:cstheme="minorHAnsi"/>
          <w:color w:val="000000" w:themeColor="text1"/>
        </w:rPr>
      </w:pPr>
    </w:p>
    <w:p w14:paraId="69851496" w14:textId="77777777" w:rsidR="004A64E0" w:rsidRPr="00D967BD" w:rsidRDefault="004A64E0" w:rsidP="00011415">
      <w:pPr>
        <w:spacing w:after="120" w:line="259" w:lineRule="auto"/>
        <w:jc w:val="center"/>
        <w:rPr>
          <w:rFonts w:asciiTheme="minorHAnsi" w:hAnsiTheme="minorHAnsi" w:cstheme="minorHAnsi"/>
          <w:color w:val="000000" w:themeColor="text1"/>
        </w:rPr>
      </w:pPr>
    </w:p>
    <w:p w14:paraId="3173B5B4" w14:textId="77777777" w:rsidR="004A64E0" w:rsidRPr="00D967BD" w:rsidRDefault="004A64E0" w:rsidP="00011415">
      <w:pPr>
        <w:pStyle w:val="Default"/>
        <w:spacing w:after="120" w:line="259" w:lineRule="auto"/>
        <w:rPr>
          <w:rFonts w:asciiTheme="minorHAnsi" w:hAnsiTheme="minorHAnsi" w:cstheme="minorHAnsi"/>
          <w:color w:val="000000" w:themeColor="text1"/>
        </w:rPr>
      </w:pPr>
    </w:p>
    <w:p w14:paraId="42BD1A94" w14:textId="77777777" w:rsidR="00CA162A" w:rsidRPr="00CA162A" w:rsidRDefault="00CA162A" w:rsidP="00CA162A">
      <w:pPr>
        <w:spacing w:after="120" w:line="259" w:lineRule="auto"/>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Disegno di legge di conversione del </w:t>
      </w:r>
      <w:r w:rsidRPr="00CA162A">
        <w:rPr>
          <w:rFonts w:asciiTheme="minorHAnsi" w:hAnsiTheme="minorHAnsi" w:cstheme="minorHAnsi"/>
          <w:color w:val="000000" w:themeColor="text1"/>
          <w:sz w:val="28"/>
          <w:szCs w:val="28"/>
        </w:rPr>
        <w:t>decreto-legge 7 maggio 2026, n. 66,</w:t>
      </w:r>
    </w:p>
    <w:p w14:paraId="335B6CBF" w14:textId="6BB18418" w:rsidR="004A64E0" w:rsidRPr="00D967BD" w:rsidRDefault="00CA162A" w:rsidP="00CA162A">
      <w:pPr>
        <w:spacing w:after="120" w:line="259" w:lineRule="auto"/>
        <w:jc w:val="center"/>
        <w:rPr>
          <w:rFonts w:asciiTheme="minorHAnsi" w:hAnsiTheme="minorHAnsi" w:cstheme="minorHAnsi"/>
          <w:bCs/>
          <w:color w:val="000000" w:themeColor="text1"/>
          <w:sz w:val="28"/>
          <w:szCs w:val="28"/>
        </w:rPr>
      </w:pPr>
      <w:r w:rsidRPr="00CA162A">
        <w:rPr>
          <w:rFonts w:asciiTheme="minorHAnsi" w:hAnsiTheme="minorHAnsi" w:cstheme="minorHAnsi"/>
          <w:color w:val="000000" w:themeColor="text1"/>
          <w:sz w:val="28"/>
          <w:szCs w:val="28"/>
        </w:rPr>
        <w:t>recante disposizioni urgenti per il Piano Casa</w:t>
      </w:r>
    </w:p>
    <w:p w14:paraId="049ADB06" w14:textId="77777777" w:rsidR="004A64E0" w:rsidRPr="00D967BD" w:rsidRDefault="004A64E0" w:rsidP="00011415">
      <w:pPr>
        <w:spacing w:after="120" w:line="259" w:lineRule="auto"/>
        <w:jc w:val="center"/>
        <w:rPr>
          <w:rFonts w:asciiTheme="minorHAnsi" w:hAnsiTheme="minorHAnsi" w:cstheme="minorHAnsi"/>
          <w:bCs/>
          <w:color w:val="000000" w:themeColor="text1"/>
          <w:sz w:val="28"/>
          <w:szCs w:val="28"/>
        </w:rPr>
      </w:pPr>
    </w:p>
    <w:p w14:paraId="43D13518" w14:textId="77777777" w:rsidR="004A64E0" w:rsidRPr="00D967BD" w:rsidRDefault="004A64E0" w:rsidP="00011415">
      <w:pPr>
        <w:spacing w:after="120" w:line="259" w:lineRule="auto"/>
        <w:jc w:val="center"/>
        <w:rPr>
          <w:rFonts w:asciiTheme="minorHAnsi" w:hAnsiTheme="minorHAnsi" w:cstheme="minorHAnsi"/>
          <w:bCs/>
          <w:color w:val="000000" w:themeColor="text1"/>
          <w:sz w:val="28"/>
          <w:szCs w:val="28"/>
        </w:rPr>
      </w:pPr>
    </w:p>
    <w:p w14:paraId="4BEEB13C" w14:textId="2C10E925" w:rsidR="004A64E0" w:rsidRPr="00D967BD" w:rsidRDefault="00255A64" w:rsidP="00011415">
      <w:pPr>
        <w:spacing w:after="120" w:line="259" w:lineRule="auto"/>
        <w:jc w:val="center"/>
        <w:rPr>
          <w:rFonts w:asciiTheme="minorHAnsi" w:hAnsiTheme="minorHAnsi" w:cstheme="minorHAnsi"/>
          <w:bCs/>
          <w:color w:val="000000" w:themeColor="text1"/>
          <w:sz w:val="28"/>
          <w:szCs w:val="28"/>
          <w:u w:val="single"/>
        </w:rPr>
      </w:pPr>
      <w:r w:rsidRPr="00D967BD">
        <w:rPr>
          <w:rFonts w:asciiTheme="minorHAnsi" w:hAnsiTheme="minorHAnsi" w:cstheme="minorHAnsi"/>
          <w:bCs/>
          <w:color w:val="000000" w:themeColor="text1"/>
          <w:sz w:val="28"/>
          <w:szCs w:val="28"/>
          <w:u w:val="single"/>
        </w:rPr>
        <w:t>Emendamenti</w:t>
      </w:r>
      <w:r w:rsidR="004A64E0" w:rsidRPr="00D967BD">
        <w:rPr>
          <w:rFonts w:asciiTheme="minorHAnsi" w:hAnsiTheme="minorHAnsi" w:cstheme="minorHAnsi"/>
          <w:bCs/>
          <w:color w:val="000000" w:themeColor="text1"/>
          <w:sz w:val="28"/>
          <w:szCs w:val="28"/>
          <w:u w:val="single"/>
        </w:rPr>
        <w:t xml:space="preserve"> OICE</w:t>
      </w:r>
    </w:p>
    <w:p w14:paraId="1F122AA2" w14:textId="77777777" w:rsidR="004A64E0" w:rsidRPr="00D967BD" w:rsidRDefault="004A64E0" w:rsidP="00011415">
      <w:pPr>
        <w:spacing w:after="120" w:line="259" w:lineRule="auto"/>
        <w:jc w:val="center"/>
        <w:rPr>
          <w:rFonts w:asciiTheme="minorHAnsi" w:hAnsiTheme="minorHAnsi" w:cstheme="minorHAnsi"/>
          <w:bCs/>
          <w:color w:val="000000" w:themeColor="text1"/>
          <w:sz w:val="28"/>
          <w:szCs w:val="28"/>
        </w:rPr>
      </w:pPr>
    </w:p>
    <w:p w14:paraId="1ABDBF1C" w14:textId="77777777" w:rsidR="004A64E0" w:rsidRPr="00D967BD" w:rsidRDefault="004A64E0" w:rsidP="00011415">
      <w:pPr>
        <w:spacing w:after="120" w:line="259" w:lineRule="auto"/>
        <w:jc w:val="center"/>
        <w:rPr>
          <w:rFonts w:asciiTheme="minorHAnsi" w:hAnsiTheme="minorHAnsi" w:cstheme="minorHAnsi"/>
          <w:bCs/>
          <w:color w:val="000000" w:themeColor="text1"/>
          <w:sz w:val="28"/>
          <w:szCs w:val="28"/>
        </w:rPr>
      </w:pPr>
    </w:p>
    <w:p w14:paraId="7C595B00" w14:textId="77777777" w:rsidR="004A64E0" w:rsidRPr="00D967BD" w:rsidRDefault="004A64E0" w:rsidP="00011415">
      <w:pPr>
        <w:spacing w:after="120" w:line="259" w:lineRule="auto"/>
        <w:jc w:val="center"/>
        <w:rPr>
          <w:rFonts w:asciiTheme="minorHAnsi" w:hAnsiTheme="minorHAnsi" w:cstheme="minorHAnsi"/>
          <w:bCs/>
          <w:color w:val="000000" w:themeColor="text1"/>
          <w:sz w:val="28"/>
          <w:szCs w:val="28"/>
        </w:rPr>
      </w:pPr>
    </w:p>
    <w:p w14:paraId="0B051A4C" w14:textId="77777777" w:rsidR="004A64E0" w:rsidRPr="00D967BD" w:rsidRDefault="004A64E0" w:rsidP="00011415">
      <w:pPr>
        <w:spacing w:after="120" w:line="259" w:lineRule="auto"/>
        <w:jc w:val="center"/>
        <w:rPr>
          <w:rFonts w:asciiTheme="minorHAnsi" w:hAnsiTheme="minorHAnsi" w:cstheme="minorHAnsi"/>
          <w:bCs/>
          <w:color w:val="000000" w:themeColor="text1"/>
          <w:sz w:val="28"/>
          <w:szCs w:val="28"/>
        </w:rPr>
      </w:pPr>
    </w:p>
    <w:p w14:paraId="5DCE7C7F" w14:textId="7B51893F" w:rsidR="004A64E0" w:rsidRPr="00D967BD" w:rsidRDefault="004A64E0" w:rsidP="00011415">
      <w:pPr>
        <w:spacing w:after="120" w:line="259" w:lineRule="auto"/>
        <w:jc w:val="center"/>
        <w:rPr>
          <w:rFonts w:asciiTheme="minorHAnsi" w:hAnsiTheme="minorHAnsi" w:cstheme="minorHAnsi"/>
          <w:bCs/>
          <w:color w:val="000000" w:themeColor="text1"/>
          <w:sz w:val="28"/>
          <w:szCs w:val="28"/>
        </w:rPr>
      </w:pPr>
      <w:r w:rsidRPr="00D967BD">
        <w:rPr>
          <w:rFonts w:asciiTheme="minorHAnsi" w:hAnsiTheme="minorHAnsi" w:cstheme="minorHAnsi"/>
          <w:bCs/>
          <w:color w:val="000000" w:themeColor="text1"/>
          <w:sz w:val="28"/>
          <w:szCs w:val="28"/>
        </w:rPr>
        <w:t xml:space="preserve">Roma, </w:t>
      </w:r>
      <w:r w:rsidR="00011415">
        <w:rPr>
          <w:rFonts w:asciiTheme="minorHAnsi" w:hAnsiTheme="minorHAnsi" w:cstheme="minorHAnsi"/>
          <w:bCs/>
          <w:color w:val="000000" w:themeColor="text1"/>
          <w:sz w:val="28"/>
          <w:szCs w:val="28"/>
        </w:rPr>
        <w:t>2</w:t>
      </w:r>
      <w:r w:rsidR="005E3F24">
        <w:rPr>
          <w:rFonts w:asciiTheme="minorHAnsi" w:hAnsiTheme="minorHAnsi" w:cstheme="minorHAnsi"/>
          <w:bCs/>
          <w:color w:val="000000" w:themeColor="text1"/>
          <w:sz w:val="28"/>
          <w:szCs w:val="28"/>
        </w:rPr>
        <w:t>6</w:t>
      </w:r>
      <w:r w:rsidR="00CA162A">
        <w:rPr>
          <w:rFonts w:asciiTheme="minorHAnsi" w:hAnsiTheme="minorHAnsi" w:cstheme="minorHAnsi"/>
          <w:bCs/>
          <w:color w:val="000000" w:themeColor="text1"/>
          <w:sz w:val="28"/>
          <w:szCs w:val="28"/>
        </w:rPr>
        <w:t xml:space="preserve"> maggio 2026</w:t>
      </w:r>
    </w:p>
    <w:p w14:paraId="1B27CBB7" w14:textId="77777777" w:rsidR="00A11DD7" w:rsidRPr="00D967BD" w:rsidRDefault="00A11DD7" w:rsidP="00011415">
      <w:pPr>
        <w:spacing w:after="120" w:line="259" w:lineRule="auto"/>
        <w:jc w:val="center"/>
        <w:rPr>
          <w:rFonts w:asciiTheme="minorHAnsi" w:hAnsiTheme="minorHAnsi" w:cstheme="minorHAnsi"/>
          <w:color w:val="000000" w:themeColor="text1"/>
          <w:sz w:val="28"/>
          <w:szCs w:val="28"/>
        </w:rPr>
      </w:pPr>
    </w:p>
    <w:p w14:paraId="558AF864" w14:textId="77777777" w:rsidR="004A64E0" w:rsidRPr="00D967BD" w:rsidRDefault="004A64E0" w:rsidP="00011415">
      <w:pPr>
        <w:spacing w:after="120" w:line="259" w:lineRule="auto"/>
        <w:rPr>
          <w:rFonts w:asciiTheme="minorHAnsi" w:hAnsiTheme="minorHAnsi" w:cstheme="minorHAnsi"/>
          <w:color w:val="000000" w:themeColor="text1"/>
        </w:rPr>
      </w:pPr>
    </w:p>
    <w:p w14:paraId="4F67EF84" w14:textId="77777777" w:rsidR="004A64E0" w:rsidRPr="00D967BD" w:rsidRDefault="004A64E0" w:rsidP="00011415">
      <w:pPr>
        <w:pStyle w:val="Paragrafoelenco"/>
        <w:spacing w:after="120" w:line="259" w:lineRule="auto"/>
        <w:contextualSpacing w:val="0"/>
        <w:rPr>
          <w:rFonts w:asciiTheme="minorHAnsi" w:hAnsiTheme="minorHAnsi" w:cstheme="minorHAnsi"/>
          <w:color w:val="000000" w:themeColor="text1"/>
        </w:rPr>
      </w:pPr>
    </w:p>
    <w:p w14:paraId="615C76F7" w14:textId="77777777" w:rsidR="004A64E0" w:rsidRPr="00D967BD" w:rsidRDefault="004A64E0" w:rsidP="00011415">
      <w:pPr>
        <w:pStyle w:val="Paragrafoelenco"/>
        <w:spacing w:after="120" w:line="259" w:lineRule="auto"/>
        <w:contextualSpacing w:val="0"/>
        <w:rPr>
          <w:rFonts w:asciiTheme="minorHAnsi" w:hAnsiTheme="minorHAnsi" w:cstheme="minorHAnsi"/>
          <w:color w:val="000000" w:themeColor="text1"/>
        </w:rPr>
      </w:pPr>
    </w:p>
    <w:p w14:paraId="5DE7E8F1" w14:textId="367BB7E3" w:rsidR="00011415" w:rsidRPr="00011415" w:rsidRDefault="00011415" w:rsidP="00011415">
      <w:pPr>
        <w:pStyle w:val="Paragrafoelenco"/>
        <w:spacing w:after="120" w:line="259" w:lineRule="auto"/>
        <w:contextualSpacing w:val="0"/>
        <w:jc w:val="both"/>
        <w:rPr>
          <w:rFonts w:asciiTheme="minorHAnsi" w:eastAsiaTheme="minorHAnsi" w:hAnsiTheme="minorHAnsi" w:cstheme="minorHAnsi"/>
          <w:b/>
          <w:bCs/>
          <w:color w:val="000000" w:themeColor="text1"/>
          <w:u w:val="single"/>
          <w:lang w:eastAsia="en-US"/>
        </w:rPr>
      </w:pPr>
      <w:r w:rsidRPr="00011415">
        <w:rPr>
          <w:rFonts w:asciiTheme="minorHAnsi" w:eastAsiaTheme="minorHAnsi" w:hAnsiTheme="minorHAnsi" w:cstheme="minorHAnsi"/>
          <w:b/>
          <w:bCs/>
          <w:color w:val="000000" w:themeColor="text1"/>
          <w:u w:val="single"/>
          <w:lang w:eastAsia="en-US"/>
        </w:rPr>
        <w:t>Premesse</w:t>
      </w:r>
    </w:p>
    <w:p w14:paraId="46FC20EA" w14:textId="648A3827" w:rsidR="00CA162A" w:rsidRPr="00CA162A" w:rsidRDefault="00CA162A"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È da </w:t>
      </w:r>
      <w:r w:rsidRPr="00CA162A">
        <w:rPr>
          <w:rFonts w:asciiTheme="minorHAnsi" w:eastAsiaTheme="minorHAnsi" w:hAnsiTheme="minorHAnsi" w:cstheme="minorHAnsi"/>
          <w:color w:val="000000" w:themeColor="text1"/>
          <w:lang w:eastAsia="en-US"/>
        </w:rPr>
        <w:t xml:space="preserve">sottolineare positivamente </w:t>
      </w:r>
      <w:r>
        <w:rPr>
          <w:rFonts w:asciiTheme="minorHAnsi" w:eastAsiaTheme="minorHAnsi" w:hAnsiTheme="minorHAnsi" w:cstheme="minorHAnsi"/>
          <w:color w:val="000000" w:themeColor="text1"/>
          <w:lang w:eastAsia="en-US"/>
        </w:rPr>
        <w:t>l’intenzione del</w:t>
      </w:r>
      <w:r w:rsidRPr="00CA162A">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color w:val="000000" w:themeColor="text1"/>
          <w:lang w:eastAsia="en-US"/>
        </w:rPr>
        <w:t>G</w:t>
      </w:r>
      <w:r w:rsidRPr="00CA162A">
        <w:rPr>
          <w:rFonts w:asciiTheme="minorHAnsi" w:eastAsiaTheme="minorHAnsi" w:hAnsiTheme="minorHAnsi" w:cstheme="minorHAnsi"/>
          <w:color w:val="000000" w:themeColor="text1"/>
          <w:lang w:eastAsia="en-US"/>
        </w:rPr>
        <w:t xml:space="preserve">overno </w:t>
      </w:r>
      <w:r>
        <w:rPr>
          <w:rFonts w:asciiTheme="minorHAnsi" w:eastAsiaTheme="minorHAnsi" w:hAnsiTheme="minorHAnsi" w:cstheme="minorHAnsi"/>
          <w:color w:val="000000" w:themeColor="text1"/>
          <w:lang w:eastAsia="en-US"/>
        </w:rPr>
        <w:t>di</w:t>
      </w:r>
      <w:r w:rsidRPr="00CA162A">
        <w:rPr>
          <w:rFonts w:asciiTheme="minorHAnsi" w:eastAsiaTheme="minorHAnsi" w:hAnsiTheme="minorHAnsi" w:cstheme="minorHAnsi"/>
          <w:color w:val="000000" w:themeColor="text1"/>
          <w:lang w:eastAsia="en-US"/>
        </w:rPr>
        <w:t xml:space="preserve"> affrontare l’emergenza abitativa presente ormai in diverse parti del </w:t>
      </w:r>
      <w:r>
        <w:rPr>
          <w:rFonts w:asciiTheme="minorHAnsi" w:eastAsiaTheme="minorHAnsi" w:hAnsiTheme="minorHAnsi" w:cstheme="minorHAnsi"/>
          <w:color w:val="000000" w:themeColor="text1"/>
          <w:lang w:eastAsia="en-US"/>
        </w:rPr>
        <w:t>P</w:t>
      </w:r>
      <w:r w:rsidRPr="00CA162A">
        <w:rPr>
          <w:rFonts w:asciiTheme="minorHAnsi" w:eastAsiaTheme="minorHAnsi" w:hAnsiTheme="minorHAnsi" w:cstheme="minorHAnsi"/>
          <w:color w:val="000000" w:themeColor="text1"/>
          <w:lang w:eastAsia="en-US"/>
        </w:rPr>
        <w:t>aese e sotto diverse forme</w:t>
      </w:r>
      <w:r w:rsidR="003D15CF">
        <w:rPr>
          <w:rFonts w:asciiTheme="minorHAnsi" w:eastAsiaTheme="minorHAnsi" w:hAnsiTheme="minorHAnsi" w:cstheme="minorHAnsi"/>
          <w:color w:val="000000" w:themeColor="text1"/>
          <w:lang w:eastAsia="en-US"/>
        </w:rPr>
        <w:t xml:space="preserve">, a partire dalla presenza di </w:t>
      </w:r>
      <w:r w:rsidRPr="00CA162A">
        <w:rPr>
          <w:rFonts w:asciiTheme="minorHAnsi" w:eastAsiaTheme="minorHAnsi" w:hAnsiTheme="minorHAnsi" w:cstheme="minorHAnsi"/>
          <w:color w:val="000000" w:themeColor="text1"/>
          <w:lang w:eastAsia="en-US"/>
        </w:rPr>
        <w:t xml:space="preserve">famiglie che non riescono ad accedere né all’offerta pubblica né al mercato privato – fascia grigia – studenti fuori sede, lavoratori che devono spostarsi dalle città di origine, </w:t>
      </w:r>
      <w:r w:rsidR="003D15CF">
        <w:rPr>
          <w:rFonts w:asciiTheme="minorHAnsi" w:eastAsiaTheme="minorHAnsi" w:hAnsiTheme="minorHAnsi" w:cstheme="minorHAnsi"/>
          <w:color w:val="000000" w:themeColor="text1"/>
          <w:lang w:eastAsia="en-US"/>
        </w:rPr>
        <w:t>fino ad arrivare a</w:t>
      </w:r>
      <w:r w:rsidRPr="00CA162A">
        <w:rPr>
          <w:rFonts w:asciiTheme="minorHAnsi" w:eastAsiaTheme="minorHAnsi" w:hAnsiTheme="minorHAnsi" w:cstheme="minorHAnsi"/>
          <w:color w:val="000000" w:themeColor="text1"/>
          <w:lang w:eastAsia="en-US"/>
        </w:rPr>
        <w:t xml:space="preserve">lle nuove esigenze poste dagli ormai numerosi grandi anziani </w:t>
      </w:r>
      <w:r w:rsidR="003D15CF">
        <w:rPr>
          <w:rFonts w:asciiTheme="minorHAnsi" w:eastAsiaTheme="minorHAnsi" w:hAnsiTheme="minorHAnsi" w:cstheme="minorHAnsi"/>
          <w:color w:val="000000" w:themeColor="text1"/>
          <w:lang w:eastAsia="en-US"/>
        </w:rPr>
        <w:t>e</w:t>
      </w:r>
      <w:r w:rsidRPr="00CA162A">
        <w:rPr>
          <w:rFonts w:asciiTheme="minorHAnsi" w:eastAsiaTheme="minorHAnsi" w:hAnsiTheme="minorHAnsi" w:cstheme="minorHAnsi"/>
          <w:color w:val="000000" w:themeColor="text1"/>
          <w:lang w:eastAsia="en-US"/>
        </w:rPr>
        <w:t xml:space="preserve"> all’aumento esponenziale delle famiglie unipersonali spesso fragili</w:t>
      </w:r>
      <w:r w:rsidR="003D15CF">
        <w:rPr>
          <w:rFonts w:asciiTheme="minorHAnsi" w:eastAsiaTheme="minorHAnsi" w:hAnsiTheme="minorHAnsi" w:cstheme="minorHAnsi"/>
          <w:color w:val="000000" w:themeColor="text1"/>
          <w:lang w:eastAsia="en-US"/>
        </w:rPr>
        <w:t>.</w:t>
      </w:r>
      <w:r w:rsidRPr="00CA162A">
        <w:rPr>
          <w:rFonts w:asciiTheme="minorHAnsi" w:eastAsiaTheme="minorHAnsi" w:hAnsiTheme="minorHAnsi" w:cstheme="minorHAnsi"/>
          <w:color w:val="000000" w:themeColor="text1"/>
          <w:lang w:eastAsia="en-US"/>
        </w:rPr>
        <w:t xml:space="preserve"> </w:t>
      </w:r>
      <w:r w:rsidR="003D15CF">
        <w:rPr>
          <w:rFonts w:asciiTheme="minorHAnsi" w:eastAsiaTheme="minorHAnsi" w:hAnsiTheme="minorHAnsi" w:cstheme="minorHAnsi"/>
          <w:color w:val="000000" w:themeColor="text1"/>
          <w:lang w:eastAsia="en-US"/>
        </w:rPr>
        <w:t>Gran parte di tale</w:t>
      </w:r>
      <w:r w:rsidRPr="00CA162A">
        <w:rPr>
          <w:rFonts w:asciiTheme="minorHAnsi" w:eastAsiaTheme="minorHAnsi" w:hAnsiTheme="minorHAnsi" w:cstheme="minorHAnsi"/>
          <w:color w:val="000000" w:themeColor="text1"/>
          <w:lang w:eastAsia="en-US"/>
        </w:rPr>
        <w:t xml:space="preserve"> domanda abitativa ricerca </w:t>
      </w:r>
      <w:r w:rsidR="003D15CF">
        <w:rPr>
          <w:rFonts w:asciiTheme="minorHAnsi" w:eastAsiaTheme="minorHAnsi" w:hAnsiTheme="minorHAnsi" w:cstheme="minorHAnsi"/>
          <w:color w:val="000000" w:themeColor="text1"/>
          <w:lang w:eastAsia="en-US"/>
        </w:rPr>
        <w:t xml:space="preserve">peraltro </w:t>
      </w:r>
      <w:r w:rsidRPr="00CA162A">
        <w:rPr>
          <w:rFonts w:asciiTheme="minorHAnsi" w:eastAsiaTheme="minorHAnsi" w:hAnsiTheme="minorHAnsi" w:cstheme="minorHAnsi"/>
          <w:color w:val="000000" w:themeColor="text1"/>
          <w:lang w:eastAsia="en-US"/>
        </w:rPr>
        <w:t>soluzioni in affitto e non solo per questioni economiche ma legate agli stili di vita e agli spostamenti lavorativi e di studio.</w:t>
      </w:r>
    </w:p>
    <w:p w14:paraId="5CEBD1DA" w14:textId="2445A006" w:rsidR="00CA162A" w:rsidRPr="003D15CF" w:rsidRDefault="00CA162A" w:rsidP="003D15CF">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CA162A">
        <w:rPr>
          <w:rFonts w:asciiTheme="minorHAnsi" w:eastAsiaTheme="minorHAnsi" w:hAnsiTheme="minorHAnsi" w:cstheme="minorHAnsi"/>
          <w:color w:val="000000" w:themeColor="text1"/>
          <w:lang w:eastAsia="en-US"/>
        </w:rPr>
        <w:t>La possibilità di creare operazioni in PPP è prevista per interventi di recupero immobili che prevedono in modo integrato la realizzazione di ERP/ERS</w:t>
      </w:r>
      <w:r w:rsidR="003D15CF">
        <w:rPr>
          <w:rFonts w:asciiTheme="minorHAnsi" w:eastAsiaTheme="minorHAnsi" w:hAnsiTheme="minorHAnsi" w:cstheme="minorHAnsi"/>
          <w:color w:val="000000" w:themeColor="text1"/>
          <w:lang w:eastAsia="en-US"/>
        </w:rPr>
        <w:t>,</w:t>
      </w:r>
      <w:r w:rsidRPr="00CA162A">
        <w:rPr>
          <w:rFonts w:asciiTheme="minorHAnsi" w:eastAsiaTheme="minorHAnsi" w:hAnsiTheme="minorHAnsi" w:cstheme="minorHAnsi"/>
          <w:color w:val="000000" w:themeColor="text1"/>
          <w:lang w:eastAsia="en-US"/>
        </w:rPr>
        <w:t xml:space="preserve"> immobili le cui condizioni consentono maggiore sostenibilità dell’operazione. I contributi pubblici vanno ai soggetti pubblici</w:t>
      </w:r>
      <w:r w:rsidR="003D15CF">
        <w:rPr>
          <w:rFonts w:asciiTheme="minorHAnsi" w:eastAsiaTheme="minorHAnsi" w:hAnsiTheme="minorHAnsi" w:cstheme="minorHAnsi"/>
          <w:color w:val="000000" w:themeColor="text1"/>
          <w:lang w:eastAsia="en-US"/>
        </w:rPr>
        <w:t xml:space="preserve">, </w:t>
      </w:r>
      <w:r w:rsidR="00F67B7D">
        <w:rPr>
          <w:rFonts w:asciiTheme="minorHAnsi" w:eastAsiaTheme="minorHAnsi" w:hAnsiTheme="minorHAnsi" w:cstheme="minorHAnsi"/>
          <w:color w:val="000000" w:themeColor="text1"/>
          <w:lang w:eastAsia="en-US"/>
        </w:rPr>
        <w:t>mentre</w:t>
      </w:r>
      <w:r w:rsidRPr="00CA162A">
        <w:rPr>
          <w:rFonts w:asciiTheme="minorHAnsi" w:eastAsiaTheme="minorHAnsi" w:hAnsiTheme="minorHAnsi" w:cstheme="minorHAnsi"/>
          <w:color w:val="000000" w:themeColor="text1"/>
          <w:lang w:eastAsia="en-US"/>
        </w:rPr>
        <w:t xml:space="preserve"> l’investimento privato </w:t>
      </w:r>
      <w:r w:rsidR="003D15CF">
        <w:rPr>
          <w:rFonts w:asciiTheme="minorHAnsi" w:eastAsiaTheme="minorHAnsi" w:hAnsiTheme="minorHAnsi" w:cstheme="minorHAnsi"/>
          <w:color w:val="000000" w:themeColor="text1"/>
          <w:lang w:eastAsia="en-US"/>
        </w:rPr>
        <w:t>rientra invece</w:t>
      </w:r>
      <w:r w:rsidRPr="00CA162A">
        <w:rPr>
          <w:rFonts w:asciiTheme="minorHAnsi" w:eastAsiaTheme="minorHAnsi" w:hAnsiTheme="minorHAnsi" w:cstheme="minorHAnsi"/>
          <w:color w:val="000000" w:themeColor="text1"/>
          <w:lang w:eastAsia="en-US"/>
        </w:rPr>
        <w:t xml:space="preserve"> nei Programmi infrastrutturali di edilizia integrata</w:t>
      </w:r>
      <w:r w:rsidR="003D15CF">
        <w:rPr>
          <w:rFonts w:asciiTheme="minorHAnsi" w:eastAsiaTheme="minorHAnsi" w:hAnsiTheme="minorHAnsi" w:cstheme="minorHAnsi"/>
          <w:color w:val="000000" w:themeColor="text1"/>
          <w:lang w:eastAsia="en-US"/>
        </w:rPr>
        <w:t xml:space="preserve">, ove tuttavia, data l’ambiguità della denominazione, non è chiaro se rientrino solo gli alloggi. </w:t>
      </w:r>
    </w:p>
    <w:p w14:paraId="3AB82A35" w14:textId="2678ABB8" w:rsidR="00CA162A" w:rsidRDefault="00A25AE5"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Si</w:t>
      </w:r>
      <w:r w:rsidR="003D15CF">
        <w:rPr>
          <w:rFonts w:asciiTheme="minorHAnsi" w:eastAsiaTheme="minorHAnsi" w:hAnsiTheme="minorHAnsi" w:cstheme="minorHAnsi"/>
          <w:color w:val="000000" w:themeColor="text1"/>
          <w:lang w:eastAsia="en-US"/>
        </w:rPr>
        <w:t xml:space="preserve"> rileva</w:t>
      </w:r>
      <w:r>
        <w:rPr>
          <w:rFonts w:asciiTheme="minorHAnsi" w:eastAsiaTheme="minorHAnsi" w:hAnsiTheme="minorHAnsi" w:cstheme="minorHAnsi"/>
          <w:color w:val="000000" w:themeColor="text1"/>
          <w:lang w:eastAsia="en-US"/>
        </w:rPr>
        <w:t>no</w:t>
      </w:r>
      <w:r w:rsidR="003D15CF">
        <w:rPr>
          <w:rFonts w:asciiTheme="minorHAnsi" w:eastAsiaTheme="minorHAnsi" w:hAnsiTheme="minorHAnsi" w:cstheme="minorHAnsi"/>
          <w:color w:val="000000" w:themeColor="text1"/>
          <w:lang w:eastAsia="en-US"/>
        </w:rPr>
        <w:t xml:space="preserve"> tuttavia alcune criticità</w:t>
      </w:r>
      <w:r w:rsidR="00AD3596">
        <w:rPr>
          <w:rFonts w:asciiTheme="minorHAnsi" w:eastAsiaTheme="minorHAnsi" w:hAnsiTheme="minorHAnsi" w:cstheme="minorHAnsi"/>
          <w:color w:val="000000" w:themeColor="text1"/>
          <w:lang w:eastAsia="en-US"/>
        </w:rPr>
        <w:t xml:space="preserve"> del decreto, a partire dai rapporti con le </w:t>
      </w:r>
      <w:r w:rsidR="00E63C08">
        <w:rPr>
          <w:rFonts w:asciiTheme="minorHAnsi" w:eastAsiaTheme="minorHAnsi" w:hAnsiTheme="minorHAnsi" w:cstheme="minorHAnsi"/>
          <w:color w:val="000000" w:themeColor="text1"/>
          <w:lang w:eastAsia="en-US"/>
        </w:rPr>
        <w:t>a</w:t>
      </w:r>
      <w:r w:rsidR="00AD3596">
        <w:rPr>
          <w:rFonts w:asciiTheme="minorHAnsi" w:eastAsiaTheme="minorHAnsi" w:hAnsiTheme="minorHAnsi" w:cstheme="minorHAnsi"/>
          <w:color w:val="000000" w:themeColor="text1"/>
          <w:lang w:eastAsia="en-US"/>
        </w:rPr>
        <w:t xml:space="preserve">utonomie </w:t>
      </w:r>
      <w:r w:rsidR="00E63C08">
        <w:rPr>
          <w:rFonts w:asciiTheme="minorHAnsi" w:eastAsiaTheme="minorHAnsi" w:hAnsiTheme="minorHAnsi" w:cstheme="minorHAnsi"/>
          <w:color w:val="000000" w:themeColor="text1"/>
          <w:lang w:eastAsia="en-US"/>
        </w:rPr>
        <w:t xml:space="preserve">locali </w:t>
      </w:r>
      <w:r w:rsidR="00AD3596">
        <w:rPr>
          <w:rFonts w:asciiTheme="minorHAnsi" w:eastAsiaTheme="minorHAnsi" w:hAnsiTheme="minorHAnsi" w:cstheme="minorHAnsi"/>
          <w:color w:val="000000" w:themeColor="text1"/>
          <w:lang w:eastAsia="en-US"/>
        </w:rPr>
        <w:t>considerato l’accentramento delle competenze con nomina de</w:t>
      </w:r>
      <w:r w:rsidR="00E63C08">
        <w:rPr>
          <w:rFonts w:asciiTheme="minorHAnsi" w:eastAsiaTheme="minorHAnsi" w:hAnsiTheme="minorHAnsi" w:cstheme="minorHAnsi"/>
          <w:color w:val="000000" w:themeColor="text1"/>
          <w:lang w:eastAsia="en-US"/>
        </w:rPr>
        <w:t>l</w:t>
      </w:r>
      <w:r w:rsidR="00AD3596">
        <w:rPr>
          <w:rFonts w:asciiTheme="minorHAnsi" w:eastAsiaTheme="minorHAnsi" w:hAnsiTheme="minorHAnsi" w:cstheme="minorHAnsi"/>
          <w:color w:val="000000" w:themeColor="text1"/>
          <w:lang w:eastAsia="en-US"/>
        </w:rPr>
        <w:t xml:space="preserve"> Commissari</w:t>
      </w:r>
      <w:r w:rsidR="00E63C08">
        <w:rPr>
          <w:rFonts w:asciiTheme="minorHAnsi" w:eastAsiaTheme="minorHAnsi" w:hAnsiTheme="minorHAnsi" w:cstheme="minorHAnsi"/>
          <w:color w:val="000000" w:themeColor="text1"/>
          <w:lang w:eastAsia="en-US"/>
        </w:rPr>
        <w:t>o</w:t>
      </w:r>
      <w:r w:rsidR="00AD3596">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color w:val="000000" w:themeColor="text1"/>
          <w:lang w:eastAsia="en-US"/>
        </w:rPr>
        <w:t xml:space="preserve">Tale </w:t>
      </w:r>
      <w:r w:rsidRPr="00A25AE5">
        <w:rPr>
          <w:rFonts w:asciiTheme="minorHAnsi" w:eastAsiaTheme="minorHAnsi" w:hAnsiTheme="minorHAnsi" w:cstheme="minorHAnsi"/>
          <w:color w:val="000000" w:themeColor="text1"/>
          <w:lang w:eastAsia="en-US"/>
        </w:rPr>
        <w:t xml:space="preserve">meccanismo </w:t>
      </w:r>
      <w:r>
        <w:rPr>
          <w:rFonts w:asciiTheme="minorHAnsi" w:eastAsiaTheme="minorHAnsi" w:hAnsiTheme="minorHAnsi" w:cstheme="minorHAnsi"/>
          <w:color w:val="000000" w:themeColor="text1"/>
          <w:lang w:eastAsia="en-US"/>
        </w:rPr>
        <w:t xml:space="preserve">commissariale, </w:t>
      </w:r>
      <w:r w:rsidRPr="00A25AE5">
        <w:rPr>
          <w:rFonts w:asciiTheme="minorHAnsi" w:eastAsiaTheme="minorHAnsi" w:hAnsiTheme="minorHAnsi" w:cstheme="minorHAnsi"/>
          <w:color w:val="000000" w:themeColor="text1"/>
          <w:lang w:eastAsia="en-US"/>
        </w:rPr>
        <w:t>con strutture operative ed esperti</w:t>
      </w:r>
      <w:r>
        <w:rPr>
          <w:rFonts w:asciiTheme="minorHAnsi" w:eastAsiaTheme="minorHAnsi" w:hAnsiTheme="minorHAnsi" w:cstheme="minorHAnsi"/>
          <w:color w:val="000000" w:themeColor="text1"/>
          <w:lang w:eastAsia="en-US"/>
        </w:rPr>
        <w:t>,</w:t>
      </w:r>
      <w:r w:rsidRPr="00A25AE5">
        <w:rPr>
          <w:rFonts w:asciiTheme="minorHAnsi" w:eastAsiaTheme="minorHAnsi" w:hAnsiTheme="minorHAnsi" w:cstheme="minorHAnsi"/>
          <w:color w:val="000000" w:themeColor="text1"/>
          <w:lang w:eastAsia="en-US"/>
        </w:rPr>
        <w:t xml:space="preserve"> appare sovrabbondante e del tutto estraneo al sistema delle autonomie locali, foriero di potenziali conflittualità quando gli interventi atterrano sui territori</w:t>
      </w:r>
      <w:r>
        <w:rPr>
          <w:rFonts w:asciiTheme="minorHAnsi" w:eastAsiaTheme="minorHAnsi" w:hAnsiTheme="minorHAnsi" w:cstheme="minorHAnsi"/>
          <w:color w:val="000000" w:themeColor="text1"/>
          <w:lang w:eastAsia="en-US"/>
        </w:rPr>
        <w:t>. Sarebbe dunque necessario p</w:t>
      </w:r>
      <w:r w:rsidRPr="00A25AE5">
        <w:rPr>
          <w:rFonts w:asciiTheme="minorHAnsi" w:eastAsiaTheme="minorHAnsi" w:hAnsiTheme="minorHAnsi" w:cstheme="minorHAnsi"/>
          <w:color w:val="000000" w:themeColor="text1"/>
          <w:lang w:eastAsia="en-US"/>
        </w:rPr>
        <w:t>revedere lo strumento delle Intese con le Autonomie locali nella definizione delle scelte</w:t>
      </w:r>
      <w:r>
        <w:rPr>
          <w:rFonts w:asciiTheme="minorHAnsi" w:eastAsiaTheme="minorHAnsi" w:hAnsiTheme="minorHAnsi" w:cstheme="minorHAnsi"/>
          <w:color w:val="000000" w:themeColor="text1"/>
          <w:lang w:eastAsia="en-US"/>
        </w:rPr>
        <w:t>.</w:t>
      </w:r>
    </w:p>
    <w:p w14:paraId="13C84144" w14:textId="43744417" w:rsidR="009F0AC1" w:rsidRDefault="009F0AC1"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Quanto ai riferimenti ai programmi di rigenerazione urbana, presenti in più parti del decreto, si evidenzia che tali programmi non sono attualmente esistenti né normati da alcuna norma di legge.</w:t>
      </w:r>
    </w:p>
    <w:p w14:paraId="29854EF9" w14:textId="3A7ABF12" w:rsidR="00AD3596" w:rsidRDefault="00AD3596"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Il decreto stanzia inoltre poche risorse pubbliche</w:t>
      </w:r>
      <w:r w:rsidR="00A25AE5">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color w:val="000000" w:themeColor="text1"/>
          <w:lang w:eastAsia="en-US"/>
        </w:rPr>
        <w:t xml:space="preserve">per l’edilizia sociale e integrata, senza </w:t>
      </w:r>
      <w:r w:rsidR="00A25AE5">
        <w:rPr>
          <w:rFonts w:asciiTheme="minorHAnsi" w:eastAsiaTheme="minorHAnsi" w:hAnsiTheme="minorHAnsi" w:cstheme="minorHAnsi"/>
          <w:color w:val="000000" w:themeColor="text1"/>
          <w:lang w:eastAsia="en-US"/>
        </w:rPr>
        <w:t xml:space="preserve">creare le condizioni per attrarre investitori privati né </w:t>
      </w:r>
      <w:r w:rsidR="00E605E5">
        <w:rPr>
          <w:rFonts w:asciiTheme="minorHAnsi" w:eastAsiaTheme="minorHAnsi" w:hAnsiTheme="minorHAnsi" w:cstheme="minorHAnsi"/>
          <w:color w:val="000000" w:themeColor="text1"/>
          <w:lang w:eastAsia="en-US"/>
        </w:rPr>
        <w:t>prevedere tempistiche chiare per l’espletamento dei</w:t>
      </w:r>
      <w:r w:rsidR="0092530B">
        <w:rPr>
          <w:rFonts w:asciiTheme="minorHAnsi" w:eastAsiaTheme="minorHAnsi" w:hAnsiTheme="minorHAnsi" w:cstheme="minorHAnsi"/>
          <w:color w:val="000000" w:themeColor="text1"/>
          <w:lang w:eastAsia="en-US"/>
        </w:rPr>
        <w:t xml:space="preserve"> vari</w:t>
      </w:r>
      <w:r w:rsidR="00E605E5">
        <w:rPr>
          <w:rFonts w:asciiTheme="minorHAnsi" w:eastAsiaTheme="minorHAnsi" w:hAnsiTheme="minorHAnsi" w:cstheme="minorHAnsi"/>
          <w:color w:val="000000" w:themeColor="text1"/>
          <w:lang w:eastAsia="en-US"/>
        </w:rPr>
        <w:t xml:space="preserve"> compiti assegnati</w:t>
      </w:r>
      <w:r w:rsidR="0092530B">
        <w:rPr>
          <w:rFonts w:asciiTheme="minorHAnsi" w:eastAsiaTheme="minorHAnsi" w:hAnsiTheme="minorHAnsi" w:cstheme="minorHAnsi"/>
          <w:color w:val="000000" w:themeColor="text1"/>
          <w:lang w:eastAsia="en-US"/>
        </w:rPr>
        <w:t xml:space="preserve">, con conseguenze sulla </w:t>
      </w:r>
      <w:r w:rsidR="0092530B" w:rsidRPr="0092530B">
        <w:rPr>
          <w:rFonts w:asciiTheme="minorHAnsi" w:eastAsiaTheme="minorHAnsi" w:hAnsiTheme="minorHAnsi" w:cstheme="minorHAnsi"/>
          <w:color w:val="000000" w:themeColor="text1"/>
          <w:lang w:eastAsia="en-US"/>
        </w:rPr>
        <w:t xml:space="preserve">tempistica, </w:t>
      </w:r>
      <w:r w:rsidR="0092530B">
        <w:rPr>
          <w:rFonts w:asciiTheme="minorHAnsi" w:eastAsiaTheme="minorHAnsi" w:hAnsiTheme="minorHAnsi" w:cstheme="minorHAnsi"/>
          <w:color w:val="000000" w:themeColor="text1"/>
          <w:lang w:eastAsia="en-US"/>
        </w:rPr>
        <w:t>l’</w:t>
      </w:r>
      <w:r w:rsidR="0092530B" w:rsidRPr="0092530B">
        <w:rPr>
          <w:rFonts w:asciiTheme="minorHAnsi" w:eastAsiaTheme="minorHAnsi" w:hAnsiTheme="minorHAnsi" w:cstheme="minorHAnsi"/>
          <w:color w:val="000000" w:themeColor="text1"/>
          <w:lang w:eastAsia="en-US"/>
        </w:rPr>
        <w:t xml:space="preserve">efficienza, </w:t>
      </w:r>
      <w:r w:rsidR="0092530B">
        <w:rPr>
          <w:rFonts w:asciiTheme="minorHAnsi" w:eastAsiaTheme="minorHAnsi" w:hAnsiTheme="minorHAnsi" w:cstheme="minorHAnsi"/>
          <w:color w:val="000000" w:themeColor="text1"/>
          <w:lang w:eastAsia="en-US"/>
        </w:rPr>
        <w:t xml:space="preserve">e la </w:t>
      </w:r>
      <w:r w:rsidR="0092530B" w:rsidRPr="0092530B">
        <w:rPr>
          <w:rFonts w:asciiTheme="minorHAnsi" w:eastAsiaTheme="minorHAnsi" w:hAnsiTheme="minorHAnsi" w:cstheme="minorHAnsi"/>
          <w:color w:val="000000" w:themeColor="text1"/>
          <w:lang w:eastAsia="en-US"/>
        </w:rPr>
        <w:t>certezza delle procedure</w:t>
      </w:r>
      <w:r w:rsidR="00A25AE5">
        <w:rPr>
          <w:rFonts w:asciiTheme="minorHAnsi" w:eastAsiaTheme="minorHAnsi" w:hAnsiTheme="minorHAnsi" w:cstheme="minorHAnsi"/>
          <w:color w:val="000000" w:themeColor="text1"/>
          <w:lang w:eastAsia="en-US"/>
        </w:rPr>
        <w:t>.</w:t>
      </w:r>
      <w:r w:rsidR="0092530B">
        <w:rPr>
          <w:rFonts w:asciiTheme="minorHAnsi" w:eastAsiaTheme="minorHAnsi" w:hAnsiTheme="minorHAnsi" w:cstheme="minorHAnsi"/>
          <w:color w:val="000000" w:themeColor="text1"/>
          <w:lang w:eastAsia="en-US"/>
        </w:rPr>
        <w:t xml:space="preserve"> </w:t>
      </w:r>
    </w:p>
    <w:p w14:paraId="19ECB16E" w14:textId="7E607A5F" w:rsidR="00E605E5" w:rsidRDefault="00E605E5"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Ulteriori rischi possono ravvisarsi nella previsione di grandi programmi straordinari, con scardinamento di norme, procedure e strumentazione urbanistica e spesso con obbligo di investimento straniero che possono funzionare nelle grandi città ma rischiano di non essere adeguate alle città di minori dimensioni.</w:t>
      </w:r>
    </w:p>
    <w:p w14:paraId="27FE9467" w14:textId="23330FFD" w:rsidR="00E605E5" w:rsidRDefault="00E605E5"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Occorre a tale riguardo sottolineare che il </w:t>
      </w:r>
      <w:r w:rsidRPr="00E605E5">
        <w:rPr>
          <w:rFonts w:asciiTheme="minorHAnsi" w:eastAsiaTheme="minorHAnsi" w:hAnsiTheme="minorHAnsi" w:cstheme="minorHAnsi"/>
          <w:color w:val="000000" w:themeColor="text1"/>
          <w:lang w:eastAsia="en-US"/>
        </w:rPr>
        <w:t>fabbisogno abitativo non riguarda solo le grandi città</w:t>
      </w:r>
      <w:r w:rsidR="00E63C08">
        <w:rPr>
          <w:rFonts w:asciiTheme="minorHAnsi" w:eastAsiaTheme="minorHAnsi" w:hAnsiTheme="minorHAnsi" w:cstheme="minorHAnsi"/>
          <w:color w:val="000000" w:themeColor="text1"/>
          <w:lang w:eastAsia="en-US"/>
        </w:rPr>
        <w:t>,</w:t>
      </w:r>
      <w:r w:rsidRPr="00E605E5">
        <w:rPr>
          <w:rFonts w:asciiTheme="minorHAnsi" w:eastAsiaTheme="minorHAnsi" w:hAnsiTheme="minorHAnsi" w:cstheme="minorHAnsi"/>
          <w:color w:val="000000" w:themeColor="text1"/>
          <w:lang w:eastAsia="en-US"/>
        </w:rPr>
        <w:t xml:space="preserve"> </w:t>
      </w:r>
      <w:r w:rsidR="00E63C08">
        <w:rPr>
          <w:rFonts w:asciiTheme="minorHAnsi" w:eastAsiaTheme="minorHAnsi" w:hAnsiTheme="minorHAnsi" w:cstheme="minorHAnsi"/>
          <w:color w:val="000000" w:themeColor="text1"/>
          <w:lang w:eastAsia="en-US"/>
        </w:rPr>
        <w:t>nelle quali</w:t>
      </w:r>
      <w:r w:rsidRPr="00E605E5">
        <w:rPr>
          <w:rFonts w:asciiTheme="minorHAnsi" w:eastAsiaTheme="minorHAnsi" w:hAnsiTheme="minorHAnsi" w:cstheme="minorHAnsi"/>
          <w:color w:val="000000" w:themeColor="text1"/>
          <w:lang w:eastAsia="en-US"/>
        </w:rPr>
        <w:t xml:space="preserve"> i valori di mercato forse possono consentire di sostenere un 70% di edilizia ERS </w:t>
      </w:r>
      <w:r w:rsidR="00E63C08">
        <w:rPr>
          <w:rFonts w:asciiTheme="minorHAnsi" w:eastAsiaTheme="minorHAnsi" w:hAnsiTheme="minorHAnsi" w:cstheme="minorHAnsi"/>
          <w:color w:val="000000" w:themeColor="text1"/>
          <w:lang w:eastAsia="en-US"/>
        </w:rPr>
        <w:t>mediante la</w:t>
      </w:r>
      <w:r w:rsidRPr="00E605E5">
        <w:rPr>
          <w:rFonts w:asciiTheme="minorHAnsi" w:eastAsiaTheme="minorHAnsi" w:hAnsiTheme="minorHAnsi" w:cstheme="minorHAnsi"/>
          <w:color w:val="000000" w:themeColor="text1"/>
          <w:lang w:eastAsia="en-US"/>
        </w:rPr>
        <w:t xml:space="preserve"> residua quota di edilizia libera</w:t>
      </w:r>
      <w:r w:rsidR="00A25AE5">
        <w:rPr>
          <w:rFonts w:asciiTheme="minorHAnsi" w:eastAsiaTheme="minorHAnsi" w:hAnsiTheme="minorHAnsi" w:cstheme="minorHAnsi"/>
          <w:color w:val="000000" w:themeColor="text1"/>
          <w:lang w:eastAsia="en-US"/>
        </w:rPr>
        <w:t xml:space="preserve">, con prezzi inferiori </w:t>
      </w:r>
      <w:r w:rsidR="00E63C08">
        <w:rPr>
          <w:rFonts w:asciiTheme="minorHAnsi" w:eastAsiaTheme="minorHAnsi" w:hAnsiTheme="minorHAnsi" w:cstheme="minorHAnsi"/>
          <w:color w:val="000000" w:themeColor="text1"/>
          <w:lang w:eastAsia="en-US"/>
        </w:rPr>
        <w:t>de</w:t>
      </w:r>
      <w:r w:rsidR="00A25AE5">
        <w:rPr>
          <w:rFonts w:asciiTheme="minorHAnsi" w:eastAsiaTheme="minorHAnsi" w:hAnsiTheme="minorHAnsi" w:cstheme="minorHAnsi"/>
          <w:color w:val="000000" w:themeColor="text1"/>
          <w:lang w:eastAsia="en-US"/>
        </w:rPr>
        <w:t>l 33% rispetto a quelli di mercato</w:t>
      </w:r>
      <w:r>
        <w:rPr>
          <w:rFonts w:asciiTheme="minorHAnsi" w:eastAsiaTheme="minorHAnsi" w:hAnsiTheme="minorHAnsi" w:cstheme="minorHAnsi"/>
          <w:color w:val="000000" w:themeColor="text1"/>
          <w:lang w:eastAsia="en-US"/>
        </w:rPr>
        <w:t>. È necessario</w:t>
      </w:r>
      <w:r w:rsidRPr="00E605E5">
        <w:rPr>
          <w:rFonts w:asciiTheme="minorHAnsi" w:eastAsiaTheme="minorHAnsi" w:hAnsiTheme="minorHAnsi" w:cstheme="minorHAnsi"/>
          <w:color w:val="000000" w:themeColor="text1"/>
          <w:lang w:eastAsia="en-US"/>
        </w:rPr>
        <w:t xml:space="preserve"> pensare anche programmi </w:t>
      </w:r>
      <w:r w:rsidR="00A25AE5">
        <w:rPr>
          <w:rFonts w:asciiTheme="minorHAnsi" w:eastAsiaTheme="minorHAnsi" w:hAnsiTheme="minorHAnsi" w:cstheme="minorHAnsi"/>
          <w:color w:val="000000" w:themeColor="text1"/>
          <w:lang w:eastAsia="en-US"/>
        </w:rPr>
        <w:t xml:space="preserve">riferiti a realtà medie con meno vincoli </w:t>
      </w:r>
      <w:r w:rsidR="00E63C08">
        <w:rPr>
          <w:rFonts w:asciiTheme="minorHAnsi" w:eastAsiaTheme="minorHAnsi" w:hAnsiTheme="minorHAnsi" w:cstheme="minorHAnsi"/>
          <w:color w:val="000000" w:themeColor="text1"/>
          <w:lang w:eastAsia="en-US"/>
        </w:rPr>
        <w:lastRenderedPageBreak/>
        <w:t>per garantire</w:t>
      </w:r>
      <w:r w:rsidRPr="00E605E5">
        <w:rPr>
          <w:rFonts w:asciiTheme="minorHAnsi" w:eastAsiaTheme="minorHAnsi" w:hAnsiTheme="minorHAnsi" w:cstheme="minorHAnsi"/>
          <w:color w:val="000000" w:themeColor="text1"/>
          <w:lang w:eastAsia="en-US"/>
        </w:rPr>
        <w:t xml:space="preserve"> la fattibilità economico finanziaria</w:t>
      </w:r>
      <w:r w:rsidR="0092530B">
        <w:rPr>
          <w:rFonts w:asciiTheme="minorHAnsi" w:eastAsiaTheme="minorHAnsi" w:hAnsiTheme="minorHAnsi" w:cstheme="minorHAnsi"/>
          <w:color w:val="000000" w:themeColor="text1"/>
          <w:lang w:eastAsia="en-US"/>
        </w:rPr>
        <w:t>, oltre che con</w:t>
      </w:r>
      <w:r w:rsidRPr="00E605E5">
        <w:rPr>
          <w:rFonts w:asciiTheme="minorHAnsi" w:eastAsiaTheme="minorHAnsi" w:hAnsiTheme="minorHAnsi" w:cstheme="minorHAnsi"/>
          <w:color w:val="000000" w:themeColor="text1"/>
          <w:lang w:eastAsia="en-US"/>
        </w:rPr>
        <w:t xml:space="preserve"> procedure semplificate e regole più flessibili.</w:t>
      </w:r>
    </w:p>
    <w:p w14:paraId="1F05FF56" w14:textId="33B58D82" w:rsidR="0092530B" w:rsidRDefault="0092530B"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Sarebbe altresì opportuno prevedere delle premialità per incentivare </w:t>
      </w:r>
      <w:r w:rsidRPr="0092530B">
        <w:rPr>
          <w:rFonts w:asciiTheme="minorHAnsi" w:eastAsiaTheme="minorHAnsi" w:hAnsiTheme="minorHAnsi" w:cstheme="minorHAnsi"/>
          <w:color w:val="000000" w:themeColor="text1"/>
          <w:lang w:eastAsia="en-US"/>
        </w:rPr>
        <w:t>l’innovazione nella filiera edilizia</w:t>
      </w:r>
      <w:r>
        <w:rPr>
          <w:rFonts w:asciiTheme="minorHAnsi" w:eastAsiaTheme="minorHAnsi" w:hAnsiTheme="minorHAnsi" w:cstheme="minorHAnsi"/>
          <w:color w:val="000000" w:themeColor="text1"/>
          <w:lang w:eastAsia="en-US"/>
        </w:rPr>
        <w:t>, ad esempio prevedendo quale criterio di scelta per la selezione dei soggetti privati con il quali avviare la costituzione di partenariati le proposte innovative per ridurre i costi mantenendo inalterat</w:t>
      </w:r>
      <w:r w:rsidR="00E63C08">
        <w:rPr>
          <w:rFonts w:asciiTheme="minorHAnsi" w:eastAsiaTheme="minorHAnsi" w:hAnsiTheme="minorHAnsi" w:cstheme="minorHAnsi"/>
          <w:color w:val="000000" w:themeColor="text1"/>
          <w:lang w:eastAsia="en-US"/>
        </w:rPr>
        <w:t>a la qualità delle</w:t>
      </w:r>
      <w:r>
        <w:rPr>
          <w:rFonts w:asciiTheme="minorHAnsi" w:eastAsiaTheme="minorHAnsi" w:hAnsiTheme="minorHAnsi" w:cstheme="minorHAnsi"/>
          <w:color w:val="000000" w:themeColor="text1"/>
          <w:lang w:eastAsia="en-US"/>
        </w:rPr>
        <w:t xml:space="preserve"> prestazioni.</w:t>
      </w:r>
    </w:p>
    <w:p w14:paraId="6A98E9DD" w14:textId="50BBF365" w:rsidR="00E605E5" w:rsidRDefault="005E3F24" w:rsidP="00CA162A">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Si evidenzia inoltre come</w:t>
      </w:r>
      <w:r w:rsidR="00A25AE5">
        <w:rPr>
          <w:rFonts w:asciiTheme="minorHAnsi" w:eastAsiaTheme="minorHAnsi" w:hAnsiTheme="minorHAnsi" w:cstheme="minorHAnsi"/>
          <w:color w:val="000000" w:themeColor="text1"/>
          <w:lang w:eastAsia="en-US"/>
        </w:rPr>
        <w:t xml:space="preserve"> l</w:t>
      </w:r>
      <w:r w:rsidR="00E605E5">
        <w:rPr>
          <w:rFonts w:asciiTheme="minorHAnsi" w:eastAsiaTheme="minorHAnsi" w:hAnsiTheme="minorHAnsi" w:cstheme="minorHAnsi"/>
          <w:color w:val="000000" w:themeColor="text1"/>
          <w:lang w:eastAsia="en-US"/>
        </w:rPr>
        <w:t>’introduzione di procedure straordinarie e derogatorie dimostr</w:t>
      </w:r>
      <w:r>
        <w:rPr>
          <w:rFonts w:asciiTheme="minorHAnsi" w:eastAsiaTheme="minorHAnsi" w:hAnsiTheme="minorHAnsi" w:cstheme="minorHAnsi"/>
          <w:color w:val="000000" w:themeColor="text1"/>
          <w:lang w:eastAsia="en-US"/>
        </w:rPr>
        <w:t>i</w:t>
      </w:r>
      <w:r w:rsidR="00E605E5">
        <w:rPr>
          <w:rFonts w:asciiTheme="minorHAnsi" w:eastAsiaTheme="minorHAnsi" w:hAnsiTheme="minorHAnsi" w:cstheme="minorHAnsi"/>
          <w:color w:val="000000" w:themeColor="text1"/>
          <w:lang w:eastAsia="en-US"/>
        </w:rPr>
        <w:t xml:space="preserve"> la sempre più urgente necessità di riforma del DPR 380/2001 ma anche di adozione di un quadro giuridico nuovo per l’urbanistica, ormai orientata prevalentemente verso la rigenerazione urbana. È infatti necessario garantire la certezza del diritto evitando di procedere in modo settoriale ed emergenziale, </w:t>
      </w:r>
      <w:r w:rsidR="00E605E5" w:rsidRPr="00E63C08">
        <w:rPr>
          <w:rFonts w:asciiTheme="minorHAnsi" w:eastAsiaTheme="minorHAnsi" w:hAnsiTheme="minorHAnsi" w:cstheme="minorHAnsi"/>
          <w:i/>
          <w:iCs/>
          <w:color w:val="000000" w:themeColor="text1"/>
          <w:lang w:eastAsia="en-US"/>
        </w:rPr>
        <w:t>modus operandi</w:t>
      </w:r>
      <w:r w:rsidR="00E605E5">
        <w:rPr>
          <w:rFonts w:asciiTheme="minorHAnsi" w:eastAsiaTheme="minorHAnsi" w:hAnsiTheme="minorHAnsi" w:cstheme="minorHAnsi"/>
          <w:color w:val="000000" w:themeColor="text1"/>
          <w:lang w:eastAsia="en-US"/>
        </w:rPr>
        <w:t xml:space="preserve"> che rischia di disorientare gli operatori e di accrescere i contenziosi.</w:t>
      </w:r>
    </w:p>
    <w:p w14:paraId="074145D3" w14:textId="46AC52C4" w:rsidR="005E3F24" w:rsidRPr="005E3F24" w:rsidRDefault="005E3F24" w:rsidP="005E3F24">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Quanto ai </w:t>
      </w:r>
      <w:r w:rsidRPr="002C429B">
        <w:rPr>
          <w:rFonts w:asciiTheme="minorHAnsi" w:eastAsiaTheme="minorHAnsi" w:hAnsiTheme="minorHAnsi" w:cstheme="minorHAnsi"/>
          <w:b/>
          <w:bCs/>
          <w:color w:val="000000" w:themeColor="text1"/>
          <w:lang w:eastAsia="en-US"/>
        </w:rPr>
        <w:t>costi di ristrutturazione degli immobili di edilizia residenziale pubblica</w:t>
      </w:r>
      <w:r w:rsidRPr="005E3F24">
        <w:rPr>
          <w:rFonts w:asciiTheme="minorHAnsi" w:eastAsiaTheme="minorHAnsi" w:hAnsiTheme="minorHAnsi" w:cstheme="minorHAnsi"/>
          <w:color w:val="000000" w:themeColor="text1"/>
          <w:lang w:eastAsia="en-US"/>
        </w:rPr>
        <w:t xml:space="preserve"> (case popolari / housing sociale pubblico), i costi di ristrutturazione al mq in Italia non hanno un benchmark unico nazionale: dipendono da stato dell’immobile, impianti, efficientamento energetico, vincoli urbanistici e costo della manodopera locale. </w:t>
      </w:r>
    </w:p>
    <w:p w14:paraId="7AC7928A" w14:textId="3CE44A77" w:rsidR="005E3F24" w:rsidRPr="005E3F24" w:rsidRDefault="002C429B" w:rsidP="005E3F24">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Per cercare di fornire elementi, come richiesto dall’on. Santillo in sede di audizione, si può dire che c</w:t>
      </w:r>
      <w:r w:rsidR="005E3F24" w:rsidRPr="005E3F24">
        <w:rPr>
          <w:rFonts w:asciiTheme="minorHAnsi" w:eastAsiaTheme="minorHAnsi" w:hAnsiTheme="minorHAnsi" w:cstheme="minorHAnsi"/>
          <w:color w:val="000000" w:themeColor="text1"/>
          <w:lang w:eastAsia="en-US"/>
        </w:rPr>
        <w:t xml:space="preserve">onsiderando il costo delle </w:t>
      </w:r>
      <w:r w:rsidR="005E3F24" w:rsidRPr="005E3F24">
        <w:rPr>
          <w:rFonts w:asciiTheme="minorHAnsi" w:eastAsiaTheme="minorHAnsi" w:hAnsiTheme="minorHAnsi" w:cstheme="minorHAnsi"/>
          <w:b/>
          <w:bCs/>
          <w:color w:val="000000" w:themeColor="text1"/>
          <w:lang w:eastAsia="en-US"/>
        </w:rPr>
        <w:t>sole opere</w:t>
      </w:r>
      <w:r w:rsidR="005E3F24" w:rsidRPr="005E3F24">
        <w:rPr>
          <w:rFonts w:asciiTheme="minorHAnsi" w:eastAsiaTheme="minorHAnsi" w:hAnsiTheme="minorHAnsi" w:cstheme="minorHAnsi"/>
          <w:color w:val="000000" w:themeColor="text1"/>
          <w:lang w:eastAsia="en-US"/>
        </w:rPr>
        <w:t xml:space="preserve">, realisticamente il </w:t>
      </w:r>
      <w:r w:rsidR="005E3F24" w:rsidRPr="002C429B">
        <w:rPr>
          <w:rFonts w:asciiTheme="minorHAnsi" w:eastAsiaTheme="minorHAnsi" w:hAnsiTheme="minorHAnsi" w:cstheme="minorHAnsi"/>
          <w:color w:val="000000" w:themeColor="text1"/>
          <w:u w:val="single"/>
          <w:lang w:eastAsia="en-US"/>
        </w:rPr>
        <w:t>costo medio</w:t>
      </w:r>
      <w:r w:rsidR="005E3F24" w:rsidRPr="005E3F24">
        <w:rPr>
          <w:rFonts w:asciiTheme="minorHAnsi" w:eastAsiaTheme="minorHAnsi" w:hAnsiTheme="minorHAnsi" w:cstheme="minorHAnsi"/>
          <w:color w:val="000000" w:themeColor="text1"/>
          <w:lang w:eastAsia="en-US"/>
        </w:rPr>
        <w:t xml:space="preserve"> per una ristrutturazione “ERP standard” (rifacimento impianti, bagni, serramenti, pavimenti, efficientamento minimo, parti murarie leggere), si aggira sui </w:t>
      </w:r>
      <w:r w:rsidR="005E3F24" w:rsidRPr="002C429B">
        <w:rPr>
          <w:rFonts w:asciiTheme="minorHAnsi" w:eastAsiaTheme="minorHAnsi" w:hAnsiTheme="minorHAnsi" w:cstheme="minorHAnsi"/>
          <w:b/>
          <w:bCs/>
          <w:color w:val="000000" w:themeColor="text1"/>
          <w:lang w:eastAsia="en-US"/>
        </w:rPr>
        <w:t>1.300€/mq</w:t>
      </w:r>
      <w:r w:rsidR="005E3F24" w:rsidRPr="005E3F24">
        <w:rPr>
          <w:rFonts w:asciiTheme="minorHAnsi" w:eastAsiaTheme="minorHAnsi" w:hAnsiTheme="minorHAnsi" w:cstheme="minorHAnsi"/>
          <w:color w:val="000000" w:themeColor="text1"/>
          <w:lang w:eastAsia="en-US"/>
        </w:rPr>
        <w:t xml:space="preserve">; con miglioramento sismico ed energetico il costo medio sale a non meno di </w:t>
      </w:r>
      <w:r w:rsidR="005E3F24" w:rsidRPr="002C429B">
        <w:rPr>
          <w:rFonts w:asciiTheme="minorHAnsi" w:eastAsiaTheme="minorHAnsi" w:hAnsiTheme="minorHAnsi" w:cstheme="minorHAnsi"/>
          <w:b/>
          <w:bCs/>
          <w:color w:val="000000" w:themeColor="text1"/>
          <w:lang w:eastAsia="en-US"/>
        </w:rPr>
        <w:t>2.200€/mq</w:t>
      </w:r>
      <w:r w:rsidR="005E3F24" w:rsidRPr="005E3F24">
        <w:rPr>
          <w:rFonts w:asciiTheme="minorHAnsi" w:eastAsiaTheme="minorHAnsi" w:hAnsiTheme="minorHAnsi" w:cstheme="minorHAnsi"/>
          <w:color w:val="000000" w:themeColor="text1"/>
          <w:lang w:eastAsia="en-US"/>
        </w:rPr>
        <w:t>;</w:t>
      </w:r>
      <w:r w:rsidR="005E3F24">
        <w:rPr>
          <w:rFonts w:asciiTheme="minorHAnsi" w:eastAsiaTheme="minorHAnsi" w:hAnsiTheme="minorHAnsi" w:cstheme="minorHAnsi"/>
          <w:color w:val="000000" w:themeColor="text1"/>
          <w:lang w:eastAsia="en-US"/>
        </w:rPr>
        <w:t xml:space="preserve"> </w:t>
      </w:r>
      <w:r w:rsidR="005E3F24" w:rsidRPr="005E3F24">
        <w:rPr>
          <w:rFonts w:asciiTheme="minorHAnsi" w:eastAsiaTheme="minorHAnsi" w:hAnsiTheme="minorHAnsi" w:cstheme="minorHAnsi"/>
          <w:color w:val="000000" w:themeColor="text1"/>
          <w:lang w:eastAsia="en-US"/>
        </w:rPr>
        <w:t xml:space="preserve">per ristrutturazioni “leggere” (il solo rifacimento di impianti, bagni, pavimenti) difficilmente scende sotto i </w:t>
      </w:r>
      <w:r w:rsidR="005E3F24" w:rsidRPr="002C429B">
        <w:rPr>
          <w:rFonts w:asciiTheme="minorHAnsi" w:eastAsiaTheme="minorHAnsi" w:hAnsiTheme="minorHAnsi" w:cstheme="minorHAnsi"/>
          <w:b/>
          <w:bCs/>
          <w:color w:val="000000" w:themeColor="text1"/>
          <w:lang w:eastAsia="en-US"/>
        </w:rPr>
        <w:t>700€/mq</w:t>
      </w:r>
      <w:r w:rsidR="005E3F24" w:rsidRPr="005E3F24">
        <w:rPr>
          <w:rFonts w:asciiTheme="minorHAnsi" w:eastAsiaTheme="minorHAnsi" w:hAnsiTheme="minorHAnsi" w:cstheme="minorHAnsi"/>
          <w:color w:val="000000" w:themeColor="text1"/>
          <w:lang w:eastAsia="en-US"/>
        </w:rPr>
        <w:t xml:space="preserve">. </w:t>
      </w:r>
    </w:p>
    <w:p w14:paraId="554DBC61" w14:textId="77777777" w:rsidR="005E3F24" w:rsidRPr="005E3F24" w:rsidRDefault="005E3F24" w:rsidP="005E3F24">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A questi costi vanno aggiunte le </w:t>
      </w:r>
      <w:r w:rsidRPr="005E3F24">
        <w:rPr>
          <w:rFonts w:asciiTheme="minorHAnsi" w:eastAsiaTheme="minorHAnsi" w:hAnsiTheme="minorHAnsi" w:cstheme="minorHAnsi"/>
          <w:b/>
          <w:bCs/>
          <w:color w:val="000000" w:themeColor="text1"/>
          <w:lang w:eastAsia="en-US"/>
        </w:rPr>
        <w:t>spese tecniche e oneri accessori</w:t>
      </w:r>
      <w:r w:rsidRPr="005E3F24">
        <w:rPr>
          <w:rFonts w:asciiTheme="minorHAnsi" w:eastAsiaTheme="minorHAnsi" w:hAnsiTheme="minorHAnsi" w:cstheme="minorHAnsi"/>
          <w:color w:val="000000" w:themeColor="text1"/>
          <w:lang w:eastAsia="en-US"/>
        </w:rPr>
        <w:t xml:space="preserve">, per arrivare perciò a </w:t>
      </w:r>
      <w:r w:rsidRPr="002C429B">
        <w:rPr>
          <w:rFonts w:asciiTheme="minorHAnsi" w:eastAsiaTheme="minorHAnsi" w:hAnsiTheme="minorHAnsi" w:cstheme="minorHAnsi"/>
          <w:b/>
          <w:bCs/>
          <w:color w:val="000000" w:themeColor="text1"/>
          <w:lang w:eastAsia="en-US"/>
        </w:rPr>
        <w:t>valori medi di 1.600€/mq, 2.600€/mq, 900€/mq.</w:t>
      </w:r>
    </w:p>
    <w:p w14:paraId="4047F026" w14:textId="77777777" w:rsidR="00011415" w:rsidRPr="005E3F24" w:rsidRDefault="00011415" w:rsidP="005E3F24">
      <w:pPr>
        <w:spacing w:after="120" w:line="259" w:lineRule="auto"/>
        <w:jc w:val="both"/>
        <w:rPr>
          <w:rFonts w:asciiTheme="minorHAnsi" w:eastAsiaTheme="minorHAnsi" w:hAnsiTheme="minorHAnsi" w:cstheme="minorHAnsi"/>
          <w:color w:val="000000" w:themeColor="text1"/>
          <w:lang w:eastAsia="en-US"/>
        </w:rPr>
      </w:pPr>
    </w:p>
    <w:p w14:paraId="014F62B2" w14:textId="737C53AD" w:rsidR="00EC2EA2" w:rsidRPr="00EC2EA2" w:rsidRDefault="00EC2EA2" w:rsidP="00011415">
      <w:pPr>
        <w:pStyle w:val="Paragrafoelenco"/>
        <w:spacing w:after="120" w:line="259" w:lineRule="auto"/>
        <w:contextualSpacing w:val="0"/>
        <w:jc w:val="both"/>
        <w:rPr>
          <w:rFonts w:asciiTheme="minorHAnsi" w:eastAsiaTheme="minorHAnsi" w:hAnsiTheme="minorHAnsi" w:cstheme="minorHAnsi"/>
          <w:b/>
          <w:bCs/>
          <w:color w:val="000000" w:themeColor="text1"/>
          <w:u w:val="single"/>
          <w:lang w:eastAsia="en-US"/>
        </w:rPr>
      </w:pPr>
      <w:r w:rsidRPr="00EC2EA2">
        <w:rPr>
          <w:rFonts w:asciiTheme="minorHAnsi" w:eastAsiaTheme="minorHAnsi" w:hAnsiTheme="minorHAnsi" w:cstheme="minorHAnsi"/>
          <w:b/>
          <w:bCs/>
          <w:color w:val="000000" w:themeColor="text1"/>
          <w:u w:val="single"/>
          <w:lang w:eastAsia="en-US"/>
        </w:rPr>
        <w:t>Osservazioni generali sul testo</w:t>
      </w:r>
    </w:p>
    <w:p w14:paraId="2014819E" w14:textId="74F4A8F3" w:rsidR="00EC2EA2" w:rsidRPr="00F67B7D" w:rsidRDefault="00665DB7" w:rsidP="00665DB7">
      <w:pPr>
        <w:pStyle w:val="Paragrafoelenco"/>
        <w:numPr>
          <w:ilvl w:val="0"/>
          <w:numId w:val="44"/>
        </w:numPr>
        <w:spacing w:after="120" w:line="259" w:lineRule="auto"/>
        <w:contextualSpacing w:val="0"/>
        <w:jc w:val="both"/>
        <w:rPr>
          <w:rFonts w:asciiTheme="minorHAnsi" w:eastAsiaTheme="minorHAnsi" w:hAnsiTheme="minorHAnsi" w:cstheme="minorHAnsi"/>
          <w:b/>
          <w:bCs/>
          <w:color w:val="000000" w:themeColor="text1"/>
          <w:lang w:eastAsia="en-US"/>
        </w:rPr>
      </w:pPr>
      <w:r w:rsidRPr="00F67B7D">
        <w:rPr>
          <w:rFonts w:asciiTheme="minorHAnsi" w:eastAsiaTheme="minorHAnsi" w:hAnsiTheme="minorHAnsi" w:cstheme="minorHAnsi"/>
          <w:b/>
          <w:bCs/>
          <w:color w:val="000000" w:themeColor="text1"/>
          <w:lang w:eastAsia="en-US"/>
        </w:rPr>
        <w:t>Articolo 1 – Finalità e oggetto</w:t>
      </w:r>
    </w:p>
    <w:p w14:paraId="478866FA" w14:textId="799D954B" w:rsidR="00EC2EA2" w:rsidRDefault="00665DB7"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Dal </w:t>
      </w:r>
      <w:r w:rsidRPr="00F51ACA">
        <w:rPr>
          <w:rFonts w:asciiTheme="minorHAnsi" w:eastAsiaTheme="minorHAnsi" w:hAnsiTheme="minorHAnsi" w:cstheme="minorHAnsi"/>
          <w:b/>
          <w:bCs/>
          <w:color w:val="000000" w:themeColor="text1"/>
          <w:lang w:eastAsia="en-US"/>
        </w:rPr>
        <w:t>comma 1</w:t>
      </w:r>
      <w:r>
        <w:rPr>
          <w:rFonts w:asciiTheme="minorHAnsi" w:eastAsiaTheme="minorHAnsi" w:hAnsiTheme="minorHAnsi" w:cstheme="minorHAnsi"/>
          <w:color w:val="000000" w:themeColor="text1"/>
          <w:lang w:eastAsia="en-US"/>
        </w:rPr>
        <w:t xml:space="preserve"> si evince che il perimetro di applicazione del decreto riguarda principalmente il </w:t>
      </w:r>
      <w:r w:rsidRPr="00665DB7">
        <w:rPr>
          <w:rFonts w:asciiTheme="minorHAnsi" w:eastAsiaTheme="minorHAnsi" w:hAnsiTheme="minorHAnsi" w:cstheme="minorHAnsi"/>
          <w:color w:val="000000" w:themeColor="text1"/>
          <w:lang w:eastAsia="en-US"/>
        </w:rPr>
        <w:t xml:space="preserve">patrimonio edilizio esistente e </w:t>
      </w:r>
      <w:r>
        <w:rPr>
          <w:rFonts w:asciiTheme="minorHAnsi" w:eastAsiaTheme="minorHAnsi" w:hAnsiTheme="minorHAnsi" w:cstheme="minorHAnsi"/>
          <w:color w:val="000000" w:themeColor="text1"/>
          <w:lang w:eastAsia="en-US"/>
        </w:rPr>
        <w:t>i</w:t>
      </w:r>
      <w:r w:rsidRPr="00665DB7">
        <w:rPr>
          <w:rFonts w:asciiTheme="minorHAnsi" w:eastAsiaTheme="minorHAnsi" w:hAnsiTheme="minorHAnsi" w:cstheme="minorHAnsi"/>
          <w:color w:val="000000" w:themeColor="text1"/>
          <w:lang w:eastAsia="en-US"/>
        </w:rPr>
        <w:t>l campo della rigenerazione urbana</w:t>
      </w:r>
      <w:r>
        <w:rPr>
          <w:rFonts w:asciiTheme="minorHAnsi" w:eastAsiaTheme="minorHAnsi" w:hAnsiTheme="minorHAnsi" w:cstheme="minorHAnsi"/>
          <w:color w:val="000000" w:themeColor="text1"/>
          <w:lang w:eastAsia="en-US"/>
        </w:rPr>
        <w:t>, a conferma delle difficoltà di</w:t>
      </w:r>
      <w:r w:rsidRPr="00665DB7">
        <w:rPr>
          <w:rFonts w:asciiTheme="minorHAnsi" w:eastAsiaTheme="minorHAnsi" w:hAnsiTheme="minorHAnsi" w:cstheme="minorHAnsi"/>
          <w:color w:val="000000" w:themeColor="text1"/>
          <w:lang w:eastAsia="en-US"/>
        </w:rPr>
        <w:t xml:space="preserve"> legiferare in modo organico sulla rigenerazione urbana</w:t>
      </w:r>
      <w:r w:rsidR="00DD436F">
        <w:rPr>
          <w:rFonts w:asciiTheme="minorHAnsi" w:eastAsiaTheme="minorHAnsi" w:hAnsiTheme="minorHAnsi" w:cstheme="minorHAnsi"/>
          <w:color w:val="000000" w:themeColor="text1"/>
          <w:lang w:eastAsia="en-US"/>
        </w:rPr>
        <w:t xml:space="preserve"> che necessiterebbe della ricostruzione di </w:t>
      </w:r>
      <w:r w:rsidRPr="00665DB7">
        <w:rPr>
          <w:rFonts w:asciiTheme="minorHAnsi" w:eastAsiaTheme="minorHAnsi" w:hAnsiTheme="minorHAnsi" w:cstheme="minorHAnsi"/>
          <w:color w:val="000000" w:themeColor="text1"/>
          <w:lang w:eastAsia="en-US"/>
        </w:rPr>
        <w:t xml:space="preserve">una cornice giuridica complessiva dell’urbanistica </w:t>
      </w:r>
      <w:r w:rsidR="00DD436F">
        <w:rPr>
          <w:rFonts w:asciiTheme="minorHAnsi" w:eastAsiaTheme="minorHAnsi" w:hAnsiTheme="minorHAnsi" w:cstheme="minorHAnsi"/>
          <w:color w:val="000000" w:themeColor="text1"/>
          <w:lang w:eastAsia="en-US"/>
        </w:rPr>
        <w:t xml:space="preserve">che risulta </w:t>
      </w:r>
      <w:r w:rsidRPr="00665DB7">
        <w:rPr>
          <w:rFonts w:asciiTheme="minorHAnsi" w:eastAsiaTheme="minorHAnsi" w:hAnsiTheme="minorHAnsi" w:cstheme="minorHAnsi"/>
          <w:color w:val="000000" w:themeColor="text1"/>
          <w:lang w:eastAsia="en-US"/>
        </w:rPr>
        <w:t xml:space="preserve">ormai datata e fuori contesto. </w:t>
      </w:r>
      <w:r w:rsidR="00DD436F">
        <w:rPr>
          <w:rFonts w:asciiTheme="minorHAnsi" w:eastAsiaTheme="minorHAnsi" w:hAnsiTheme="minorHAnsi" w:cstheme="minorHAnsi"/>
          <w:color w:val="000000" w:themeColor="text1"/>
          <w:lang w:eastAsia="en-US"/>
        </w:rPr>
        <w:t xml:space="preserve">Il decreto in commento mira a far fronte ad una situazione emergenziale e non dovrebbe essere utilizzato per supplire alla mancanza di una legislazione organica sulla </w:t>
      </w:r>
      <w:r w:rsidRPr="00665DB7">
        <w:rPr>
          <w:rFonts w:asciiTheme="minorHAnsi" w:eastAsiaTheme="minorHAnsi" w:hAnsiTheme="minorHAnsi" w:cstheme="minorHAnsi"/>
          <w:color w:val="000000" w:themeColor="text1"/>
          <w:lang w:eastAsia="en-US"/>
        </w:rPr>
        <w:t>Rigenerazione urbana</w:t>
      </w:r>
      <w:r w:rsidR="00DD436F">
        <w:rPr>
          <w:rFonts w:asciiTheme="minorHAnsi" w:eastAsiaTheme="minorHAnsi" w:hAnsiTheme="minorHAnsi" w:cstheme="minorHAnsi"/>
          <w:color w:val="000000" w:themeColor="text1"/>
          <w:lang w:eastAsia="en-US"/>
        </w:rPr>
        <w:t>.</w:t>
      </w:r>
    </w:p>
    <w:p w14:paraId="0A61D75A" w14:textId="42DA5FE3" w:rsidR="00DD436F" w:rsidRDefault="00DD436F"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Dal </w:t>
      </w:r>
      <w:r w:rsidRPr="00F51ACA">
        <w:rPr>
          <w:rFonts w:asciiTheme="minorHAnsi" w:eastAsiaTheme="minorHAnsi" w:hAnsiTheme="minorHAnsi" w:cstheme="minorHAnsi"/>
          <w:b/>
          <w:bCs/>
          <w:color w:val="000000" w:themeColor="text1"/>
          <w:lang w:eastAsia="en-US"/>
        </w:rPr>
        <w:t>comma 2</w:t>
      </w:r>
      <w:r>
        <w:rPr>
          <w:rFonts w:asciiTheme="minorHAnsi" w:eastAsiaTheme="minorHAnsi" w:hAnsiTheme="minorHAnsi" w:cstheme="minorHAnsi"/>
          <w:color w:val="000000" w:themeColor="text1"/>
          <w:lang w:eastAsia="en-US"/>
        </w:rPr>
        <w:t xml:space="preserve"> dell’articolo 1 sarebbe opportuno eliminare il termine “domiciliare”.</w:t>
      </w:r>
    </w:p>
    <w:p w14:paraId="07099ABE" w14:textId="53210821" w:rsidR="00DD436F" w:rsidRPr="00F67B7D" w:rsidRDefault="00DD436F" w:rsidP="00DD436F">
      <w:pPr>
        <w:pStyle w:val="Paragrafoelenco"/>
        <w:numPr>
          <w:ilvl w:val="0"/>
          <w:numId w:val="44"/>
        </w:numPr>
        <w:spacing w:after="120" w:line="259" w:lineRule="auto"/>
        <w:contextualSpacing w:val="0"/>
        <w:jc w:val="both"/>
        <w:rPr>
          <w:rFonts w:asciiTheme="minorHAnsi" w:eastAsiaTheme="minorHAnsi" w:hAnsiTheme="minorHAnsi" w:cstheme="minorHAnsi"/>
          <w:b/>
          <w:bCs/>
          <w:color w:val="000000" w:themeColor="text1"/>
          <w:lang w:eastAsia="en-US"/>
        </w:rPr>
      </w:pPr>
      <w:r w:rsidRPr="00F67B7D">
        <w:rPr>
          <w:rFonts w:asciiTheme="minorHAnsi" w:eastAsiaTheme="minorHAnsi" w:hAnsiTheme="minorHAnsi" w:cstheme="minorHAnsi"/>
          <w:b/>
          <w:bCs/>
          <w:color w:val="000000" w:themeColor="text1"/>
          <w:lang w:eastAsia="en-US"/>
        </w:rPr>
        <w:lastRenderedPageBreak/>
        <w:t>Articolo 2 – Programma straordinario nazionale di recupero e manutenzione del patrimonio di edilizia pubblica e di edilizia sociale</w:t>
      </w:r>
    </w:p>
    <w:p w14:paraId="6DC9F302" w14:textId="70B8AE6D" w:rsidR="00EC2EA2" w:rsidRPr="005E3F24" w:rsidRDefault="00DD436F"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L’articolo 2 individua due </w:t>
      </w:r>
      <w:r w:rsidR="00815516" w:rsidRPr="005E3F24">
        <w:rPr>
          <w:rFonts w:asciiTheme="minorHAnsi" w:eastAsiaTheme="minorHAnsi" w:hAnsiTheme="minorHAnsi" w:cstheme="minorHAnsi"/>
          <w:color w:val="000000" w:themeColor="text1"/>
          <w:lang w:eastAsia="en-US"/>
        </w:rPr>
        <w:t>dei tre pilastri</w:t>
      </w:r>
      <w:r w:rsidRPr="005E3F24">
        <w:rPr>
          <w:rFonts w:asciiTheme="minorHAnsi" w:eastAsiaTheme="minorHAnsi" w:hAnsiTheme="minorHAnsi" w:cstheme="minorHAnsi"/>
          <w:color w:val="000000" w:themeColor="text1"/>
          <w:lang w:eastAsia="en-US"/>
        </w:rPr>
        <w:t xml:space="preserve"> su cui poggia il decreto: il primo di carattere pubblico, affidato agli </w:t>
      </w:r>
      <w:r w:rsidR="00C2095A" w:rsidRPr="005E3F24">
        <w:rPr>
          <w:rFonts w:asciiTheme="minorHAnsi" w:eastAsiaTheme="minorHAnsi" w:hAnsiTheme="minorHAnsi" w:cstheme="minorHAnsi"/>
          <w:color w:val="000000" w:themeColor="text1"/>
          <w:lang w:eastAsia="en-US"/>
        </w:rPr>
        <w:t>ex-</w:t>
      </w:r>
      <w:r w:rsidRPr="005E3F24">
        <w:rPr>
          <w:rFonts w:asciiTheme="minorHAnsi" w:eastAsiaTheme="minorHAnsi" w:hAnsiTheme="minorHAnsi" w:cstheme="minorHAnsi"/>
          <w:color w:val="000000" w:themeColor="text1"/>
          <w:lang w:eastAsia="en-US"/>
        </w:rPr>
        <w:t>IACP</w:t>
      </w:r>
      <w:r w:rsidR="00C2095A" w:rsidRPr="005E3F24">
        <w:rPr>
          <w:rFonts w:asciiTheme="minorHAnsi" w:eastAsiaTheme="minorHAnsi" w:hAnsiTheme="minorHAnsi" w:cstheme="minorHAnsi"/>
          <w:color w:val="000000" w:themeColor="text1"/>
          <w:lang w:eastAsia="en-US"/>
        </w:rPr>
        <w:t xml:space="preserve"> e similari </w:t>
      </w:r>
      <w:r w:rsidRPr="005E3F24">
        <w:rPr>
          <w:rFonts w:asciiTheme="minorHAnsi" w:eastAsiaTheme="minorHAnsi" w:hAnsiTheme="minorHAnsi" w:cstheme="minorHAnsi"/>
          <w:color w:val="000000" w:themeColor="text1"/>
          <w:lang w:eastAsia="en-US"/>
        </w:rPr>
        <w:t xml:space="preserve">con ruolo Invitalia per gestire i fondi pubblici e il secondo contenente le proposte integrate ERP/ERS, </w:t>
      </w:r>
      <w:r w:rsidR="00815516" w:rsidRPr="005E3F24">
        <w:rPr>
          <w:rFonts w:asciiTheme="minorHAnsi" w:eastAsiaTheme="minorHAnsi" w:hAnsiTheme="minorHAnsi" w:cstheme="minorHAnsi"/>
          <w:color w:val="000000" w:themeColor="text1"/>
          <w:lang w:eastAsia="en-US"/>
        </w:rPr>
        <w:t>là dove siano presenti</w:t>
      </w:r>
      <w:r w:rsidRPr="005E3F24">
        <w:rPr>
          <w:rFonts w:asciiTheme="minorHAnsi" w:eastAsiaTheme="minorHAnsi" w:hAnsiTheme="minorHAnsi" w:cstheme="minorHAnsi"/>
          <w:color w:val="000000" w:themeColor="text1"/>
          <w:lang w:eastAsia="en-US"/>
        </w:rPr>
        <w:t xml:space="preserve"> condizioni di maggiore sostenibilità</w:t>
      </w:r>
      <w:r w:rsidR="00815516" w:rsidRPr="005E3F24">
        <w:rPr>
          <w:rFonts w:asciiTheme="minorHAnsi" w:eastAsiaTheme="minorHAnsi" w:hAnsiTheme="minorHAnsi" w:cstheme="minorHAnsi"/>
          <w:color w:val="000000" w:themeColor="text1"/>
          <w:lang w:eastAsia="en-US"/>
        </w:rPr>
        <w:t xml:space="preserve"> economica degli interventi</w:t>
      </w:r>
      <w:r w:rsidR="00C2095A" w:rsidRPr="005E3F24">
        <w:rPr>
          <w:rFonts w:asciiTheme="minorHAnsi" w:eastAsiaTheme="minorHAnsi" w:hAnsiTheme="minorHAnsi" w:cstheme="minorHAnsi"/>
          <w:color w:val="000000" w:themeColor="text1"/>
          <w:lang w:eastAsia="en-US"/>
        </w:rPr>
        <w:t>. Previsto</w:t>
      </w:r>
      <w:r w:rsidRPr="005E3F24">
        <w:rPr>
          <w:rFonts w:asciiTheme="minorHAnsi" w:eastAsiaTheme="minorHAnsi" w:hAnsiTheme="minorHAnsi" w:cstheme="minorHAnsi"/>
          <w:color w:val="000000" w:themeColor="text1"/>
          <w:lang w:eastAsia="en-US"/>
        </w:rPr>
        <w:t xml:space="preserve"> sempre ruolo Invitalia che seleziona i soggetti tramite avvisi.</w:t>
      </w:r>
      <w:r w:rsidR="00C00A9D" w:rsidRPr="005E3F24">
        <w:rPr>
          <w:rFonts w:asciiTheme="minorHAnsi" w:eastAsiaTheme="minorHAnsi" w:hAnsiTheme="minorHAnsi" w:cstheme="minorHAnsi"/>
          <w:color w:val="000000" w:themeColor="text1"/>
          <w:lang w:eastAsia="en-US"/>
        </w:rPr>
        <w:t xml:space="preserve"> Il ruolo di Invitalia come soggetto gestore del Programma, </w:t>
      </w:r>
      <w:r w:rsidR="00C00A9D" w:rsidRPr="005E3F24">
        <w:rPr>
          <w:rFonts w:asciiTheme="minorHAnsi" w:eastAsiaTheme="minorHAnsi" w:hAnsiTheme="minorHAnsi" w:cstheme="minorHAnsi"/>
          <w:b/>
          <w:bCs/>
          <w:color w:val="000000" w:themeColor="text1"/>
          <w:lang w:eastAsia="en-US"/>
        </w:rPr>
        <w:t>come prevede il comma 2 dell’articolo</w:t>
      </w:r>
      <w:r w:rsidR="00815516" w:rsidRPr="005E3F24">
        <w:rPr>
          <w:rFonts w:asciiTheme="minorHAnsi" w:eastAsiaTheme="minorHAnsi" w:hAnsiTheme="minorHAnsi" w:cstheme="minorHAnsi"/>
          <w:b/>
          <w:bCs/>
          <w:color w:val="000000" w:themeColor="text1"/>
          <w:lang w:eastAsia="en-US"/>
        </w:rPr>
        <w:t>,</w:t>
      </w:r>
      <w:r w:rsidR="00C00A9D" w:rsidRPr="005E3F24">
        <w:rPr>
          <w:rFonts w:asciiTheme="minorHAnsi" w:eastAsiaTheme="minorHAnsi" w:hAnsiTheme="minorHAnsi" w:cstheme="minorHAnsi"/>
          <w:color w:val="000000" w:themeColor="text1"/>
          <w:lang w:eastAsia="en-US"/>
        </w:rPr>
        <w:t xml:space="preserve"> è subordinato alla stipula di una convenzione col MIT</w:t>
      </w:r>
      <w:r w:rsidR="00815516" w:rsidRPr="005E3F24">
        <w:rPr>
          <w:rFonts w:asciiTheme="minorHAnsi" w:eastAsiaTheme="minorHAnsi" w:hAnsiTheme="minorHAnsi" w:cstheme="minorHAnsi"/>
          <w:color w:val="000000" w:themeColor="text1"/>
          <w:lang w:eastAsia="en-US"/>
        </w:rPr>
        <w:t xml:space="preserve"> rispetto alla quale non sono indicate le tempistiche</w:t>
      </w:r>
      <w:r w:rsidR="00C00A9D" w:rsidRPr="005E3F24">
        <w:rPr>
          <w:rFonts w:asciiTheme="minorHAnsi" w:eastAsiaTheme="minorHAnsi" w:hAnsiTheme="minorHAnsi" w:cstheme="minorHAnsi"/>
          <w:color w:val="000000" w:themeColor="text1"/>
          <w:lang w:eastAsia="en-US"/>
        </w:rPr>
        <w:t xml:space="preserve">. </w:t>
      </w:r>
    </w:p>
    <w:p w14:paraId="141ACF53" w14:textId="624302B5" w:rsidR="00DD436F" w:rsidRPr="005E3F24" w:rsidRDefault="0023115C"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Parimenti non sono stabiliti i tempi entro i quali i soggetti attuatori devono pubblicare gli avvisi rivolti ai soggetti privati per sviluppare le proposte integrate con PPP.</w:t>
      </w:r>
    </w:p>
    <w:p w14:paraId="31D43028" w14:textId="78088055" w:rsidR="0008015D" w:rsidRPr="005E3F24" w:rsidRDefault="00815516"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Come precisato al comma 3, lett.</w:t>
      </w:r>
      <w:r w:rsidR="00674684" w:rsidRPr="005E3F24">
        <w:rPr>
          <w:rFonts w:asciiTheme="minorHAnsi" w:eastAsiaTheme="minorHAnsi" w:hAnsiTheme="minorHAnsi" w:cstheme="minorHAnsi"/>
          <w:color w:val="000000" w:themeColor="text1"/>
          <w:lang w:eastAsia="en-US"/>
        </w:rPr>
        <w:t xml:space="preserve"> </w:t>
      </w:r>
      <w:r w:rsidRPr="005E3F24">
        <w:rPr>
          <w:rFonts w:asciiTheme="minorHAnsi" w:eastAsiaTheme="minorHAnsi" w:hAnsiTheme="minorHAnsi" w:cstheme="minorHAnsi"/>
          <w:color w:val="000000" w:themeColor="text1"/>
          <w:lang w:eastAsia="en-US"/>
        </w:rPr>
        <w:t>c) n</w:t>
      </w:r>
      <w:r w:rsidR="0008015D" w:rsidRPr="005E3F24">
        <w:rPr>
          <w:rFonts w:asciiTheme="minorHAnsi" w:eastAsiaTheme="minorHAnsi" w:hAnsiTheme="minorHAnsi" w:cstheme="minorHAnsi"/>
          <w:color w:val="000000" w:themeColor="text1"/>
          <w:lang w:eastAsia="en-US"/>
        </w:rPr>
        <w:t>egli avvisi si considereranno ammissibili, tra l’altro, le offerte che promuovono l’inserimento degli interventi volti a soddisfare i fabbisogni abitativi nell’ambito di “programmi di contrasto al degrado urbanistico, edilizio, ambientale e sociale o di rigenerazione urbana, comunque denominati” (lettera c). I predetti programmi al momento non sembrano essere disciplinati da nessuna norma di legge</w:t>
      </w:r>
      <w:r w:rsidRPr="005E3F24">
        <w:rPr>
          <w:rFonts w:asciiTheme="minorHAnsi" w:eastAsiaTheme="minorHAnsi" w:hAnsiTheme="minorHAnsi" w:cstheme="minorHAnsi"/>
          <w:color w:val="000000" w:themeColor="text1"/>
          <w:lang w:eastAsia="en-US"/>
        </w:rPr>
        <w:t xml:space="preserve"> e questo sarà ovviamente foriero di contenzioso</w:t>
      </w:r>
      <w:r w:rsidR="0008015D" w:rsidRPr="005E3F24">
        <w:rPr>
          <w:rFonts w:asciiTheme="minorHAnsi" w:eastAsiaTheme="minorHAnsi" w:hAnsiTheme="minorHAnsi" w:cstheme="minorHAnsi"/>
          <w:color w:val="000000" w:themeColor="text1"/>
          <w:lang w:eastAsia="en-US"/>
        </w:rPr>
        <w:t>.</w:t>
      </w:r>
    </w:p>
    <w:p w14:paraId="1C33FC8A" w14:textId="4086CF68" w:rsidR="0023115C" w:rsidRPr="005E3F24" w:rsidRDefault="0023115C"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Si ritiene che le risorse pubbliche stanziate dal </w:t>
      </w:r>
      <w:r w:rsidRPr="005E3F24">
        <w:rPr>
          <w:rFonts w:asciiTheme="minorHAnsi" w:eastAsiaTheme="minorHAnsi" w:hAnsiTheme="minorHAnsi" w:cstheme="minorHAnsi"/>
          <w:b/>
          <w:bCs/>
          <w:color w:val="000000" w:themeColor="text1"/>
          <w:lang w:eastAsia="en-US"/>
        </w:rPr>
        <w:t>comma 4</w:t>
      </w:r>
      <w:r w:rsidRPr="005E3F24">
        <w:rPr>
          <w:rFonts w:asciiTheme="minorHAnsi" w:eastAsiaTheme="minorHAnsi" w:hAnsiTheme="minorHAnsi" w:cstheme="minorHAnsi"/>
          <w:color w:val="000000" w:themeColor="text1"/>
          <w:lang w:eastAsia="en-US"/>
        </w:rPr>
        <w:t>, pari a 970 milioni di euro complessivi, siano eccessivamente esigue.</w:t>
      </w:r>
    </w:p>
    <w:p w14:paraId="3329CE5F" w14:textId="6AA87E2E" w:rsidR="00DD436F" w:rsidRPr="005E3F24" w:rsidRDefault="0023115C" w:rsidP="0023115C">
      <w:pPr>
        <w:pStyle w:val="Paragrafoelenco"/>
        <w:numPr>
          <w:ilvl w:val="0"/>
          <w:numId w:val="44"/>
        </w:numPr>
        <w:spacing w:after="120" w:line="259" w:lineRule="auto"/>
        <w:contextualSpacing w:val="0"/>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b/>
          <w:bCs/>
          <w:color w:val="000000" w:themeColor="text1"/>
          <w:lang w:eastAsia="en-US"/>
        </w:rPr>
        <w:t>Articolo 3 – Commissario straordinario per la ricognizione dei fabbisogni e del programma di interventi</w:t>
      </w:r>
    </w:p>
    <w:p w14:paraId="333AF496" w14:textId="09B3B4BE" w:rsidR="00DD436F" w:rsidRPr="005E3F24" w:rsidRDefault="00F51ACA" w:rsidP="00011415">
      <w:pPr>
        <w:pStyle w:val="Paragrafoelenco"/>
        <w:spacing w:after="120" w:line="259" w:lineRule="auto"/>
        <w:contextualSpacing w:val="0"/>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color w:val="000000" w:themeColor="text1"/>
          <w:lang w:eastAsia="en-US"/>
        </w:rPr>
        <w:t xml:space="preserve">Il </w:t>
      </w:r>
      <w:r w:rsidRPr="005E3F24">
        <w:rPr>
          <w:rFonts w:asciiTheme="minorHAnsi" w:eastAsiaTheme="minorHAnsi" w:hAnsiTheme="minorHAnsi" w:cstheme="minorHAnsi"/>
          <w:b/>
          <w:bCs/>
          <w:color w:val="000000" w:themeColor="text1"/>
          <w:lang w:eastAsia="en-US"/>
        </w:rPr>
        <w:t>comma 1</w:t>
      </w:r>
      <w:r w:rsidRPr="005E3F24">
        <w:rPr>
          <w:rFonts w:asciiTheme="minorHAnsi" w:eastAsiaTheme="minorHAnsi" w:hAnsiTheme="minorHAnsi" w:cstheme="minorHAnsi"/>
          <w:color w:val="000000" w:themeColor="text1"/>
          <w:lang w:eastAsia="en-US"/>
        </w:rPr>
        <w:t xml:space="preserve"> prevede la nomina di un Commissario straordinario unico a livello nazionale per un </w:t>
      </w:r>
      <w:r w:rsidR="00815516" w:rsidRPr="005E3F24">
        <w:rPr>
          <w:rFonts w:asciiTheme="minorHAnsi" w:eastAsiaTheme="minorHAnsi" w:hAnsiTheme="minorHAnsi" w:cstheme="minorHAnsi"/>
          <w:color w:val="000000" w:themeColor="text1"/>
          <w:lang w:eastAsia="en-US"/>
        </w:rPr>
        <w:t xml:space="preserve">solo </w:t>
      </w:r>
      <w:r w:rsidRPr="005E3F24">
        <w:rPr>
          <w:rFonts w:asciiTheme="minorHAnsi" w:eastAsiaTheme="minorHAnsi" w:hAnsiTheme="minorHAnsi" w:cstheme="minorHAnsi"/>
          <w:color w:val="000000" w:themeColor="text1"/>
          <w:lang w:eastAsia="en-US"/>
        </w:rPr>
        <w:t>anno, con possibilità di nomina di un sub-commissario con incarico della durata massima di un anno, senza tuttavia prevedere i tempi entro cui deve essere effettuata tale nomina.</w:t>
      </w:r>
      <w:r w:rsidR="00815516" w:rsidRPr="005E3F24">
        <w:rPr>
          <w:rFonts w:asciiTheme="minorHAnsi" w:eastAsiaTheme="minorHAnsi" w:hAnsiTheme="minorHAnsi" w:cstheme="minorHAnsi"/>
          <w:color w:val="000000" w:themeColor="text1"/>
          <w:lang w:eastAsia="en-US"/>
        </w:rPr>
        <w:t xml:space="preserve"> </w:t>
      </w:r>
      <w:r w:rsidR="00815516" w:rsidRPr="005E3F24">
        <w:rPr>
          <w:rFonts w:asciiTheme="minorHAnsi" w:eastAsiaTheme="minorHAnsi" w:hAnsiTheme="minorHAnsi" w:cstheme="minorHAnsi"/>
          <w:b/>
          <w:bCs/>
          <w:color w:val="000000" w:themeColor="text1"/>
          <w:lang w:eastAsia="en-US"/>
        </w:rPr>
        <w:t>Non si comprende come il Commissario possa, a queste condizioni, garantire l’attuazione degli interventi di cui all’articolo 2.</w:t>
      </w:r>
    </w:p>
    <w:p w14:paraId="14617C0E" w14:textId="7E79FEF5" w:rsidR="00F51ACA" w:rsidRPr="005E3F24" w:rsidRDefault="00F51ACA"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Unicamente all’interno del </w:t>
      </w:r>
      <w:r w:rsidRPr="005E3F24">
        <w:rPr>
          <w:rFonts w:asciiTheme="minorHAnsi" w:eastAsiaTheme="minorHAnsi" w:hAnsiTheme="minorHAnsi" w:cstheme="minorHAnsi"/>
          <w:b/>
          <w:bCs/>
          <w:color w:val="000000" w:themeColor="text1"/>
          <w:lang w:eastAsia="en-US"/>
        </w:rPr>
        <w:t>comma 3</w:t>
      </w:r>
      <w:r w:rsidRPr="005E3F24">
        <w:rPr>
          <w:rFonts w:asciiTheme="minorHAnsi" w:eastAsiaTheme="minorHAnsi" w:hAnsiTheme="minorHAnsi" w:cstheme="minorHAnsi"/>
          <w:color w:val="000000" w:themeColor="text1"/>
          <w:lang w:eastAsia="en-US"/>
        </w:rPr>
        <w:t xml:space="preserve"> è prevista la collaborazione del Commissario straordinario con gli enti e le amministrazioni interessate. Atteso che al Commissario è demandato il compito di definire l’elenco degli immobili sui quali è possibile presentare proposte, sarebbe opportuno garantire un coordinamento tra il Commissario e i territori e le autonomie locali sulle proposte di intervento.</w:t>
      </w:r>
    </w:p>
    <w:p w14:paraId="0AC9423A" w14:textId="0A0542B9" w:rsidR="0023115C" w:rsidRPr="005E3F24" w:rsidRDefault="006A00D8" w:rsidP="00011415">
      <w:pPr>
        <w:pStyle w:val="Paragrafoelenco"/>
        <w:spacing w:after="120" w:line="259" w:lineRule="auto"/>
        <w:contextualSpacing w:val="0"/>
        <w:jc w:val="both"/>
        <w:rPr>
          <w:rFonts w:asciiTheme="minorHAnsi" w:eastAsiaTheme="minorHAnsi" w:hAnsiTheme="minorHAnsi" w:cstheme="minorHAnsi"/>
          <w:strike/>
          <w:color w:val="000000" w:themeColor="text1"/>
          <w:lang w:eastAsia="en-US"/>
        </w:rPr>
      </w:pPr>
      <w:r w:rsidRPr="005E3F24">
        <w:rPr>
          <w:rFonts w:asciiTheme="minorHAnsi" w:eastAsiaTheme="minorHAnsi" w:hAnsiTheme="minorHAnsi" w:cstheme="minorHAnsi"/>
          <w:color w:val="000000" w:themeColor="text1"/>
          <w:lang w:eastAsia="en-US"/>
        </w:rPr>
        <w:t xml:space="preserve">Il </w:t>
      </w:r>
      <w:r w:rsidRPr="005E3F24">
        <w:rPr>
          <w:rFonts w:asciiTheme="minorHAnsi" w:eastAsiaTheme="minorHAnsi" w:hAnsiTheme="minorHAnsi" w:cstheme="minorHAnsi"/>
          <w:b/>
          <w:bCs/>
          <w:color w:val="000000" w:themeColor="text1"/>
          <w:lang w:eastAsia="en-US"/>
        </w:rPr>
        <w:t>comma 10</w:t>
      </w:r>
      <w:r w:rsidRPr="005E3F24">
        <w:rPr>
          <w:rFonts w:asciiTheme="minorHAnsi" w:eastAsiaTheme="minorHAnsi" w:hAnsiTheme="minorHAnsi" w:cstheme="minorHAnsi"/>
          <w:color w:val="000000" w:themeColor="text1"/>
          <w:lang w:eastAsia="en-US"/>
        </w:rPr>
        <w:t xml:space="preserve"> istituisce la Cabina di monitoraggio, </w:t>
      </w:r>
      <w:r w:rsidR="008107EF" w:rsidRPr="005E3F24">
        <w:rPr>
          <w:rFonts w:asciiTheme="minorHAnsi" w:eastAsiaTheme="minorHAnsi" w:hAnsiTheme="minorHAnsi" w:cstheme="minorHAnsi"/>
          <w:color w:val="000000" w:themeColor="text1"/>
          <w:lang w:eastAsia="en-US"/>
        </w:rPr>
        <w:t>nella quale sono compresi diversi soggetti tra i quali</w:t>
      </w:r>
      <w:r w:rsidR="00815516" w:rsidRPr="005E3F24">
        <w:rPr>
          <w:rFonts w:asciiTheme="minorHAnsi" w:eastAsiaTheme="minorHAnsi" w:hAnsiTheme="minorHAnsi" w:cstheme="minorHAnsi"/>
          <w:color w:val="000000" w:themeColor="text1"/>
          <w:lang w:eastAsia="en-US"/>
        </w:rPr>
        <w:t>, e solo in questo organismo,</w:t>
      </w:r>
      <w:r w:rsidR="008107EF" w:rsidRPr="005E3F24">
        <w:rPr>
          <w:rFonts w:asciiTheme="minorHAnsi" w:eastAsiaTheme="minorHAnsi" w:hAnsiTheme="minorHAnsi" w:cstheme="minorHAnsi"/>
          <w:color w:val="000000" w:themeColor="text1"/>
          <w:lang w:eastAsia="en-US"/>
        </w:rPr>
        <w:t xml:space="preserve"> i Sindaci dei Comuni interessati dagli interventi e i presidenti di Regione,</w:t>
      </w:r>
      <w:r w:rsidR="00815516" w:rsidRPr="005E3F24">
        <w:rPr>
          <w:rFonts w:asciiTheme="minorHAnsi" w:eastAsiaTheme="minorHAnsi" w:hAnsiTheme="minorHAnsi" w:cstheme="minorHAnsi"/>
          <w:color w:val="000000" w:themeColor="text1"/>
          <w:lang w:eastAsia="en-US"/>
        </w:rPr>
        <w:t xml:space="preserve"> tuttavia le scelte degli immobili su cui intervenire sono già avvenute e quindi non si capisce se ci saranno forme di intesa con gli Enti locali </w:t>
      </w:r>
      <w:r w:rsidR="00C36A2A" w:rsidRPr="005E3F24">
        <w:rPr>
          <w:rFonts w:asciiTheme="minorHAnsi" w:eastAsiaTheme="minorHAnsi" w:hAnsiTheme="minorHAnsi" w:cstheme="minorHAnsi"/>
          <w:color w:val="000000" w:themeColor="text1"/>
          <w:lang w:eastAsia="en-US"/>
        </w:rPr>
        <w:t>nei cui territori</w:t>
      </w:r>
      <w:r w:rsidR="00815516" w:rsidRPr="005E3F24">
        <w:rPr>
          <w:rFonts w:asciiTheme="minorHAnsi" w:eastAsiaTheme="minorHAnsi" w:hAnsiTheme="minorHAnsi" w:cstheme="minorHAnsi"/>
          <w:color w:val="000000" w:themeColor="text1"/>
          <w:lang w:eastAsia="en-US"/>
        </w:rPr>
        <w:t xml:space="preserve"> atterreranno gli interventi al fine di evitare contenziosi. </w:t>
      </w:r>
    </w:p>
    <w:p w14:paraId="3550D440" w14:textId="1DB59A10" w:rsidR="00805DAD" w:rsidRPr="005E3F24" w:rsidRDefault="00805DAD" w:rsidP="00805DAD">
      <w:pPr>
        <w:pStyle w:val="Paragrafoelenco"/>
        <w:numPr>
          <w:ilvl w:val="0"/>
          <w:numId w:val="44"/>
        </w:numPr>
        <w:spacing w:after="120" w:line="259" w:lineRule="auto"/>
        <w:contextualSpacing w:val="0"/>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b/>
          <w:bCs/>
          <w:color w:val="000000" w:themeColor="text1"/>
          <w:lang w:eastAsia="en-US"/>
        </w:rPr>
        <w:t>Articolo 7 – Istituzione dello strumento finanziario Fondo housing coesione</w:t>
      </w:r>
    </w:p>
    <w:p w14:paraId="6A305605" w14:textId="39EEB999" w:rsidR="0023115C" w:rsidRPr="005E3F24" w:rsidRDefault="00805DAD"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lastRenderedPageBreak/>
        <w:t xml:space="preserve">Anzitutto, le risorse messe a disposizione dal </w:t>
      </w:r>
      <w:r w:rsidRPr="005E3F24">
        <w:rPr>
          <w:rFonts w:asciiTheme="minorHAnsi" w:eastAsiaTheme="minorHAnsi" w:hAnsiTheme="minorHAnsi" w:cstheme="minorHAnsi"/>
          <w:b/>
          <w:bCs/>
          <w:color w:val="000000" w:themeColor="text1"/>
          <w:lang w:eastAsia="en-US"/>
        </w:rPr>
        <w:t>comma 1</w:t>
      </w:r>
      <w:r w:rsidRPr="005E3F24">
        <w:rPr>
          <w:rFonts w:asciiTheme="minorHAnsi" w:eastAsiaTheme="minorHAnsi" w:hAnsiTheme="minorHAnsi" w:cstheme="minorHAnsi"/>
          <w:color w:val="000000" w:themeColor="text1"/>
          <w:lang w:eastAsia="en-US"/>
        </w:rPr>
        <w:t>, pari a 100 milioni di euro per il 2026, appaiono eccessivamente esigue.</w:t>
      </w:r>
    </w:p>
    <w:p w14:paraId="0585B11F" w14:textId="53FEED11" w:rsidR="00805DAD" w:rsidRPr="005E3F24" w:rsidRDefault="00805DAD"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Al </w:t>
      </w:r>
      <w:r w:rsidRPr="005E3F24">
        <w:rPr>
          <w:rFonts w:asciiTheme="minorHAnsi" w:eastAsiaTheme="minorHAnsi" w:hAnsiTheme="minorHAnsi" w:cstheme="minorHAnsi"/>
          <w:b/>
          <w:bCs/>
          <w:color w:val="000000" w:themeColor="text1"/>
          <w:lang w:eastAsia="en-US"/>
        </w:rPr>
        <w:t>comma 3</w:t>
      </w:r>
      <w:r w:rsidRPr="005E3F24">
        <w:rPr>
          <w:rFonts w:asciiTheme="minorHAnsi" w:eastAsiaTheme="minorHAnsi" w:hAnsiTheme="minorHAnsi" w:cstheme="minorHAnsi"/>
          <w:color w:val="000000" w:themeColor="text1"/>
          <w:lang w:eastAsia="en-US"/>
        </w:rPr>
        <w:t xml:space="preserve"> inoltre si autorizza il Dipartimento per le politiche di coesione della Presidenza del Consiglio dei ministri a sottoscrivere il regolamento di gestione del fondo predisposto da INVIMIT SGR S.p.A., senza tuttavia prevedere le relative tempistiche.</w:t>
      </w:r>
    </w:p>
    <w:p w14:paraId="35F89676" w14:textId="4661DD29" w:rsidR="00805DAD" w:rsidRPr="005E3F24" w:rsidRDefault="00805DAD" w:rsidP="00805DAD">
      <w:pPr>
        <w:pStyle w:val="Paragrafoelenco"/>
        <w:numPr>
          <w:ilvl w:val="0"/>
          <w:numId w:val="44"/>
        </w:numPr>
        <w:spacing w:after="120" w:line="259" w:lineRule="auto"/>
        <w:contextualSpacing w:val="0"/>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b/>
          <w:bCs/>
          <w:color w:val="000000" w:themeColor="text1"/>
          <w:lang w:eastAsia="en-US"/>
        </w:rPr>
        <w:t>Articolo 8 – Disposizioni di semplificazione e di coordinamento</w:t>
      </w:r>
    </w:p>
    <w:p w14:paraId="60488780" w14:textId="779AD5F6" w:rsidR="00805DAD" w:rsidRPr="005E3F24" w:rsidRDefault="00263F28"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In termini generali, l’articolo necessiterebbe di un maggiore coordinamento con il DPR 380/2001.</w:t>
      </w:r>
    </w:p>
    <w:p w14:paraId="04172D47" w14:textId="5763A4C1" w:rsidR="00263F28" w:rsidRPr="005E3F24" w:rsidRDefault="00263F28"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Al </w:t>
      </w:r>
      <w:r w:rsidRPr="005E3F24">
        <w:rPr>
          <w:rFonts w:asciiTheme="minorHAnsi" w:eastAsiaTheme="minorHAnsi" w:hAnsiTheme="minorHAnsi" w:cstheme="minorHAnsi"/>
          <w:b/>
          <w:bCs/>
          <w:color w:val="000000" w:themeColor="text1"/>
          <w:lang w:eastAsia="en-US"/>
        </w:rPr>
        <w:t>comma 3</w:t>
      </w:r>
      <w:r w:rsidRPr="005E3F24">
        <w:rPr>
          <w:rFonts w:asciiTheme="minorHAnsi" w:eastAsiaTheme="minorHAnsi" w:hAnsiTheme="minorHAnsi" w:cstheme="minorHAnsi"/>
          <w:color w:val="000000" w:themeColor="text1"/>
          <w:lang w:eastAsia="en-US"/>
        </w:rPr>
        <w:t>, che disciplina il mutamento di destinazione d’uso degli edifici funzionale all’impiego di tali immobili per le finalità previste dall’art. 1 del decreto, si prevede infine che è previsto in ogni caso un vincolo trentennale di destinazione d’uso, che appare tuttavia eccessivo.</w:t>
      </w:r>
    </w:p>
    <w:p w14:paraId="36EB8BCE" w14:textId="0CD16847" w:rsidR="00263F28" w:rsidRPr="005E3F24" w:rsidRDefault="00263F28"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Il comma 4 prevede poi che l’approvazione di interventi di edilizia residenziale pubblica o sociale inseriti in programmi di rigenerazione urbana comportano la dichiarazione di pubblica utilità. T</w:t>
      </w:r>
      <w:r w:rsidR="0008015D" w:rsidRPr="005E3F24">
        <w:rPr>
          <w:rFonts w:asciiTheme="minorHAnsi" w:eastAsiaTheme="minorHAnsi" w:hAnsiTheme="minorHAnsi" w:cstheme="minorHAnsi"/>
          <w:color w:val="000000" w:themeColor="text1"/>
          <w:lang w:eastAsia="en-US"/>
        </w:rPr>
        <w:t>uttavia t</w:t>
      </w:r>
      <w:r w:rsidRPr="005E3F24">
        <w:rPr>
          <w:rFonts w:asciiTheme="minorHAnsi" w:eastAsiaTheme="minorHAnsi" w:hAnsiTheme="minorHAnsi" w:cstheme="minorHAnsi"/>
          <w:color w:val="000000" w:themeColor="text1"/>
          <w:lang w:eastAsia="en-US"/>
        </w:rPr>
        <w:t>ali programmi</w:t>
      </w:r>
      <w:r w:rsidR="0008015D" w:rsidRPr="005E3F24">
        <w:rPr>
          <w:rFonts w:asciiTheme="minorHAnsi" w:eastAsiaTheme="minorHAnsi" w:hAnsiTheme="minorHAnsi" w:cstheme="minorHAnsi"/>
          <w:color w:val="000000" w:themeColor="text1"/>
          <w:lang w:eastAsia="en-US"/>
        </w:rPr>
        <w:t>, già citati all’art. 2, comma 3, lett. c) del decreto,</w:t>
      </w:r>
      <w:r w:rsidRPr="005E3F24">
        <w:rPr>
          <w:rFonts w:asciiTheme="minorHAnsi" w:eastAsiaTheme="minorHAnsi" w:hAnsiTheme="minorHAnsi" w:cstheme="minorHAnsi"/>
          <w:color w:val="000000" w:themeColor="text1"/>
          <w:lang w:eastAsia="en-US"/>
        </w:rPr>
        <w:t xml:space="preserve"> </w:t>
      </w:r>
      <w:r w:rsidR="0008015D" w:rsidRPr="005E3F24">
        <w:rPr>
          <w:rFonts w:asciiTheme="minorHAnsi" w:eastAsiaTheme="minorHAnsi" w:hAnsiTheme="minorHAnsi" w:cstheme="minorHAnsi"/>
          <w:color w:val="000000" w:themeColor="text1"/>
          <w:lang w:eastAsia="en-US"/>
        </w:rPr>
        <w:t>non esistono attualmente né risultano disciplinati da alcuna norma di legge.</w:t>
      </w:r>
    </w:p>
    <w:p w14:paraId="2BE0E638" w14:textId="2AE4DF2F" w:rsidR="0008015D" w:rsidRPr="005E3F24" w:rsidRDefault="0008015D" w:rsidP="00011415">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Inoltre, il medesimo comma 4</w:t>
      </w:r>
      <w:r w:rsidR="006531FE" w:rsidRPr="005E3F24">
        <w:rPr>
          <w:rFonts w:asciiTheme="minorHAnsi" w:eastAsiaTheme="minorHAnsi" w:hAnsiTheme="minorHAnsi" w:cstheme="minorHAnsi"/>
          <w:color w:val="000000" w:themeColor="text1"/>
          <w:lang w:eastAsia="en-US"/>
        </w:rPr>
        <w:t xml:space="preserve"> non indica i termini entro i quali le Regioni devono adeguare le proprie norme sull’ERS.</w:t>
      </w:r>
    </w:p>
    <w:p w14:paraId="6A4A2C37" w14:textId="58EE9B79" w:rsidR="006531FE" w:rsidRPr="005E3F24" w:rsidRDefault="006531FE" w:rsidP="006531FE">
      <w:pPr>
        <w:pStyle w:val="Paragrafoelenco"/>
        <w:numPr>
          <w:ilvl w:val="0"/>
          <w:numId w:val="44"/>
        </w:numPr>
        <w:spacing w:after="120" w:line="259" w:lineRule="auto"/>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b/>
          <w:bCs/>
          <w:color w:val="000000" w:themeColor="text1"/>
          <w:lang w:eastAsia="en-US"/>
        </w:rPr>
        <w:t>Articolo 9 – Programmi infrastrutturali di edilizia integrata</w:t>
      </w:r>
    </w:p>
    <w:p w14:paraId="48F25EDD" w14:textId="29A696E1" w:rsidR="006531FE" w:rsidRPr="005E3F24" w:rsidRDefault="006531FE" w:rsidP="006531FE">
      <w:pPr>
        <w:spacing w:after="120" w:line="259" w:lineRule="auto"/>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Il </w:t>
      </w:r>
      <w:r w:rsidRPr="005E3F24">
        <w:rPr>
          <w:rFonts w:asciiTheme="minorHAnsi" w:eastAsiaTheme="minorHAnsi" w:hAnsiTheme="minorHAnsi" w:cstheme="minorHAnsi"/>
          <w:b/>
          <w:bCs/>
          <w:color w:val="000000" w:themeColor="text1"/>
          <w:lang w:eastAsia="en-US"/>
        </w:rPr>
        <w:t>comma 3</w:t>
      </w:r>
      <w:r w:rsidRPr="005E3F24">
        <w:rPr>
          <w:rFonts w:asciiTheme="minorHAnsi" w:eastAsiaTheme="minorHAnsi" w:hAnsiTheme="minorHAnsi" w:cstheme="minorHAnsi"/>
          <w:color w:val="000000" w:themeColor="text1"/>
          <w:lang w:eastAsia="en-US"/>
        </w:rPr>
        <w:t>, nell’elencare le condizioni dei programmi infrastrutturali di edilizia integrata, prevede che l’investimento deve riguardare gli interventi di edilizia convenzionata in misura non inferiore al 70% dell’importo dell’investimento complessivo “per il medesimo contesto territoriale”</w:t>
      </w:r>
      <w:r w:rsidR="00BC0770" w:rsidRPr="005E3F24">
        <w:rPr>
          <w:rFonts w:asciiTheme="minorHAnsi" w:eastAsiaTheme="minorHAnsi" w:hAnsiTheme="minorHAnsi" w:cstheme="minorHAnsi"/>
          <w:color w:val="000000" w:themeColor="text1"/>
          <w:lang w:eastAsia="en-US"/>
        </w:rPr>
        <w:t xml:space="preserve"> (</w:t>
      </w:r>
      <w:r w:rsidR="00BC0770" w:rsidRPr="005E3F24">
        <w:rPr>
          <w:rFonts w:asciiTheme="minorHAnsi" w:eastAsiaTheme="minorHAnsi" w:hAnsiTheme="minorHAnsi" w:cstheme="minorHAnsi"/>
          <w:b/>
          <w:bCs/>
          <w:color w:val="000000" w:themeColor="text1"/>
          <w:lang w:eastAsia="en-US"/>
        </w:rPr>
        <w:t>lettera d</w:t>
      </w:r>
      <w:r w:rsidR="00BC0770" w:rsidRPr="005E3F24">
        <w:rPr>
          <w:rFonts w:asciiTheme="minorHAnsi" w:eastAsiaTheme="minorHAnsi" w:hAnsiTheme="minorHAnsi" w:cstheme="minorHAnsi"/>
          <w:color w:val="000000" w:themeColor="text1"/>
          <w:lang w:eastAsia="en-US"/>
        </w:rPr>
        <w:t>)</w:t>
      </w:r>
      <w:r w:rsidRPr="005E3F24">
        <w:rPr>
          <w:rFonts w:asciiTheme="minorHAnsi" w:eastAsiaTheme="minorHAnsi" w:hAnsiTheme="minorHAnsi" w:cstheme="minorHAnsi"/>
          <w:color w:val="000000" w:themeColor="text1"/>
          <w:lang w:eastAsia="en-US"/>
        </w:rPr>
        <w:t>. Non è chiaro cosa si intenda con tale espressione, tanto più che nel periodo successivo si utilizza l’espressione “ambito territoriale” e considerato che i Programmi possono interessare aree urbane diverse</w:t>
      </w:r>
      <w:r w:rsidR="00BC0770" w:rsidRPr="005E3F24">
        <w:rPr>
          <w:rFonts w:asciiTheme="minorHAnsi" w:eastAsiaTheme="minorHAnsi" w:hAnsiTheme="minorHAnsi" w:cstheme="minorHAnsi"/>
          <w:color w:val="000000" w:themeColor="text1"/>
          <w:lang w:eastAsia="en-US"/>
        </w:rPr>
        <w:t>.</w:t>
      </w:r>
    </w:p>
    <w:p w14:paraId="7B465EAA" w14:textId="034CDD72" w:rsidR="00BC0770" w:rsidRPr="005E3F24" w:rsidRDefault="00BC0770" w:rsidP="006531FE">
      <w:pPr>
        <w:spacing w:after="120" w:line="259" w:lineRule="auto"/>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La successiva </w:t>
      </w:r>
      <w:r w:rsidRPr="005E3F24">
        <w:rPr>
          <w:rFonts w:asciiTheme="minorHAnsi" w:eastAsiaTheme="minorHAnsi" w:hAnsiTheme="minorHAnsi" w:cstheme="minorHAnsi"/>
          <w:b/>
          <w:bCs/>
          <w:color w:val="000000" w:themeColor="text1"/>
          <w:lang w:eastAsia="en-US"/>
        </w:rPr>
        <w:t>lettera e)</w:t>
      </w:r>
      <w:r w:rsidRPr="005E3F24">
        <w:rPr>
          <w:rFonts w:asciiTheme="minorHAnsi" w:eastAsiaTheme="minorHAnsi" w:hAnsiTheme="minorHAnsi" w:cstheme="minorHAnsi"/>
          <w:color w:val="000000" w:themeColor="text1"/>
          <w:lang w:eastAsia="en-US"/>
        </w:rPr>
        <w:t xml:space="preserve"> prevede inoltre che il prezzo e il canone calmierati devono essere ridotti almeno del 33% rispetto ai correnti valori di mercato nella stessa zona. Tale riduzione sembra essere applicabile nelle grandi città ma rischia di non poter essere soddisfatta nelle città di minori dimensioni.</w:t>
      </w:r>
    </w:p>
    <w:p w14:paraId="18953C21" w14:textId="34C7C840" w:rsidR="00BC0770" w:rsidRPr="005E3F24" w:rsidRDefault="00981439" w:rsidP="00981439">
      <w:pPr>
        <w:spacing w:after="120" w:line="259" w:lineRule="auto"/>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Il </w:t>
      </w:r>
      <w:r w:rsidRPr="005E3F24">
        <w:rPr>
          <w:rFonts w:asciiTheme="minorHAnsi" w:eastAsiaTheme="minorHAnsi" w:hAnsiTheme="minorHAnsi" w:cstheme="minorHAnsi"/>
          <w:b/>
          <w:bCs/>
          <w:color w:val="000000" w:themeColor="text1"/>
          <w:lang w:eastAsia="en-US"/>
        </w:rPr>
        <w:t>comma 4</w:t>
      </w:r>
      <w:r w:rsidRPr="005E3F24">
        <w:rPr>
          <w:rFonts w:asciiTheme="minorHAnsi" w:eastAsiaTheme="minorHAnsi" w:hAnsiTheme="minorHAnsi" w:cstheme="minorHAnsi"/>
          <w:color w:val="000000" w:themeColor="text1"/>
          <w:lang w:eastAsia="en-US"/>
        </w:rPr>
        <w:t xml:space="preserve"> della norma fa nuovamente riferimento ai programmi di rigenerazione urbana che, come sopra meglio evidenziato, non trovano ad oggi alcuna copertura normativa. Per tali programmi – precisa la norma – è consentita la possibilità di concedere incrementi della superficie utile e si prevede che essi debbano riguardare aree urbanizzate o urbanizzabili. Sarebbe opportuno aggiungere in questa sede il riferimento agli strumenti urbanistici.</w:t>
      </w:r>
    </w:p>
    <w:p w14:paraId="44452A53" w14:textId="79CB2C8A" w:rsidR="009A55BA" w:rsidRPr="005E3F24" w:rsidRDefault="006177E9" w:rsidP="00B9080E">
      <w:pPr>
        <w:spacing w:after="120"/>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Il </w:t>
      </w:r>
      <w:r w:rsidRPr="005E3F24">
        <w:rPr>
          <w:rFonts w:asciiTheme="minorHAnsi" w:eastAsiaTheme="minorHAnsi" w:hAnsiTheme="minorHAnsi" w:cstheme="minorHAnsi"/>
          <w:b/>
          <w:bCs/>
          <w:color w:val="000000" w:themeColor="text1"/>
          <w:lang w:eastAsia="en-US"/>
        </w:rPr>
        <w:t>comma 6</w:t>
      </w:r>
      <w:r w:rsidRPr="005E3F24">
        <w:rPr>
          <w:rFonts w:asciiTheme="minorHAnsi" w:eastAsiaTheme="minorHAnsi" w:hAnsiTheme="minorHAnsi" w:cstheme="minorHAnsi"/>
          <w:color w:val="000000" w:themeColor="text1"/>
          <w:lang w:eastAsia="en-US"/>
        </w:rPr>
        <w:t>, prima della ultimazione dei lavori</w:t>
      </w:r>
      <w:r w:rsidR="009A55BA" w:rsidRPr="005E3F24">
        <w:rPr>
          <w:rFonts w:asciiTheme="minorHAnsi" w:eastAsiaTheme="minorHAnsi" w:hAnsiTheme="minorHAnsi" w:cstheme="minorHAnsi"/>
          <w:color w:val="000000" w:themeColor="text1"/>
          <w:lang w:eastAsia="en-US"/>
        </w:rPr>
        <w:t xml:space="preserve">, </w:t>
      </w:r>
      <w:r w:rsidRPr="005E3F24">
        <w:rPr>
          <w:rFonts w:asciiTheme="minorHAnsi" w:eastAsiaTheme="minorHAnsi" w:hAnsiTheme="minorHAnsi" w:cstheme="minorHAnsi"/>
          <w:color w:val="000000" w:themeColor="text1"/>
          <w:lang w:eastAsia="en-US"/>
        </w:rPr>
        <w:t xml:space="preserve">consente di cambiare il mix di tipologie previa sottoscrizione di una convenzione con il Comune competente e prevedendo la realizzazione di adeguate attrezzature pubbliche e di interesse generale. Non si comprende che ruolo </w:t>
      </w:r>
      <w:r w:rsidRPr="005E3F24">
        <w:rPr>
          <w:rFonts w:asciiTheme="minorHAnsi" w:eastAsiaTheme="minorHAnsi" w:hAnsiTheme="minorHAnsi" w:cstheme="minorHAnsi"/>
          <w:color w:val="000000" w:themeColor="text1"/>
          <w:lang w:eastAsia="en-US"/>
        </w:rPr>
        <w:lastRenderedPageBreak/>
        <w:t xml:space="preserve">venga affidato al Comune: solo quella di sottoscrivere la convenzione accettando le proposte di modifica visto che interviene alla ultimazione dei lavori? Ma se non si propone il cambiamento del mix di tipologie edilizie l’obbligo </w:t>
      </w:r>
      <w:r w:rsidR="009A55BA" w:rsidRPr="005E3F24">
        <w:rPr>
          <w:rFonts w:asciiTheme="minorHAnsi" w:eastAsiaTheme="minorHAnsi" w:hAnsiTheme="minorHAnsi" w:cstheme="minorHAnsi"/>
          <w:color w:val="000000" w:themeColor="text1"/>
          <w:lang w:eastAsia="en-US"/>
        </w:rPr>
        <w:t>di realizzare attrezzature pubbliche non è previsto</w:t>
      </w:r>
      <w:r w:rsidRPr="005E3F24">
        <w:rPr>
          <w:rFonts w:asciiTheme="minorHAnsi" w:eastAsiaTheme="minorHAnsi" w:hAnsiTheme="minorHAnsi" w:cstheme="minorHAnsi"/>
          <w:color w:val="000000" w:themeColor="text1"/>
          <w:lang w:eastAsia="en-US"/>
        </w:rPr>
        <w:t xml:space="preserve">? </w:t>
      </w:r>
    </w:p>
    <w:p w14:paraId="400BE747" w14:textId="70749A02" w:rsidR="00E83CF3" w:rsidRPr="005E3F24" w:rsidRDefault="00E83CF3" w:rsidP="009A55BA">
      <w:pPr>
        <w:ind w:left="708"/>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b/>
          <w:bCs/>
          <w:color w:val="000000" w:themeColor="text1"/>
          <w:lang w:eastAsia="en-US"/>
        </w:rPr>
        <w:t>Articolo 10 – Disposizioni procedimentali</w:t>
      </w:r>
    </w:p>
    <w:p w14:paraId="4EBE5289" w14:textId="7E17A05F" w:rsidR="00E83CF3" w:rsidRPr="005E3F24" w:rsidRDefault="00A64591" w:rsidP="00E83CF3">
      <w:pPr>
        <w:pStyle w:val="Paragrafoelenco"/>
        <w:spacing w:after="120" w:line="259" w:lineRule="auto"/>
        <w:ind w:left="709"/>
        <w:contextualSpacing w:val="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Il </w:t>
      </w:r>
      <w:r w:rsidRPr="005E3F24">
        <w:rPr>
          <w:rFonts w:asciiTheme="minorHAnsi" w:eastAsiaTheme="minorHAnsi" w:hAnsiTheme="minorHAnsi" w:cstheme="minorHAnsi"/>
          <w:b/>
          <w:bCs/>
          <w:color w:val="000000" w:themeColor="text1"/>
          <w:lang w:eastAsia="en-US"/>
        </w:rPr>
        <w:t xml:space="preserve">comma 3 </w:t>
      </w:r>
      <w:r w:rsidRPr="005E3F24">
        <w:rPr>
          <w:rFonts w:asciiTheme="minorHAnsi" w:eastAsiaTheme="minorHAnsi" w:hAnsiTheme="minorHAnsi" w:cstheme="minorHAnsi"/>
          <w:color w:val="000000" w:themeColor="text1"/>
          <w:lang w:eastAsia="en-US"/>
        </w:rPr>
        <w:t xml:space="preserve">prevede che l’obbligo per il Commissario di valutare l’impatto urbanistico dei soli interventi superiori a 100 unità abitative. Dalla formulazione letterale della norma sembrerebbe pertanto escluso tale obbligo per gli interventi </w:t>
      </w:r>
      <w:r w:rsidR="003B6156" w:rsidRPr="005E3F24">
        <w:rPr>
          <w:rFonts w:asciiTheme="minorHAnsi" w:eastAsiaTheme="minorHAnsi" w:hAnsiTheme="minorHAnsi" w:cstheme="minorHAnsi"/>
          <w:color w:val="000000" w:themeColor="text1"/>
          <w:lang w:eastAsia="en-US"/>
        </w:rPr>
        <w:t>relativi a meno di 100 unità abitative, interpretazione che sembrerebbe confermare che i Programmi sono stati realizzati prendendo come riferimento le grandi città e non i centri di minori dimensioni.</w:t>
      </w:r>
    </w:p>
    <w:p w14:paraId="50796C0A" w14:textId="675DF345" w:rsidR="003B6156" w:rsidRPr="005E3F24" w:rsidRDefault="003B6156" w:rsidP="003B6156">
      <w:pPr>
        <w:pStyle w:val="Paragrafoelenco"/>
        <w:numPr>
          <w:ilvl w:val="0"/>
          <w:numId w:val="44"/>
        </w:numPr>
        <w:spacing w:after="120" w:line="259" w:lineRule="auto"/>
        <w:contextualSpacing w:val="0"/>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b/>
          <w:bCs/>
          <w:color w:val="000000" w:themeColor="text1"/>
          <w:lang w:eastAsia="en-US"/>
        </w:rPr>
        <w:t>Articolo 11 – Ulteriori disposizioni in materia di edilizia residenziale</w:t>
      </w:r>
    </w:p>
    <w:p w14:paraId="3B50529E" w14:textId="73D4FA57" w:rsidR="003B6156" w:rsidRPr="005E3F24" w:rsidRDefault="009F0AC1" w:rsidP="003B6156">
      <w:pPr>
        <w:spacing w:after="120" w:line="259" w:lineRule="auto"/>
        <w:ind w:left="720"/>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 xml:space="preserve">Il </w:t>
      </w:r>
      <w:r w:rsidRPr="005E3F24">
        <w:rPr>
          <w:rFonts w:asciiTheme="minorHAnsi" w:eastAsiaTheme="minorHAnsi" w:hAnsiTheme="minorHAnsi" w:cstheme="minorHAnsi"/>
          <w:b/>
          <w:bCs/>
          <w:color w:val="000000" w:themeColor="text1"/>
          <w:lang w:eastAsia="en-US"/>
        </w:rPr>
        <w:t>comma 1</w:t>
      </w:r>
      <w:r w:rsidR="003B6156" w:rsidRPr="005E3F24">
        <w:rPr>
          <w:rFonts w:asciiTheme="minorHAnsi" w:eastAsiaTheme="minorHAnsi" w:hAnsiTheme="minorHAnsi" w:cstheme="minorHAnsi"/>
          <w:color w:val="000000" w:themeColor="text1"/>
          <w:lang w:eastAsia="en-US"/>
        </w:rPr>
        <w:t xml:space="preserve"> non indica i tempi entro i quali deve essere adottato il DPCM contenente le disposizioni occorrenti per la realizzazione degli interventi di edilizia residenziale pubblica di cui al capo II del decreto e per l’attuazione del decreto medesimo nel rispetto dei nel rispetto dei criteri ivi indicati.</w:t>
      </w:r>
    </w:p>
    <w:p w14:paraId="3259FEDC" w14:textId="77777777" w:rsidR="0023115C" w:rsidRPr="005E3F24" w:rsidRDefault="0023115C" w:rsidP="00037738">
      <w:pPr>
        <w:pStyle w:val="Paragrafoelenco"/>
        <w:spacing w:after="120" w:line="259" w:lineRule="auto"/>
        <w:contextualSpacing w:val="0"/>
        <w:jc w:val="both"/>
        <w:rPr>
          <w:rFonts w:asciiTheme="minorHAnsi" w:eastAsiaTheme="minorHAnsi" w:hAnsiTheme="minorHAnsi" w:cstheme="minorHAnsi"/>
          <w:color w:val="000000" w:themeColor="text1"/>
          <w:lang w:eastAsia="en-US"/>
        </w:rPr>
      </w:pPr>
    </w:p>
    <w:p w14:paraId="22D4BABF" w14:textId="1F85435C" w:rsidR="00011415" w:rsidRPr="005E3F24" w:rsidRDefault="00011415" w:rsidP="00037738">
      <w:pPr>
        <w:pStyle w:val="Paragrafoelenco"/>
        <w:spacing w:after="120" w:line="259" w:lineRule="auto"/>
        <w:ind w:left="851" w:hanging="131"/>
        <w:contextualSpacing w:val="0"/>
        <w:jc w:val="both"/>
        <w:rPr>
          <w:rFonts w:asciiTheme="minorHAnsi" w:eastAsiaTheme="minorHAnsi" w:hAnsiTheme="minorHAnsi" w:cstheme="minorHAnsi"/>
          <w:b/>
          <w:bCs/>
          <w:color w:val="000000" w:themeColor="text1"/>
          <w:u w:val="single"/>
          <w:lang w:eastAsia="en-US"/>
        </w:rPr>
      </w:pPr>
      <w:r w:rsidRPr="005E3F24">
        <w:rPr>
          <w:rFonts w:asciiTheme="minorHAnsi" w:eastAsiaTheme="minorHAnsi" w:hAnsiTheme="minorHAnsi" w:cstheme="minorHAnsi"/>
          <w:b/>
          <w:bCs/>
          <w:color w:val="000000" w:themeColor="text1"/>
          <w:u w:val="single"/>
          <w:lang w:eastAsia="en-US"/>
        </w:rPr>
        <w:t>Proposta di emendamenti puntuali all’articolato</w:t>
      </w:r>
    </w:p>
    <w:p w14:paraId="45080D34" w14:textId="35075111" w:rsidR="009D57F3" w:rsidRPr="005E3F24" w:rsidRDefault="009D57F3" w:rsidP="00037738">
      <w:pPr>
        <w:pStyle w:val="Paragrafoelenco"/>
        <w:numPr>
          <w:ilvl w:val="0"/>
          <w:numId w:val="43"/>
        </w:numPr>
        <w:spacing w:after="120" w:line="256" w:lineRule="auto"/>
        <w:ind w:left="-567" w:firstLine="1560"/>
        <w:contextualSpacing w:val="0"/>
        <w:rPr>
          <w:rFonts w:ascii="Calibri" w:eastAsia="Aptos" w:hAnsi="Calibri" w:cs="Calibri"/>
          <w:b/>
          <w:bCs/>
          <w:kern w:val="2"/>
          <w:lang w:eastAsia="en-US"/>
          <w14:ligatures w14:val="standardContextual"/>
        </w:rPr>
      </w:pPr>
      <w:r w:rsidRPr="005E3F24">
        <w:rPr>
          <w:rFonts w:ascii="Calibri" w:eastAsia="Aptos" w:hAnsi="Calibri" w:cs="Calibri"/>
          <w:b/>
          <w:bCs/>
          <w:kern w:val="2"/>
          <w:lang w:eastAsia="en-US"/>
          <w14:ligatures w14:val="standardContextual"/>
        </w:rPr>
        <w:t>Indicazione delle tempistiche</w:t>
      </w:r>
    </w:p>
    <w:p w14:paraId="2DCB9ADD" w14:textId="36D1E502" w:rsidR="009D57F3" w:rsidRPr="005E3F24" w:rsidRDefault="009D57F3" w:rsidP="00037738">
      <w:pPr>
        <w:pStyle w:val="Paragrafoelenco"/>
        <w:spacing w:after="120" w:line="256" w:lineRule="auto"/>
        <w:contextualSpacing w:val="0"/>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Emendamento:</w:t>
      </w:r>
    </w:p>
    <w:p w14:paraId="3DECAD0A" w14:textId="11EFF6B2" w:rsidR="009D57F3" w:rsidRPr="005E3F24" w:rsidRDefault="009D57F3" w:rsidP="00037738">
      <w:pPr>
        <w:pStyle w:val="Paragrafoelenco"/>
        <w:spacing w:after="120" w:line="256" w:lineRule="auto"/>
        <w:contextualSpacing w:val="0"/>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All’articolo 2, comma 2, aggiungere alla fine “</w:t>
      </w:r>
      <w:r w:rsidRPr="005E3F24">
        <w:rPr>
          <w:rFonts w:ascii="Calibri" w:eastAsia="Aptos" w:hAnsi="Calibri" w:cs="Calibri"/>
          <w:i/>
          <w:iCs/>
          <w:kern w:val="2"/>
          <w:lang w:eastAsia="en-US"/>
          <w14:ligatures w14:val="standardContextual"/>
        </w:rPr>
        <w:t>da adottare entro …</w:t>
      </w:r>
      <w:r w:rsidRPr="005E3F24">
        <w:rPr>
          <w:rFonts w:ascii="Calibri" w:eastAsia="Aptos" w:hAnsi="Calibri" w:cs="Calibri"/>
          <w:kern w:val="2"/>
          <w:lang w:eastAsia="en-US"/>
          <w14:ligatures w14:val="standardContextual"/>
        </w:rPr>
        <w:t>”</w:t>
      </w:r>
    </w:p>
    <w:p w14:paraId="191EF752" w14:textId="77777777" w:rsidR="009D57F3" w:rsidRPr="005E3F24" w:rsidRDefault="009D57F3" w:rsidP="00037738">
      <w:pPr>
        <w:pStyle w:val="Paragrafoelenco"/>
        <w:spacing w:after="120" w:line="256" w:lineRule="auto"/>
        <w:contextualSpacing w:val="0"/>
        <w:rPr>
          <w:rFonts w:ascii="Calibri" w:eastAsia="Aptos" w:hAnsi="Calibri" w:cs="Calibri"/>
          <w:kern w:val="2"/>
          <w:lang w:eastAsia="en-US"/>
          <w14:ligatures w14:val="standardContextual"/>
        </w:rPr>
      </w:pPr>
    </w:p>
    <w:p w14:paraId="0A213AD3" w14:textId="27FC0CAC" w:rsidR="009D57F3" w:rsidRPr="005E3F24" w:rsidRDefault="009D57F3" w:rsidP="00037738">
      <w:pPr>
        <w:pStyle w:val="Paragrafoelenco"/>
        <w:spacing w:after="120" w:line="257" w:lineRule="auto"/>
        <w:contextualSpacing w:val="0"/>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Emendamento</w:t>
      </w:r>
    </w:p>
    <w:p w14:paraId="0A7E5253" w14:textId="77777777" w:rsidR="00305AD5" w:rsidRPr="005E3F24" w:rsidRDefault="009D57F3" w:rsidP="00037738">
      <w:pPr>
        <w:pStyle w:val="Paragrafoelenco"/>
        <w:spacing w:after="120" w:line="257" w:lineRule="auto"/>
        <w:contextualSpacing w:val="0"/>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 xml:space="preserve">All’articolo </w:t>
      </w:r>
      <w:r w:rsidR="00305AD5" w:rsidRPr="005E3F24">
        <w:rPr>
          <w:rFonts w:ascii="Calibri" w:eastAsia="Aptos" w:hAnsi="Calibri" w:cs="Calibri"/>
          <w:kern w:val="2"/>
          <w:lang w:eastAsia="en-US"/>
          <w14:ligatures w14:val="standardContextual"/>
        </w:rPr>
        <w:t>7:</w:t>
      </w:r>
    </w:p>
    <w:p w14:paraId="5A25D3B1" w14:textId="6C11DEA9" w:rsidR="009D57F3" w:rsidRPr="005E3F24" w:rsidRDefault="00305AD5" w:rsidP="00037738">
      <w:pPr>
        <w:pStyle w:val="Paragrafoelenco"/>
        <w:numPr>
          <w:ilvl w:val="0"/>
          <w:numId w:val="47"/>
        </w:numPr>
        <w:spacing w:after="120" w:line="257" w:lineRule="auto"/>
        <w:contextualSpacing w:val="0"/>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al comma 1, dopo le parole “</w:t>
      </w:r>
      <w:r w:rsidRPr="005E3F24">
        <w:rPr>
          <w:rFonts w:ascii="Calibri" w:eastAsia="Aptos" w:hAnsi="Calibri" w:cs="Calibri"/>
          <w:i/>
          <w:iCs/>
          <w:kern w:val="2"/>
          <w:lang w:eastAsia="en-US"/>
          <w14:ligatures w14:val="standardContextual"/>
        </w:rPr>
        <w:t>nell’anno 2026</w:t>
      </w:r>
      <w:r w:rsidRPr="005E3F24">
        <w:rPr>
          <w:rFonts w:ascii="Calibri" w:eastAsia="Aptos" w:hAnsi="Calibri" w:cs="Calibri"/>
          <w:kern w:val="2"/>
          <w:lang w:eastAsia="en-US"/>
          <w14:ligatures w14:val="standardContextual"/>
        </w:rPr>
        <w:t xml:space="preserve">” aggiungere le seguenti </w:t>
      </w:r>
      <w:r w:rsidRPr="005E3F24">
        <w:rPr>
          <w:rFonts w:ascii="Calibri" w:eastAsia="Aptos" w:hAnsi="Calibri" w:cs="Calibri"/>
          <w:i/>
          <w:iCs/>
          <w:kern w:val="2"/>
          <w:lang w:eastAsia="en-US"/>
          <w14:ligatures w14:val="standardContextual"/>
        </w:rPr>
        <w:t>“, entro la data del …,”</w:t>
      </w:r>
      <w:r w:rsidRPr="005E3F24">
        <w:rPr>
          <w:rFonts w:ascii="Calibri" w:eastAsia="Aptos" w:hAnsi="Calibri" w:cs="Calibri"/>
          <w:kern w:val="2"/>
          <w:lang w:eastAsia="en-US"/>
          <w14:ligatures w14:val="standardContextual"/>
        </w:rPr>
        <w:t>;</w:t>
      </w:r>
    </w:p>
    <w:p w14:paraId="43FACD97" w14:textId="0497EAB1" w:rsidR="00305AD5" w:rsidRPr="005E3F24" w:rsidRDefault="00305AD5" w:rsidP="00037738">
      <w:pPr>
        <w:pStyle w:val="Paragrafoelenco"/>
        <w:numPr>
          <w:ilvl w:val="0"/>
          <w:numId w:val="47"/>
        </w:numPr>
        <w:spacing w:after="120" w:line="257" w:lineRule="auto"/>
        <w:contextualSpacing w:val="0"/>
        <w:jc w:val="both"/>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al comma 3 aggiungere alla fine il seguente periodo “</w:t>
      </w:r>
      <w:r w:rsidRPr="005E3F24">
        <w:rPr>
          <w:rFonts w:ascii="Calibri" w:eastAsia="Aptos" w:hAnsi="Calibri" w:cs="Calibri"/>
          <w:i/>
          <w:iCs/>
          <w:kern w:val="2"/>
          <w:lang w:eastAsia="en-US"/>
          <w14:ligatures w14:val="standardContextual"/>
        </w:rPr>
        <w:t>il regolamento di gestione del fondo deve essere predisposto da INVIMIT SGR S.p.A. entro il … e deve essere sottoscritto dal Dipartimento per le politiche di coesione della Presidenza del Consiglio dei ministri entro il …</w:t>
      </w:r>
      <w:r w:rsidRPr="005E3F24">
        <w:rPr>
          <w:rFonts w:ascii="Calibri" w:eastAsia="Aptos" w:hAnsi="Calibri" w:cs="Calibri"/>
          <w:kern w:val="2"/>
          <w:lang w:eastAsia="en-US"/>
          <w14:ligatures w14:val="standardContextual"/>
        </w:rPr>
        <w:t>”.</w:t>
      </w:r>
    </w:p>
    <w:p w14:paraId="21D82AC3" w14:textId="359FAFBE" w:rsidR="00305AD5" w:rsidRPr="005E3F24" w:rsidRDefault="00305AD5" w:rsidP="00305AD5">
      <w:pPr>
        <w:spacing w:after="120" w:line="257" w:lineRule="auto"/>
        <w:ind w:left="708"/>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Emendamento:</w:t>
      </w:r>
    </w:p>
    <w:p w14:paraId="2A8E655B" w14:textId="425244D0" w:rsidR="00305AD5" w:rsidRPr="005E3F24" w:rsidRDefault="00037738" w:rsidP="00305AD5">
      <w:pPr>
        <w:spacing w:after="120" w:line="257" w:lineRule="auto"/>
        <w:ind w:left="708"/>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All’articolo 8, comma 5, secondo periodo, premettere le seguenti parole “</w:t>
      </w:r>
      <w:r w:rsidRPr="005E3F24">
        <w:rPr>
          <w:rFonts w:ascii="Calibri" w:eastAsia="Aptos" w:hAnsi="Calibri" w:cs="Calibri"/>
          <w:i/>
          <w:iCs/>
          <w:kern w:val="2"/>
          <w:lang w:eastAsia="en-US"/>
          <w14:ligatures w14:val="standardContextual"/>
        </w:rPr>
        <w:t>Entro il …,</w:t>
      </w:r>
      <w:r w:rsidRPr="005E3F24">
        <w:rPr>
          <w:rFonts w:ascii="Calibri" w:eastAsia="Aptos" w:hAnsi="Calibri" w:cs="Calibri"/>
          <w:kern w:val="2"/>
          <w:lang w:eastAsia="en-US"/>
          <w14:ligatures w14:val="standardContextual"/>
        </w:rPr>
        <w:t>”.</w:t>
      </w:r>
    </w:p>
    <w:p w14:paraId="1CF5AD12" w14:textId="30D42291" w:rsidR="00037738" w:rsidRPr="005E3F24" w:rsidRDefault="00037738" w:rsidP="00305AD5">
      <w:pPr>
        <w:spacing w:after="120" w:line="257" w:lineRule="auto"/>
        <w:ind w:left="708"/>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Emendamento:</w:t>
      </w:r>
    </w:p>
    <w:p w14:paraId="66D317D8" w14:textId="2ADB838B" w:rsidR="00037738" w:rsidRPr="005E3F24" w:rsidRDefault="00037738" w:rsidP="00037738">
      <w:pPr>
        <w:spacing w:after="120" w:line="257" w:lineRule="auto"/>
        <w:ind w:left="708"/>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 xml:space="preserve">All’articolo 11, comma 1, dopo le parole “di cui all’articolo 8 del decreto legislativo 28 agosto 1997, n. 281” sono aggiunte le seguenti </w:t>
      </w:r>
      <w:r w:rsidRPr="005E3F24">
        <w:rPr>
          <w:rFonts w:ascii="Calibri" w:eastAsia="Aptos" w:hAnsi="Calibri" w:cs="Calibri"/>
          <w:i/>
          <w:iCs/>
          <w:kern w:val="2"/>
          <w:lang w:eastAsia="en-US"/>
          <w14:ligatures w14:val="standardContextual"/>
        </w:rPr>
        <w:t>“, da emanare entro il …”</w:t>
      </w:r>
      <w:r w:rsidRPr="005E3F24">
        <w:rPr>
          <w:rFonts w:ascii="Calibri" w:eastAsia="Aptos" w:hAnsi="Calibri" w:cs="Calibri"/>
          <w:kern w:val="2"/>
          <w:lang w:eastAsia="en-US"/>
          <w14:ligatures w14:val="standardContextual"/>
        </w:rPr>
        <w:t>.</w:t>
      </w:r>
    </w:p>
    <w:p w14:paraId="0ADA962B" w14:textId="4FF0882E" w:rsidR="00037738" w:rsidRPr="005E3F24" w:rsidRDefault="00037738" w:rsidP="00037738">
      <w:pPr>
        <w:spacing w:after="120" w:line="257" w:lineRule="auto"/>
        <w:ind w:left="708"/>
        <w:jc w:val="center"/>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Motivazione:</w:t>
      </w:r>
    </w:p>
    <w:p w14:paraId="31710DA0" w14:textId="6ACC59A2" w:rsidR="00037738" w:rsidRPr="005E3F24" w:rsidRDefault="00F67B7D" w:rsidP="00F67B7D">
      <w:pPr>
        <w:spacing w:after="120" w:line="257" w:lineRule="auto"/>
        <w:ind w:left="708"/>
        <w:jc w:val="both"/>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lastRenderedPageBreak/>
        <w:t>S</w:t>
      </w:r>
      <w:r w:rsidR="00037738" w:rsidRPr="005E3F24">
        <w:rPr>
          <w:rFonts w:ascii="Calibri" w:eastAsia="Aptos" w:hAnsi="Calibri" w:cs="Calibri"/>
          <w:kern w:val="2"/>
          <w:lang w:eastAsia="en-US"/>
          <w14:ligatures w14:val="standardContextual"/>
        </w:rPr>
        <w:t>i rende necessario chiarire le tempistiche entro le quali devono essere svolti i compiti o adottati i provvedimenti previsti dagli articoli sopra elencati al fine di garantire la certezza del diritto</w:t>
      </w:r>
      <w:r w:rsidRPr="005E3F24">
        <w:rPr>
          <w:rFonts w:ascii="Calibri" w:eastAsia="Aptos" w:hAnsi="Calibri" w:cs="Calibri"/>
          <w:kern w:val="2"/>
          <w:lang w:eastAsia="en-US"/>
          <w14:ligatures w14:val="standardContextual"/>
        </w:rPr>
        <w:t>.</w:t>
      </w:r>
    </w:p>
    <w:p w14:paraId="16BEA054" w14:textId="77777777" w:rsidR="00037738" w:rsidRPr="005E3F24" w:rsidRDefault="00037738" w:rsidP="00037738">
      <w:pPr>
        <w:spacing w:after="120" w:line="257" w:lineRule="auto"/>
        <w:ind w:left="708"/>
        <w:rPr>
          <w:rFonts w:ascii="Calibri" w:eastAsia="Aptos" w:hAnsi="Calibri" w:cs="Calibri"/>
          <w:kern w:val="2"/>
          <w:lang w:eastAsia="en-US"/>
          <w14:ligatures w14:val="standardContextual"/>
        </w:rPr>
      </w:pPr>
    </w:p>
    <w:p w14:paraId="1BE67DE4" w14:textId="5F5997D3" w:rsidR="00F67B7D" w:rsidRPr="005E3F24" w:rsidRDefault="00F67B7D" w:rsidP="00F67B7D">
      <w:pPr>
        <w:pStyle w:val="Paragrafoelenco"/>
        <w:numPr>
          <w:ilvl w:val="0"/>
          <w:numId w:val="43"/>
        </w:numPr>
        <w:spacing w:after="120" w:line="257" w:lineRule="auto"/>
        <w:ind w:firstLine="273"/>
        <w:contextualSpacing w:val="0"/>
        <w:rPr>
          <w:rFonts w:ascii="Calibri" w:eastAsia="Aptos" w:hAnsi="Calibri" w:cs="Calibri"/>
          <w:b/>
          <w:bCs/>
          <w:kern w:val="2"/>
          <w:lang w:eastAsia="en-US"/>
          <w14:ligatures w14:val="standardContextual"/>
        </w:rPr>
      </w:pPr>
      <w:r w:rsidRPr="005E3F24">
        <w:rPr>
          <w:rFonts w:ascii="Calibri" w:eastAsia="Aptos" w:hAnsi="Calibri" w:cs="Calibri"/>
          <w:b/>
          <w:bCs/>
          <w:kern w:val="2"/>
          <w:lang w:eastAsia="en-US"/>
          <w14:ligatures w14:val="standardContextual"/>
        </w:rPr>
        <w:t>Necessità di coordinamento con il TUE e di coerenza interna del decreto</w:t>
      </w:r>
    </w:p>
    <w:p w14:paraId="3CF2EB60" w14:textId="60EF50EA" w:rsidR="00665DB7" w:rsidRPr="005E3F24" w:rsidRDefault="00665DB7" w:rsidP="00F67B7D">
      <w:pPr>
        <w:pStyle w:val="Paragrafoelenco"/>
        <w:spacing w:after="120" w:line="257" w:lineRule="auto"/>
        <w:contextualSpacing w:val="0"/>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Emendamento:</w:t>
      </w:r>
    </w:p>
    <w:p w14:paraId="4E3C9BDD" w14:textId="77777777" w:rsidR="00665DB7" w:rsidRPr="005E3F24" w:rsidRDefault="00665DB7" w:rsidP="00F67B7D">
      <w:pPr>
        <w:spacing w:after="120" w:line="256" w:lineRule="auto"/>
        <w:ind w:left="709"/>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All’articolo 8, comma 1, dopo le parole “</w:t>
      </w:r>
      <w:r w:rsidRPr="005E3F24">
        <w:rPr>
          <w:rFonts w:ascii="Calibri" w:eastAsia="Aptos" w:hAnsi="Calibri" w:cs="Calibri"/>
          <w:i/>
          <w:iCs/>
          <w:kern w:val="2"/>
          <w:lang w:eastAsia="en-US"/>
          <w14:ligatures w14:val="standardContextual"/>
        </w:rPr>
        <w:t>o di demolizione e ricostruzione”</w:t>
      </w:r>
      <w:r w:rsidRPr="005E3F24">
        <w:rPr>
          <w:rFonts w:ascii="Calibri" w:eastAsia="Aptos" w:hAnsi="Calibri" w:cs="Calibri"/>
          <w:kern w:val="2"/>
          <w:lang w:eastAsia="en-US"/>
          <w14:ligatures w14:val="standardContextual"/>
        </w:rPr>
        <w:t xml:space="preserve"> aggiungere le seguenti “</w:t>
      </w:r>
      <w:r w:rsidRPr="005E3F24">
        <w:rPr>
          <w:rFonts w:ascii="Calibri" w:eastAsia="Aptos" w:hAnsi="Calibri" w:cs="Calibri"/>
          <w:i/>
          <w:iCs/>
          <w:kern w:val="2"/>
          <w:lang w:eastAsia="en-US"/>
          <w14:ligatures w14:val="standardContextual"/>
        </w:rPr>
        <w:t>comprese le premialità in termini di maggiore Superficie Utile”.</w:t>
      </w:r>
    </w:p>
    <w:p w14:paraId="06344CE6" w14:textId="77777777" w:rsidR="00665DB7" w:rsidRPr="005E3F24" w:rsidRDefault="00665DB7" w:rsidP="00665DB7">
      <w:pPr>
        <w:spacing w:after="160" w:line="256" w:lineRule="auto"/>
        <w:ind w:left="851" w:hanging="131"/>
        <w:jc w:val="center"/>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Motivazione</w:t>
      </w:r>
    </w:p>
    <w:p w14:paraId="1F76BE57" w14:textId="77777777" w:rsidR="00665DB7" w:rsidRPr="005E3F24" w:rsidRDefault="00665DB7" w:rsidP="00263F28">
      <w:pPr>
        <w:spacing w:after="160" w:line="256" w:lineRule="auto"/>
        <w:ind w:left="709" w:firstLine="11"/>
        <w:jc w:val="both"/>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La modifica si rende necessaria al fine di assicurare la coerenza del presente provvedimento con l’art. 3, comma 1, lett. d) del DPR 380/2001 che fa rientrare nella definizione di “interventi di ristrutturazione edilizia” anche “incrementi di volumetria anche per promuovere interventi di rigenerazione urbana”.</w:t>
      </w:r>
    </w:p>
    <w:p w14:paraId="2970DE95" w14:textId="77777777" w:rsidR="00665DB7" w:rsidRPr="005E3F24" w:rsidRDefault="00665DB7" w:rsidP="00665DB7">
      <w:pPr>
        <w:spacing w:after="160" w:line="256" w:lineRule="auto"/>
        <w:ind w:left="851" w:hanging="131"/>
        <w:rPr>
          <w:rFonts w:ascii="Calibri" w:eastAsia="Aptos" w:hAnsi="Calibri" w:cs="Calibri"/>
          <w:kern w:val="2"/>
          <w:lang w:eastAsia="en-US"/>
          <w14:ligatures w14:val="standardContextual"/>
        </w:rPr>
      </w:pPr>
    </w:p>
    <w:p w14:paraId="6A17BED6" w14:textId="5DA64508" w:rsidR="00665DB7" w:rsidRPr="005E3F24" w:rsidRDefault="00665DB7" w:rsidP="00BF0848">
      <w:pPr>
        <w:spacing w:after="160" w:line="256" w:lineRule="auto"/>
        <w:ind w:firstLine="709"/>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Emendamento:</w:t>
      </w:r>
    </w:p>
    <w:p w14:paraId="2C01073D" w14:textId="77777777" w:rsidR="00665DB7" w:rsidRPr="005E3F24" w:rsidRDefault="00665DB7" w:rsidP="00263F28">
      <w:pPr>
        <w:spacing w:after="160" w:line="256" w:lineRule="auto"/>
        <w:ind w:left="709" w:firstLine="11"/>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All’articolo 8, comma 3, secondo periodo, la parola “</w:t>
      </w:r>
      <w:r w:rsidRPr="005E3F24">
        <w:rPr>
          <w:rFonts w:ascii="Calibri" w:eastAsia="Aptos" w:hAnsi="Calibri" w:cs="Calibri"/>
          <w:i/>
          <w:iCs/>
          <w:kern w:val="2"/>
          <w:lang w:eastAsia="en-US"/>
          <w14:ligatures w14:val="standardContextual"/>
        </w:rPr>
        <w:t>normative</w:t>
      </w:r>
      <w:r w:rsidRPr="005E3F24">
        <w:rPr>
          <w:rFonts w:ascii="Calibri" w:eastAsia="Aptos" w:hAnsi="Calibri" w:cs="Calibri"/>
          <w:kern w:val="2"/>
          <w:lang w:eastAsia="en-US"/>
          <w14:ligatures w14:val="standardContextual"/>
        </w:rPr>
        <w:t>” è sostituita dalla seguente “</w:t>
      </w:r>
      <w:r w:rsidRPr="005E3F24">
        <w:rPr>
          <w:rFonts w:ascii="Calibri" w:eastAsia="Aptos" w:hAnsi="Calibri" w:cs="Calibri"/>
          <w:i/>
          <w:iCs/>
          <w:kern w:val="2"/>
          <w:lang w:eastAsia="en-US"/>
          <w14:ligatures w14:val="standardContextual"/>
        </w:rPr>
        <w:t>leggi</w:t>
      </w:r>
      <w:r w:rsidRPr="005E3F24">
        <w:rPr>
          <w:rFonts w:ascii="Calibri" w:eastAsia="Aptos" w:hAnsi="Calibri" w:cs="Calibri"/>
          <w:kern w:val="2"/>
          <w:lang w:eastAsia="en-US"/>
          <w14:ligatures w14:val="standardContextual"/>
        </w:rPr>
        <w:t>” e dopo le parole “</w:t>
      </w:r>
      <w:r w:rsidRPr="005E3F24">
        <w:rPr>
          <w:rFonts w:ascii="Calibri" w:eastAsia="Aptos" w:hAnsi="Calibri" w:cs="Calibri"/>
          <w:i/>
          <w:iCs/>
          <w:kern w:val="2"/>
          <w:lang w:eastAsia="en-US"/>
          <w14:ligatures w14:val="standardContextual"/>
        </w:rPr>
        <w:t>regionali e</w:t>
      </w:r>
      <w:r w:rsidRPr="005E3F24">
        <w:rPr>
          <w:rFonts w:ascii="Calibri" w:eastAsia="Aptos" w:hAnsi="Calibri" w:cs="Calibri"/>
          <w:kern w:val="2"/>
          <w:lang w:eastAsia="en-US"/>
          <w14:ligatures w14:val="standardContextual"/>
        </w:rPr>
        <w:t>” è aggiunta la seguente “</w:t>
      </w:r>
      <w:r w:rsidRPr="005E3F24">
        <w:rPr>
          <w:rFonts w:ascii="Calibri" w:eastAsia="Aptos" w:hAnsi="Calibri" w:cs="Calibri"/>
          <w:i/>
          <w:iCs/>
          <w:kern w:val="2"/>
          <w:lang w:eastAsia="en-US"/>
          <w14:ligatures w14:val="standardContextual"/>
        </w:rPr>
        <w:t>normative</w:t>
      </w:r>
      <w:r w:rsidRPr="005E3F24">
        <w:rPr>
          <w:rFonts w:ascii="Calibri" w:eastAsia="Aptos" w:hAnsi="Calibri" w:cs="Calibri"/>
          <w:kern w:val="2"/>
          <w:lang w:eastAsia="en-US"/>
          <w14:ligatures w14:val="standardContextual"/>
        </w:rPr>
        <w:t>”</w:t>
      </w:r>
    </w:p>
    <w:p w14:paraId="3E7F6D6D" w14:textId="77777777" w:rsidR="00665DB7" w:rsidRPr="005E3F24" w:rsidRDefault="00665DB7" w:rsidP="00665DB7">
      <w:pPr>
        <w:spacing w:after="160" w:line="256" w:lineRule="auto"/>
        <w:ind w:left="851" w:hanging="131"/>
        <w:jc w:val="center"/>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Motivazione</w:t>
      </w:r>
    </w:p>
    <w:p w14:paraId="3995C644" w14:textId="77777777" w:rsidR="00665DB7" w:rsidRPr="005E3F24" w:rsidRDefault="00665DB7" w:rsidP="00263F28">
      <w:pPr>
        <w:spacing w:after="160" w:line="256" w:lineRule="auto"/>
        <w:ind w:left="709" w:firstLine="11"/>
        <w:jc w:val="both"/>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La proposta di modifica mira a garantire una maggiore chiarezza del testo e ad evitare interpretazioni diverse dalla chiara volontà del legislatore statale.</w:t>
      </w:r>
    </w:p>
    <w:p w14:paraId="41E3E61C" w14:textId="77777777" w:rsidR="00665DB7" w:rsidRPr="005E3F24" w:rsidRDefault="00665DB7" w:rsidP="00665DB7">
      <w:pPr>
        <w:spacing w:after="160" w:line="256" w:lineRule="auto"/>
        <w:ind w:left="851" w:hanging="131"/>
        <w:rPr>
          <w:rFonts w:ascii="Calibri" w:eastAsia="Aptos" w:hAnsi="Calibri" w:cs="Calibri"/>
          <w:kern w:val="2"/>
          <w:lang w:eastAsia="en-US"/>
          <w14:ligatures w14:val="standardContextual"/>
        </w:rPr>
      </w:pPr>
    </w:p>
    <w:p w14:paraId="5EFF9DFB" w14:textId="171CFAC8" w:rsidR="00665DB7" w:rsidRPr="005E3F24" w:rsidRDefault="00665DB7" w:rsidP="00BF0848">
      <w:pPr>
        <w:pStyle w:val="Paragrafoelenco"/>
        <w:spacing w:after="160" w:line="256" w:lineRule="auto"/>
        <w:ind w:left="851"/>
        <w:jc w:val="both"/>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Emendamento:</w:t>
      </w:r>
    </w:p>
    <w:p w14:paraId="0F5C8FE9" w14:textId="77777777" w:rsidR="00665DB7" w:rsidRPr="005E3F24" w:rsidRDefault="00665DB7" w:rsidP="00665DB7">
      <w:pPr>
        <w:spacing w:after="160" w:line="256" w:lineRule="auto"/>
        <w:ind w:left="851" w:hanging="131"/>
        <w:jc w:val="both"/>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All’articolo 8, dopo il comma 9 aggiungere il seguente</w:t>
      </w:r>
    </w:p>
    <w:p w14:paraId="6D099C6F" w14:textId="77777777" w:rsidR="00665DB7" w:rsidRPr="005E3F24" w:rsidRDefault="00665DB7" w:rsidP="00263F28">
      <w:pPr>
        <w:spacing w:after="160" w:line="256" w:lineRule="auto"/>
        <w:ind w:left="709" w:firstLine="11"/>
        <w:jc w:val="both"/>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“9-bs. All’art. 23-bis, comma 4 del decreto del Presidente della Repubblica 6 giugno 2001, n. 380, aggiungere alla fine il seguente periodo “</w:t>
      </w:r>
      <w:r w:rsidRPr="005E3F24">
        <w:rPr>
          <w:rFonts w:ascii="Calibri" w:eastAsia="Aptos" w:hAnsi="Calibri" w:cs="Calibri"/>
          <w:i/>
          <w:iCs/>
          <w:kern w:val="2"/>
          <w:lang w:eastAsia="en-US"/>
          <w14:ligatures w14:val="standardContextual"/>
        </w:rPr>
        <w:t>mentre trova applicazione la segnalazione di inizio attività in alternativa al Permesso di Costruire di cui all’articolo 23 del presente decreto”.</w:t>
      </w:r>
    </w:p>
    <w:p w14:paraId="24C33068" w14:textId="77777777" w:rsidR="00665DB7" w:rsidRPr="005E3F24" w:rsidRDefault="00665DB7" w:rsidP="00665DB7">
      <w:pPr>
        <w:spacing w:after="160" w:line="256" w:lineRule="auto"/>
        <w:ind w:left="851" w:hanging="131"/>
        <w:jc w:val="center"/>
        <w:rPr>
          <w:rFonts w:ascii="Calibri" w:eastAsia="Aptos" w:hAnsi="Calibri" w:cs="Calibri"/>
          <w:kern w:val="2"/>
          <w:u w:val="single"/>
          <w:lang w:eastAsia="en-US"/>
          <w14:ligatures w14:val="standardContextual"/>
        </w:rPr>
      </w:pPr>
      <w:r w:rsidRPr="005E3F24">
        <w:rPr>
          <w:rFonts w:ascii="Calibri" w:eastAsia="Aptos" w:hAnsi="Calibri" w:cs="Calibri"/>
          <w:kern w:val="2"/>
          <w:u w:val="single"/>
          <w:lang w:eastAsia="en-US"/>
          <w14:ligatures w14:val="standardContextual"/>
        </w:rPr>
        <w:t>Motivazione</w:t>
      </w:r>
    </w:p>
    <w:p w14:paraId="6F24D6C7" w14:textId="77777777" w:rsidR="00665DB7" w:rsidRPr="005E3F24" w:rsidRDefault="00665DB7" w:rsidP="00263F28">
      <w:pPr>
        <w:spacing w:after="160" w:line="256" w:lineRule="auto"/>
        <w:ind w:left="709" w:firstLine="11"/>
        <w:jc w:val="both"/>
        <w:rPr>
          <w:rFonts w:ascii="Calibri" w:eastAsia="Aptos" w:hAnsi="Calibri" w:cs="Calibri"/>
          <w:kern w:val="2"/>
          <w:lang w:eastAsia="en-US"/>
          <w14:ligatures w14:val="standardContextual"/>
        </w:rPr>
      </w:pPr>
      <w:r w:rsidRPr="005E3F24">
        <w:rPr>
          <w:rFonts w:ascii="Calibri" w:eastAsia="Aptos" w:hAnsi="Calibri" w:cs="Calibri"/>
          <w:kern w:val="2"/>
          <w:lang w:eastAsia="en-US"/>
          <w14:ligatures w14:val="standardContextual"/>
        </w:rPr>
        <w:t>L’emendamento è finalizzato a rendere coerente l’attuazione dell’art. 1 del presente decreto-legge distinguendo la destinazione urbanistica dal principio di tutela dei Piani Territoriali Paesaggistici. Spesso le zone A di cui al DM 1444/68 includono aree non soggette a vincolo di tutela per le quali la sostituzione edilizia deve essere favorita con le procedure di cui all’art. 23 del DPR 380/2001.</w:t>
      </w:r>
    </w:p>
    <w:p w14:paraId="70982D7F" w14:textId="4145CE12" w:rsidR="007D7C80" w:rsidRPr="005E3F24" w:rsidRDefault="007D7C80" w:rsidP="00665DB7">
      <w:pPr>
        <w:spacing w:after="120" w:line="259" w:lineRule="auto"/>
        <w:ind w:left="851" w:hanging="131"/>
        <w:jc w:val="both"/>
        <w:rPr>
          <w:rFonts w:asciiTheme="minorHAnsi" w:eastAsiaTheme="minorHAnsi" w:hAnsiTheme="minorHAnsi" w:cstheme="minorHAnsi"/>
          <w:color w:val="000000" w:themeColor="text1"/>
          <w:lang w:eastAsia="en-US"/>
        </w:rPr>
      </w:pPr>
    </w:p>
    <w:p w14:paraId="26DF6DF6" w14:textId="0CFFFA1A" w:rsidR="00F67B7D" w:rsidRPr="005E3F24" w:rsidRDefault="009F0AC1" w:rsidP="00665DB7">
      <w:pPr>
        <w:spacing w:after="120" w:line="259" w:lineRule="auto"/>
        <w:ind w:left="851" w:hanging="131"/>
        <w:jc w:val="both"/>
        <w:rPr>
          <w:rFonts w:asciiTheme="minorHAnsi" w:eastAsiaTheme="minorHAnsi" w:hAnsiTheme="minorHAnsi" w:cstheme="minorHAnsi"/>
          <w:b/>
          <w:bCs/>
          <w:color w:val="000000" w:themeColor="text1"/>
          <w:lang w:eastAsia="en-US"/>
        </w:rPr>
      </w:pPr>
      <w:r w:rsidRPr="005E3F24">
        <w:rPr>
          <w:rFonts w:asciiTheme="minorHAnsi" w:eastAsiaTheme="minorHAnsi" w:hAnsiTheme="minorHAnsi" w:cstheme="minorHAnsi"/>
          <w:b/>
          <w:bCs/>
          <w:color w:val="000000" w:themeColor="text1"/>
          <w:lang w:eastAsia="en-US"/>
        </w:rPr>
        <w:lastRenderedPageBreak/>
        <w:t>3) Ulteriori proposte emendative</w:t>
      </w:r>
    </w:p>
    <w:p w14:paraId="1D4931ED" w14:textId="1CEDBF15" w:rsidR="009F0AC1" w:rsidRPr="005E3F24" w:rsidRDefault="009F0AC1" w:rsidP="00665DB7">
      <w:pPr>
        <w:spacing w:after="120" w:line="259" w:lineRule="auto"/>
        <w:ind w:left="851" w:hanging="131"/>
        <w:jc w:val="both"/>
        <w:rPr>
          <w:rFonts w:asciiTheme="minorHAnsi" w:eastAsiaTheme="minorHAnsi" w:hAnsiTheme="minorHAnsi" w:cstheme="minorHAnsi"/>
          <w:color w:val="000000" w:themeColor="text1"/>
          <w:u w:val="single"/>
          <w:lang w:eastAsia="en-US"/>
        </w:rPr>
      </w:pPr>
      <w:r w:rsidRPr="005E3F24">
        <w:rPr>
          <w:rFonts w:asciiTheme="minorHAnsi" w:eastAsiaTheme="minorHAnsi" w:hAnsiTheme="minorHAnsi" w:cstheme="minorHAnsi"/>
          <w:color w:val="000000" w:themeColor="text1"/>
          <w:u w:val="single"/>
          <w:lang w:eastAsia="en-US"/>
        </w:rPr>
        <w:t>Emendamento:</w:t>
      </w:r>
    </w:p>
    <w:p w14:paraId="08BC3DB7" w14:textId="707E8EE0" w:rsidR="009F0AC1" w:rsidRPr="005E3F24" w:rsidRDefault="009F0AC1" w:rsidP="009F0AC1">
      <w:pPr>
        <w:spacing w:after="120" w:line="259" w:lineRule="auto"/>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All’articolo 1, comma 2, dopo le parole “</w:t>
      </w:r>
      <w:r w:rsidRPr="005E3F24">
        <w:rPr>
          <w:rFonts w:asciiTheme="minorHAnsi" w:eastAsiaTheme="minorHAnsi" w:hAnsiTheme="minorHAnsi" w:cstheme="minorHAnsi"/>
          <w:i/>
          <w:iCs/>
          <w:color w:val="000000" w:themeColor="text1"/>
          <w:lang w:eastAsia="en-US"/>
        </w:rPr>
        <w:t>modelli di coabitazione solidale</w:t>
      </w:r>
      <w:r w:rsidRPr="005E3F24">
        <w:rPr>
          <w:rFonts w:asciiTheme="minorHAnsi" w:eastAsiaTheme="minorHAnsi" w:hAnsiTheme="minorHAnsi" w:cstheme="minorHAnsi"/>
          <w:color w:val="000000" w:themeColor="text1"/>
          <w:lang w:eastAsia="en-US"/>
        </w:rPr>
        <w:t>” eliminare la parola “</w:t>
      </w:r>
      <w:r w:rsidRPr="005E3F24">
        <w:rPr>
          <w:rFonts w:asciiTheme="minorHAnsi" w:eastAsiaTheme="minorHAnsi" w:hAnsiTheme="minorHAnsi" w:cstheme="minorHAnsi"/>
          <w:i/>
          <w:iCs/>
          <w:color w:val="000000" w:themeColor="text1"/>
          <w:lang w:eastAsia="en-US"/>
        </w:rPr>
        <w:t>domiciliare</w:t>
      </w:r>
      <w:r w:rsidRPr="005E3F24">
        <w:rPr>
          <w:rFonts w:asciiTheme="minorHAnsi" w:eastAsiaTheme="minorHAnsi" w:hAnsiTheme="minorHAnsi" w:cstheme="minorHAnsi"/>
          <w:color w:val="000000" w:themeColor="text1"/>
          <w:lang w:eastAsia="en-US"/>
        </w:rPr>
        <w:t>”.</w:t>
      </w:r>
    </w:p>
    <w:p w14:paraId="0D0FB433" w14:textId="28BBDA19" w:rsidR="00C22EFA" w:rsidRPr="005E3F24" w:rsidRDefault="00C22EFA" w:rsidP="00C22EFA">
      <w:pPr>
        <w:spacing w:after="120" w:line="259" w:lineRule="auto"/>
        <w:ind w:left="709"/>
        <w:jc w:val="center"/>
        <w:rPr>
          <w:rFonts w:asciiTheme="minorHAnsi" w:eastAsiaTheme="minorHAnsi" w:hAnsiTheme="minorHAnsi" w:cstheme="minorHAnsi"/>
          <w:color w:val="000000" w:themeColor="text1"/>
          <w:u w:val="single"/>
          <w:lang w:eastAsia="en-US"/>
        </w:rPr>
      </w:pPr>
      <w:r w:rsidRPr="005E3F24">
        <w:rPr>
          <w:rFonts w:asciiTheme="minorHAnsi" w:eastAsiaTheme="minorHAnsi" w:hAnsiTheme="minorHAnsi" w:cstheme="minorHAnsi"/>
          <w:color w:val="000000" w:themeColor="text1"/>
          <w:u w:val="single"/>
          <w:lang w:eastAsia="en-US"/>
        </w:rPr>
        <w:t>Motivazione:</w:t>
      </w:r>
    </w:p>
    <w:p w14:paraId="367FC532" w14:textId="7C8979DD" w:rsidR="00C22EFA" w:rsidRPr="005E3F24" w:rsidRDefault="00C36A2A" w:rsidP="009F0AC1">
      <w:pPr>
        <w:spacing w:after="120" w:line="259" w:lineRule="auto"/>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La coabitazione implica per sua natura che si tratta di persone che convivono presso lo stesso domicilio e dunque l’aggiunta del termine “domiciliare” appare superflua e foriera di dubbi interpretativi.</w:t>
      </w:r>
    </w:p>
    <w:p w14:paraId="153513A4" w14:textId="77777777" w:rsidR="009F0AC1" w:rsidRPr="005E3F24" w:rsidRDefault="009F0AC1" w:rsidP="009F0AC1">
      <w:pPr>
        <w:spacing w:after="120" w:line="259" w:lineRule="auto"/>
        <w:ind w:left="709"/>
        <w:jc w:val="both"/>
        <w:rPr>
          <w:rFonts w:asciiTheme="minorHAnsi" w:eastAsiaTheme="minorHAnsi" w:hAnsiTheme="minorHAnsi" w:cstheme="minorHAnsi"/>
          <w:color w:val="000000" w:themeColor="text1"/>
          <w:lang w:eastAsia="en-US"/>
        </w:rPr>
      </w:pPr>
    </w:p>
    <w:p w14:paraId="21A97542" w14:textId="45A8A288" w:rsidR="00C22EFA" w:rsidRPr="005E3F24" w:rsidRDefault="00C22EFA" w:rsidP="009F0AC1">
      <w:pPr>
        <w:spacing w:after="120" w:line="259" w:lineRule="auto"/>
        <w:ind w:left="709"/>
        <w:jc w:val="both"/>
        <w:rPr>
          <w:rFonts w:asciiTheme="minorHAnsi" w:eastAsiaTheme="minorHAnsi" w:hAnsiTheme="minorHAnsi" w:cstheme="minorHAnsi"/>
          <w:color w:val="000000" w:themeColor="text1"/>
          <w:u w:val="single"/>
          <w:lang w:eastAsia="en-US"/>
        </w:rPr>
      </w:pPr>
      <w:r w:rsidRPr="005E3F24">
        <w:rPr>
          <w:rFonts w:asciiTheme="minorHAnsi" w:eastAsiaTheme="minorHAnsi" w:hAnsiTheme="minorHAnsi" w:cstheme="minorHAnsi"/>
          <w:color w:val="000000" w:themeColor="text1"/>
          <w:u w:val="single"/>
          <w:lang w:eastAsia="en-US"/>
        </w:rPr>
        <w:t>Emendamento:</w:t>
      </w:r>
    </w:p>
    <w:p w14:paraId="75813152" w14:textId="08CF488E" w:rsidR="00C22EFA" w:rsidRPr="005E3F24" w:rsidRDefault="00C22EFA" w:rsidP="00C22EFA">
      <w:pPr>
        <w:spacing w:after="120" w:line="259" w:lineRule="auto"/>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All’articolo 3, comma 3, le parole “</w:t>
      </w:r>
      <w:r w:rsidRPr="005E3F24">
        <w:rPr>
          <w:rFonts w:asciiTheme="minorHAnsi" w:eastAsiaTheme="minorHAnsi" w:hAnsiTheme="minorHAnsi" w:cstheme="minorHAnsi"/>
          <w:i/>
          <w:iCs/>
          <w:color w:val="000000" w:themeColor="text1"/>
          <w:lang w:eastAsia="en-US"/>
        </w:rPr>
        <w:t>in collaborazione con gli enti e le amministrazioni interessate</w:t>
      </w:r>
      <w:r w:rsidRPr="005E3F24">
        <w:rPr>
          <w:rFonts w:asciiTheme="minorHAnsi" w:eastAsiaTheme="minorHAnsi" w:hAnsiTheme="minorHAnsi" w:cstheme="minorHAnsi"/>
          <w:color w:val="000000" w:themeColor="text1"/>
          <w:lang w:eastAsia="en-US"/>
        </w:rPr>
        <w:t>” sono sostituite dalle seguenti “</w:t>
      </w:r>
      <w:r w:rsidRPr="005E3F24">
        <w:rPr>
          <w:rFonts w:asciiTheme="minorHAnsi" w:eastAsiaTheme="minorHAnsi" w:hAnsiTheme="minorHAnsi" w:cstheme="minorHAnsi"/>
          <w:i/>
          <w:iCs/>
          <w:color w:val="000000" w:themeColor="text1"/>
          <w:lang w:eastAsia="en-US"/>
        </w:rPr>
        <w:t>previa intesa con gli enti e le amministrazioni interessate</w:t>
      </w:r>
      <w:r w:rsidRPr="005E3F24">
        <w:rPr>
          <w:rFonts w:asciiTheme="minorHAnsi" w:eastAsiaTheme="minorHAnsi" w:hAnsiTheme="minorHAnsi" w:cstheme="minorHAnsi"/>
          <w:color w:val="000000" w:themeColor="text1"/>
          <w:lang w:eastAsia="en-US"/>
        </w:rPr>
        <w:t>”.</w:t>
      </w:r>
    </w:p>
    <w:p w14:paraId="2B54BCB6" w14:textId="7A23C263" w:rsidR="00C22EFA" w:rsidRPr="005E3F24" w:rsidRDefault="00C22EFA" w:rsidP="00C22EFA">
      <w:pPr>
        <w:spacing w:after="120" w:line="259" w:lineRule="auto"/>
        <w:ind w:left="709"/>
        <w:jc w:val="center"/>
        <w:rPr>
          <w:rFonts w:asciiTheme="minorHAnsi" w:eastAsiaTheme="minorHAnsi" w:hAnsiTheme="minorHAnsi" w:cstheme="minorHAnsi"/>
          <w:color w:val="000000" w:themeColor="text1"/>
          <w:u w:val="single"/>
          <w:lang w:eastAsia="en-US"/>
        </w:rPr>
      </w:pPr>
      <w:r w:rsidRPr="005E3F24">
        <w:rPr>
          <w:rFonts w:asciiTheme="minorHAnsi" w:eastAsiaTheme="minorHAnsi" w:hAnsiTheme="minorHAnsi" w:cstheme="minorHAnsi"/>
          <w:color w:val="000000" w:themeColor="text1"/>
          <w:u w:val="single"/>
          <w:lang w:eastAsia="en-US"/>
        </w:rPr>
        <w:t>Motivazione:</w:t>
      </w:r>
    </w:p>
    <w:p w14:paraId="3A0B91B7" w14:textId="7D557ECF" w:rsidR="0007094A" w:rsidRPr="00C22EFA" w:rsidRDefault="00C22EFA" w:rsidP="0007094A">
      <w:pPr>
        <w:spacing w:after="120" w:line="259" w:lineRule="auto"/>
        <w:ind w:left="709"/>
        <w:jc w:val="both"/>
        <w:rPr>
          <w:rFonts w:asciiTheme="minorHAnsi" w:eastAsiaTheme="minorHAnsi" w:hAnsiTheme="minorHAnsi" w:cstheme="minorHAnsi"/>
          <w:color w:val="000000" w:themeColor="text1"/>
          <w:lang w:eastAsia="en-US"/>
        </w:rPr>
      </w:pPr>
      <w:r w:rsidRPr="005E3F24">
        <w:rPr>
          <w:rFonts w:asciiTheme="minorHAnsi" w:eastAsiaTheme="minorHAnsi" w:hAnsiTheme="minorHAnsi" w:cstheme="minorHAnsi"/>
          <w:color w:val="000000" w:themeColor="text1"/>
          <w:lang w:eastAsia="en-US"/>
        </w:rPr>
        <w:t>La proposta mira a rafforzare il coordinamento tra il Commissario e le autonomie locali sulle proposte di intervento, anche al fine di evitare che sorgano conflittualità al momento della messa a terra degli interventi.</w:t>
      </w:r>
      <w:r w:rsidR="0007094A">
        <w:rPr>
          <w:rFonts w:asciiTheme="minorHAnsi" w:eastAsiaTheme="minorHAnsi" w:hAnsiTheme="minorHAnsi" w:cstheme="minorHAnsi"/>
          <w:color w:val="000000" w:themeColor="text1"/>
          <w:lang w:eastAsia="en-US"/>
        </w:rPr>
        <w:t xml:space="preserve"> </w:t>
      </w:r>
    </w:p>
    <w:sectPr w:rsidR="0007094A" w:rsidRPr="00C22EFA" w:rsidSect="002A110C">
      <w:headerReference w:type="default" r:id="rId8"/>
      <w:foot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4129" w14:textId="77777777" w:rsidR="00A82270" w:rsidRDefault="00A82270" w:rsidP="002A110C">
      <w:r>
        <w:separator/>
      </w:r>
    </w:p>
  </w:endnote>
  <w:endnote w:type="continuationSeparator" w:id="0">
    <w:p w14:paraId="74C3F0B7" w14:textId="77777777" w:rsidR="00A82270" w:rsidRDefault="00A82270" w:rsidP="002A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54679"/>
      <w:docPartObj>
        <w:docPartGallery w:val="Page Numbers (Bottom of Page)"/>
        <w:docPartUnique/>
      </w:docPartObj>
    </w:sdtPr>
    <w:sdtContent>
      <w:p w14:paraId="748C864C" w14:textId="77777777" w:rsidR="004A64E0" w:rsidRDefault="004A64E0">
        <w:pPr>
          <w:pStyle w:val="Pidipagina"/>
          <w:jc w:val="center"/>
        </w:pPr>
        <w:r>
          <w:fldChar w:fldCharType="begin"/>
        </w:r>
        <w:r>
          <w:instrText>PAGE   \* MERGEFORMAT</w:instrText>
        </w:r>
        <w:r>
          <w:fldChar w:fldCharType="separate"/>
        </w:r>
        <w:r w:rsidR="00BD44AC">
          <w:rPr>
            <w:noProof/>
          </w:rPr>
          <w:t>2</w:t>
        </w:r>
        <w:r>
          <w:fldChar w:fldCharType="end"/>
        </w:r>
      </w:p>
    </w:sdtContent>
  </w:sdt>
  <w:p w14:paraId="4E0915A2" w14:textId="77777777" w:rsidR="002A110C" w:rsidRPr="002A110C" w:rsidRDefault="002A110C" w:rsidP="002A110C">
    <w:pPr>
      <w:pStyle w:val="Pidipagina"/>
      <w:tabs>
        <w:tab w:val="clear" w:pos="4819"/>
        <w:tab w:val="clear" w:pos="9638"/>
        <w:tab w:val="left" w:pos="907"/>
      </w:tabs>
      <w:rPr>
        <w:rFonts w:ascii="Tahoma" w:hAnsi="Tahoma" w:cs="Tahoma"/>
        <w:sz w:val="14"/>
        <w:szCs w:val="1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A041" w14:textId="77777777" w:rsidR="00992578" w:rsidRPr="00992578" w:rsidRDefault="002A110C" w:rsidP="00992578">
    <w:pPr>
      <w:pStyle w:val="Pidipagina"/>
      <w:tabs>
        <w:tab w:val="left" w:pos="907"/>
      </w:tabs>
      <w:rPr>
        <w:rFonts w:ascii="Tahoma" w:hAnsi="Tahoma" w:cs="Tahoma"/>
        <w:sz w:val="14"/>
        <w:szCs w:val="14"/>
      </w:rPr>
    </w:pPr>
    <w:r>
      <w:rPr>
        <w:noProof/>
      </w:rPr>
      <w:drawing>
        <wp:anchor distT="0" distB="0" distL="114300" distR="114300" simplePos="0" relativeHeight="251663360" behindDoc="1" locked="0" layoutInCell="1" allowOverlap="1" wp14:anchorId="37C0FB68" wp14:editId="01798F90">
          <wp:simplePos x="0" y="0"/>
          <wp:positionH relativeFrom="column">
            <wp:posOffset>3667125</wp:posOffset>
          </wp:positionH>
          <wp:positionV relativeFrom="paragraph">
            <wp:posOffset>-198120</wp:posOffset>
          </wp:positionV>
          <wp:extent cx="1154430" cy="890905"/>
          <wp:effectExtent l="0" t="0" r="7620" b="444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F85456E" wp14:editId="26C556B2">
          <wp:simplePos x="0" y="0"/>
          <wp:positionH relativeFrom="column">
            <wp:posOffset>5668645</wp:posOffset>
          </wp:positionH>
          <wp:positionV relativeFrom="paragraph">
            <wp:posOffset>7620</wp:posOffset>
          </wp:positionV>
          <wp:extent cx="424815" cy="431800"/>
          <wp:effectExtent l="0" t="0" r="0" b="6350"/>
          <wp:wrapNone/>
          <wp:docPr id="5" name="Immagine 5" descr="logo FI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ID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14"/>
        <w:szCs w:val="14"/>
      </w:rPr>
      <w:tab/>
    </w:r>
    <w:r w:rsidR="00992578" w:rsidRPr="00992578">
      <w:rPr>
        <w:rFonts w:ascii="Tahoma" w:hAnsi="Tahoma" w:cs="Tahoma"/>
        <w:sz w:val="14"/>
        <w:szCs w:val="14"/>
      </w:rPr>
      <w:t>Via G.B. Martini, 13 - 00198 Roma</w:t>
    </w:r>
  </w:p>
  <w:p w14:paraId="76DEA4DE" w14:textId="77777777" w:rsidR="00992578" w:rsidRPr="00992578" w:rsidRDefault="00992578" w:rsidP="00992578">
    <w:pPr>
      <w:pStyle w:val="Pidipagina"/>
      <w:tabs>
        <w:tab w:val="left" w:pos="907"/>
      </w:tabs>
      <w:rPr>
        <w:rFonts w:ascii="Tahoma" w:hAnsi="Tahoma" w:cs="Tahoma"/>
        <w:sz w:val="14"/>
        <w:szCs w:val="14"/>
      </w:rPr>
    </w:pPr>
    <w:r w:rsidRPr="00992578">
      <w:rPr>
        <w:rFonts w:ascii="Tahoma" w:hAnsi="Tahoma" w:cs="Tahoma"/>
        <w:sz w:val="14"/>
        <w:szCs w:val="14"/>
      </w:rPr>
      <w:tab/>
      <w:t>Tel. 06 80687248 - Fax 06 8085022</w:t>
    </w:r>
  </w:p>
  <w:p w14:paraId="5667CEE2" w14:textId="77777777" w:rsidR="00992578" w:rsidRPr="00992578" w:rsidRDefault="00992578" w:rsidP="00992578">
    <w:pPr>
      <w:pStyle w:val="Pidipagina"/>
      <w:tabs>
        <w:tab w:val="left" w:pos="907"/>
      </w:tabs>
      <w:rPr>
        <w:rFonts w:ascii="Tahoma" w:hAnsi="Tahoma" w:cs="Tahoma"/>
        <w:sz w:val="14"/>
        <w:szCs w:val="14"/>
      </w:rPr>
    </w:pPr>
    <w:r w:rsidRPr="00992578">
      <w:rPr>
        <w:rFonts w:ascii="Tahoma" w:hAnsi="Tahoma" w:cs="Tahoma"/>
        <w:sz w:val="14"/>
        <w:szCs w:val="14"/>
      </w:rPr>
      <w:tab/>
      <w:t>e-mail: segreteria@oice.it - PEC: oice.associazione@pec.it</w:t>
    </w:r>
  </w:p>
  <w:p w14:paraId="6778A637" w14:textId="77777777" w:rsidR="00992578" w:rsidRPr="002916C4" w:rsidRDefault="00992578" w:rsidP="00992578">
    <w:pPr>
      <w:pStyle w:val="Pidipagina"/>
      <w:tabs>
        <w:tab w:val="left" w:pos="907"/>
      </w:tabs>
      <w:rPr>
        <w:rFonts w:ascii="Tahoma" w:hAnsi="Tahoma" w:cs="Tahoma"/>
        <w:sz w:val="14"/>
        <w:szCs w:val="14"/>
        <w:lang w:val="en-GB"/>
      </w:rPr>
    </w:pPr>
    <w:r w:rsidRPr="00992578">
      <w:rPr>
        <w:rFonts w:ascii="Tahoma" w:hAnsi="Tahoma" w:cs="Tahoma"/>
        <w:sz w:val="14"/>
        <w:szCs w:val="14"/>
      </w:rPr>
      <w:tab/>
    </w:r>
    <w:r w:rsidRPr="002916C4">
      <w:rPr>
        <w:rFonts w:ascii="Tahoma" w:hAnsi="Tahoma" w:cs="Tahoma"/>
        <w:sz w:val="14"/>
        <w:szCs w:val="14"/>
        <w:lang w:val="en-GB"/>
      </w:rPr>
      <w:t xml:space="preserve">http://www.oice.it </w:t>
    </w:r>
  </w:p>
  <w:p w14:paraId="5172D9FB" w14:textId="1A8D7E53" w:rsidR="002A110C" w:rsidRPr="002A110C" w:rsidRDefault="00992578" w:rsidP="00992578">
    <w:pPr>
      <w:pStyle w:val="Pidipagina"/>
      <w:tabs>
        <w:tab w:val="clear" w:pos="4819"/>
        <w:tab w:val="clear" w:pos="9638"/>
        <w:tab w:val="left" w:pos="907"/>
      </w:tabs>
      <w:rPr>
        <w:rFonts w:ascii="Tahoma" w:hAnsi="Tahoma" w:cs="Tahoma"/>
        <w:sz w:val="14"/>
        <w:szCs w:val="14"/>
        <w:lang w:val="en-GB"/>
      </w:rPr>
    </w:pPr>
    <w:r w:rsidRPr="002916C4">
      <w:rPr>
        <w:rFonts w:ascii="Tahoma" w:hAnsi="Tahoma" w:cs="Tahoma"/>
        <w:sz w:val="14"/>
        <w:szCs w:val="14"/>
        <w:lang w:val="en-GB"/>
      </w:rPr>
      <w:tab/>
      <w:t>C.F. 80138630589 - P.I. 03687911002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7F8E" w14:textId="77777777" w:rsidR="00A82270" w:rsidRDefault="00A82270" w:rsidP="002A110C">
      <w:r>
        <w:separator/>
      </w:r>
    </w:p>
  </w:footnote>
  <w:footnote w:type="continuationSeparator" w:id="0">
    <w:p w14:paraId="7FD540D4" w14:textId="77777777" w:rsidR="00A82270" w:rsidRDefault="00A82270" w:rsidP="002A1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90B5" w14:textId="77777777" w:rsidR="002A110C" w:rsidRPr="002A110C" w:rsidRDefault="002A110C" w:rsidP="002A110C">
    <w:pPr>
      <w:widowControl w:val="0"/>
      <w:tabs>
        <w:tab w:val="left" w:pos="4820"/>
      </w:tabs>
      <w:autoSpaceDE w:val="0"/>
      <w:autoSpaceDN w:val="0"/>
      <w:rPr>
        <w:rFonts w:ascii="CG Times" w:hAnsi="CG Times"/>
        <w:sz w:val="18"/>
        <w:szCs w:val="18"/>
      </w:rPr>
    </w:pPr>
    <w:r w:rsidRPr="002A110C">
      <w:rPr>
        <w:rFonts w:ascii="CG Times" w:hAnsi="CG Times"/>
        <w:noProof/>
      </w:rPr>
      <w:drawing>
        <wp:inline distT="0" distB="0" distL="0" distR="0" wp14:anchorId="01F81B55" wp14:editId="263D4A85">
          <wp:extent cx="2019300" cy="923925"/>
          <wp:effectExtent l="0" t="0" r="0" b="9525"/>
          <wp:docPr id="2" name="Immagine 2" descr="Image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age4-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923925"/>
                  </a:xfrm>
                  <a:prstGeom prst="rect">
                    <a:avLst/>
                  </a:prstGeom>
                  <a:noFill/>
                  <a:ln>
                    <a:noFill/>
                  </a:ln>
                </pic:spPr>
              </pic:pic>
            </a:graphicData>
          </a:graphic>
        </wp:inline>
      </w:drawing>
    </w:r>
  </w:p>
  <w:p w14:paraId="4F1335A9" w14:textId="77777777" w:rsidR="002A110C" w:rsidRDefault="002A110C" w:rsidP="002A110C">
    <w:pPr>
      <w:widowControl w:val="0"/>
      <w:tabs>
        <w:tab w:val="left" w:pos="1122"/>
      </w:tabs>
      <w:autoSpaceDE w:val="0"/>
      <w:autoSpaceDN w:val="0"/>
    </w:pPr>
    <w:r w:rsidRPr="002A110C">
      <w:rPr>
        <w:rFonts w:ascii="CG Times" w:hAnsi="CG Times"/>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F15B" w14:textId="77777777" w:rsidR="002A110C" w:rsidRPr="002A110C" w:rsidRDefault="002A110C" w:rsidP="004A64E0">
    <w:pPr>
      <w:widowControl w:val="0"/>
      <w:tabs>
        <w:tab w:val="left" w:pos="4820"/>
      </w:tabs>
      <w:autoSpaceDE w:val="0"/>
      <w:autoSpaceDN w:val="0"/>
      <w:ind w:left="-567"/>
      <w:rPr>
        <w:rFonts w:ascii="CG Times" w:hAnsi="CG Times"/>
        <w:sz w:val="18"/>
        <w:szCs w:val="18"/>
      </w:rPr>
    </w:pPr>
    <w:r w:rsidRPr="002A110C">
      <w:rPr>
        <w:rFonts w:ascii="CG Times" w:hAnsi="CG Times"/>
        <w:noProof/>
      </w:rPr>
      <w:drawing>
        <wp:inline distT="0" distB="0" distL="0" distR="0" wp14:anchorId="1860A477" wp14:editId="4E923309">
          <wp:extent cx="2019300" cy="923925"/>
          <wp:effectExtent l="0" t="0" r="0" b="9525"/>
          <wp:docPr id="7" name="Immagine 7" descr="Image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4-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923925"/>
                  </a:xfrm>
                  <a:prstGeom prst="rect">
                    <a:avLst/>
                  </a:prstGeom>
                  <a:noFill/>
                  <a:ln>
                    <a:noFill/>
                  </a:ln>
                </pic:spPr>
              </pic:pic>
            </a:graphicData>
          </a:graphic>
        </wp:inline>
      </w:drawing>
    </w:r>
  </w:p>
  <w:p w14:paraId="6575E2C8" w14:textId="77777777" w:rsidR="002A110C" w:rsidRPr="002A110C" w:rsidRDefault="004A64E0" w:rsidP="004A64E0">
    <w:pPr>
      <w:widowControl w:val="0"/>
      <w:tabs>
        <w:tab w:val="left" w:pos="567"/>
        <w:tab w:val="left" w:pos="1122"/>
      </w:tabs>
      <w:autoSpaceDE w:val="0"/>
      <w:autoSpaceDN w:val="0"/>
      <w:ind w:left="-567"/>
      <w:rPr>
        <w:rFonts w:ascii="CG Times" w:hAnsi="CG Times"/>
        <w:sz w:val="18"/>
        <w:szCs w:val="18"/>
      </w:rPr>
    </w:pPr>
    <w:r>
      <w:rPr>
        <w:rFonts w:ascii="CG Times" w:hAnsi="CG Times"/>
        <w:sz w:val="18"/>
        <w:szCs w:val="18"/>
      </w:rPr>
      <w:tab/>
    </w:r>
    <w:r w:rsidR="002A110C" w:rsidRPr="002A110C">
      <w:rPr>
        <w:rFonts w:ascii="CG Times" w:hAnsi="CG Times"/>
        <w:sz w:val="18"/>
        <w:szCs w:val="18"/>
      </w:rPr>
      <w:t>Associazione delle organizzazioni di ingegneria,</w:t>
    </w:r>
  </w:p>
  <w:p w14:paraId="768A11BB" w14:textId="77777777" w:rsidR="002A110C" w:rsidRPr="002A110C" w:rsidRDefault="004A64E0" w:rsidP="004A64E0">
    <w:pPr>
      <w:widowControl w:val="0"/>
      <w:tabs>
        <w:tab w:val="left" w:pos="567"/>
        <w:tab w:val="left" w:pos="1122"/>
      </w:tabs>
      <w:autoSpaceDE w:val="0"/>
      <w:autoSpaceDN w:val="0"/>
      <w:ind w:left="-567"/>
      <w:rPr>
        <w:rFonts w:ascii="CG Times" w:hAnsi="CG Times"/>
        <w:sz w:val="18"/>
        <w:szCs w:val="18"/>
      </w:rPr>
    </w:pPr>
    <w:r>
      <w:rPr>
        <w:rFonts w:ascii="CG Times" w:hAnsi="CG Times"/>
        <w:sz w:val="18"/>
        <w:szCs w:val="18"/>
      </w:rPr>
      <w:tab/>
    </w:r>
    <w:r w:rsidR="002A110C" w:rsidRPr="002A110C">
      <w:rPr>
        <w:rFonts w:ascii="CG Times" w:hAnsi="CG Times"/>
        <w:sz w:val="18"/>
        <w:szCs w:val="18"/>
      </w:rPr>
      <w:t>di architettura e di consulenza tecnico-economica</w:t>
    </w:r>
  </w:p>
  <w:p w14:paraId="29D73589" w14:textId="77777777" w:rsidR="002A110C" w:rsidRPr="002A110C" w:rsidRDefault="002A110C" w:rsidP="004A64E0">
    <w:pPr>
      <w:widowControl w:val="0"/>
      <w:tabs>
        <w:tab w:val="left" w:pos="567"/>
        <w:tab w:val="left" w:pos="1111"/>
      </w:tabs>
      <w:autoSpaceDE w:val="0"/>
      <w:autoSpaceDN w:val="0"/>
      <w:ind w:left="-567" w:firstLine="1134"/>
      <w:rPr>
        <w:rFonts w:ascii="CG Times" w:hAnsi="CG Times"/>
      </w:rPr>
    </w:pPr>
    <w:r w:rsidRPr="002A110C">
      <w:rPr>
        <w:rFonts w:ascii="CG Times" w:hAnsi="CG Times"/>
      </w:rPr>
      <w:fldChar w:fldCharType="begin"/>
    </w:r>
    <w:r w:rsidRPr="002A110C">
      <w:rPr>
        <w:rFonts w:ascii="CG Times" w:hAnsi="CG Times"/>
      </w:rPr>
      <w:instrText xml:space="preserve"> INCLUDEPICTURE "http://www.confindustria.it/comunica/NewsCirc.nsf/e65acb38763975c0c1256974004b3660/ed9db59a131554fbc1256d2b004a3bee/Body/0.2634?OpenElement&amp;FieldElemFormat=gif" \* MERGEFORMATINET </w:instrText>
    </w:r>
    <w:r w:rsidRPr="002A110C">
      <w:rPr>
        <w:rFonts w:ascii="CG Times" w:hAnsi="CG Times"/>
      </w:rPr>
      <w:fldChar w:fldCharType="separate"/>
    </w:r>
    <w:r w:rsidR="00825EDB">
      <w:rPr>
        <w:rFonts w:ascii="CG Times" w:hAnsi="CG Times"/>
      </w:rPr>
      <w:fldChar w:fldCharType="begin"/>
    </w:r>
    <w:r w:rsidR="00825EDB">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825EDB">
      <w:rPr>
        <w:rFonts w:ascii="CG Times" w:hAnsi="CG Times"/>
      </w:rPr>
      <w:fldChar w:fldCharType="separate"/>
    </w:r>
    <w:r w:rsidR="00D428CD">
      <w:rPr>
        <w:rFonts w:ascii="CG Times" w:hAnsi="CG Times"/>
      </w:rPr>
      <w:fldChar w:fldCharType="begin"/>
    </w:r>
    <w:r w:rsidR="00D428CD">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D428CD">
      <w:rPr>
        <w:rFonts w:ascii="CG Times" w:hAnsi="CG Times"/>
      </w:rPr>
      <w:fldChar w:fldCharType="separate"/>
    </w:r>
    <w:r w:rsidR="00880318">
      <w:rPr>
        <w:rFonts w:ascii="CG Times" w:hAnsi="CG Times"/>
      </w:rPr>
      <w:fldChar w:fldCharType="begin"/>
    </w:r>
    <w:r w:rsidR="00880318">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880318">
      <w:rPr>
        <w:rFonts w:ascii="CG Times" w:hAnsi="CG Times"/>
      </w:rPr>
      <w:fldChar w:fldCharType="separate"/>
    </w:r>
    <w:r w:rsidR="002601D8">
      <w:rPr>
        <w:rFonts w:ascii="CG Times" w:hAnsi="CG Times"/>
      </w:rPr>
      <w:fldChar w:fldCharType="begin"/>
    </w:r>
    <w:r w:rsidR="002601D8">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2601D8">
      <w:rPr>
        <w:rFonts w:ascii="CG Times" w:hAnsi="CG Times"/>
      </w:rPr>
      <w:fldChar w:fldCharType="separate"/>
    </w:r>
    <w:r w:rsidR="00D56EC2">
      <w:rPr>
        <w:rFonts w:ascii="CG Times" w:hAnsi="CG Times"/>
      </w:rPr>
      <w:fldChar w:fldCharType="begin"/>
    </w:r>
    <w:r w:rsidR="00D56EC2">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D56EC2">
      <w:rPr>
        <w:rFonts w:ascii="CG Times" w:hAnsi="CG Times"/>
      </w:rPr>
      <w:fldChar w:fldCharType="separate"/>
    </w:r>
    <w:r w:rsidR="009425BA">
      <w:rPr>
        <w:rFonts w:ascii="CG Times" w:hAnsi="CG Times"/>
      </w:rPr>
      <w:fldChar w:fldCharType="begin"/>
    </w:r>
    <w:r w:rsidR="009425BA">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9425BA">
      <w:rPr>
        <w:rFonts w:ascii="CG Times" w:hAnsi="CG Times"/>
      </w:rPr>
      <w:fldChar w:fldCharType="separate"/>
    </w:r>
    <w:r w:rsidR="004423F3">
      <w:rPr>
        <w:rFonts w:ascii="CG Times" w:hAnsi="CG Times"/>
      </w:rPr>
      <w:fldChar w:fldCharType="begin"/>
    </w:r>
    <w:r w:rsidR="004423F3">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4423F3">
      <w:rPr>
        <w:rFonts w:ascii="CG Times" w:hAnsi="CG Times"/>
      </w:rPr>
      <w:fldChar w:fldCharType="separate"/>
    </w:r>
    <w:r w:rsidR="00F71E04">
      <w:rPr>
        <w:rFonts w:ascii="CG Times" w:hAnsi="CG Times"/>
      </w:rPr>
      <w:fldChar w:fldCharType="begin"/>
    </w:r>
    <w:r w:rsidR="00F71E04">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F71E04">
      <w:rPr>
        <w:rFonts w:ascii="CG Times" w:hAnsi="CG Times"/>
      </w:rPr>
      <w:fldChar w:fldCharType="separate"/>
    </w:r>
    <w:r w:rsidR="00C6430E">
      <w:rPr>
        <w:rFonts w:ascii="CG Times" w:hAnsi="CG Times"/>
      </w:rPr>
      <w:fldChar w:fldCharType="begin"/>
    </w:r>
    <w:r w:rsidR="00C6430E">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C6430E">
      <w:rPr>
        <w:rFonts w:ascii="CG Times" w:hAnsi="CG Times"/>
      </w:rPr>
      <w:fldChar w:fldCharType="separate"/>
    </w:r>
    <w:r w:rsidR="00267169">
      <w:rPr>
        <w:rFonts w:ascii="CG Times" w:hAnsi="CG Times"/>
      </w:rPr>
      <w:fldChar w:fldCharType="begin"/>
    </w:r>
    <w:r w:rsidR="00267169">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267169">
      <w:rPr>
        <w:rFonts w:ascii="CG Times" w:hAnsi="CG Times"/>
      </w:rPr>
      <w:fldChar w:fldCharType="separate"/>
    </w:r>
    <w:r w:rsidR="00891355">
      <w:rPr>
        <w:rFonts w:ascii="CG Times" w:hAnsi="CG Times"/>
      </w:rPr>
      <w:fldChar w:fldCharType="begin"/>
    </w:r>
    <w:r w:rsidR="00891355">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891355">
      <w:rPr>
        <w:rFonts w:ascii="CG Times" w:hAnsi="CG Times"/>
      </w:rPr>
      <w:fldChar w:fldCharType="separate"/>
    </w:r>
    <w:r w:rsidR="004E6F1C">
      <w:rPr>
        <w:rFonts w:ascii="CG Times" w:hAnsi="CG Times"/>
      </w:rPr>
      <w:fldChar w:fldCharType="begin"/>
    </w:r>
    <w:r w:rsidR="004E6F1C">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4E6F1C">
      <w:rPr>
        <w:rFonts w:ascii="CG Times" w:hAnsi="CG Times"/>
      </w:rPr>
      <w:fldChar w:fldCharType="separate"/>
    </w:r>
    <w:r w:rsidR="00F178AA">
      <w:rPr>
        <w:rFonts w:ascii="CG Times" w:hAnsi="CG Times"/>
      </w:rPr>
      <w:fldChar w:fldCharType="begin"/>
    </w:r>
    <w:r w:rsidR="00F178AA">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F178AA">
      <w:rPr>
        <w:rFonts w:ascii="CG Times" w:hAnsi="CG Times"/>
      </w:rPr>
      <w:fldChar w:fldCharType="separate"/>
    </w:r>
    <w:r w:rsidR="0087646C">
      <w:rPr>
        <w:rFonts w:ascii="CG Times" w:hAnsi="CG Times"/>
      </w:rPr>
      <w:fldChar w:fldCharType="begin"/>
    </w:r>
    <w:r w:rsidR="0087646C">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87646C">
      <w:rPr>
        <w:rFonts w:ascii="CG Times" w:hAnsi="CG Times"/>
      </w:rPr>
      <w:fldChar w:fldCharType="separate"/>
    </w:r>
    <w:r w:rsidR="004B3255">
      <w:rPr>
        <w:rFonts w:ascii="CG Times" w:hAnsi="CG Times"/>
      </w:rPr>
      <w:fldChar w:fldCharType="begin"/>
    </w:r>
    <w:r w:rsidR="004B3255">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4B3255">
      <w:rPr>
        <w:rFonts w:ascii="CG Times" w:hAnsi="CG Times"/>
      </w:rPr>
      <w:fldChar w:fldCharType="separate"/>
    </w:r>
    <w:r w:rsidR="00B44829">
      <w:rPr>
        <w:rFonts w:ascii="CG Times" w:hAnsi="CG Times"/>
      </w:rPr>
      <w:fldChar w:fldCharType="begin"/>
    </w:r>
    <w:r w:rsidR="00B44829">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B44829">
      <w:rPr>
        <w:rFonts w:ascii="CG Times" w:hAnsi="CG Times"/>
      </w:rPr>
      <w:fldChar w:fldCharType="separate"/>
    </w:r>
    <w:r w:rsidR="00660B53">
      <w:rPr>
        <w:rFonts w:ascii="CG Times" w:hAnsi="CG Times"/>
      </w:rPr>
      <w:fldChar w:fldCharType="begin"/>
    </w:r>
    <w:r w:rsidR="00660B53">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660B53">
      <w:rPr>
        <w:rFonts w:ascii="CG Times" w:hAnsi="CG Times"/>
      </w:rPr>
      <w:fldChar w:fldCharType="separate"/>
    </w:r>
    <w:r w:rsidR="00763C64">
      <w:rPr>
        <w:rFonts w:ascii="CG Times" w:hAnsi="CG Times"/>
      </w:rPr>
      <w:fldChar w:fldCharType="begin"/>
    </w:r>
    <w:r w:rsidR="00763C64">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763C64">
      <w:rPr>
        <w:rFonts w:ascii="CG Times" w:hAnsi="CG Times"/>
      </w:rPr>
      <w:fldChar w:fldCharType="separate"/>
    </w:r>
    <w:r w:rsidR="008F6450">
      <w:rPr>
        <w:rFonts w:ascii="CG Times" w:hAnsi="CG Times"/>
      </w:rPr>
      <w:fldChar w:fldCharType="begin"/>
    </w:r>
    <w:r w:rsidR="008F6450">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8F6450">
      <w:rPr>
        <w:rFonts w:ascii="CG Times" w:hAnsi="CG Times"/>
      </w:rPr>
      <w:fldChar w:fldCharType="separate"/>
    </w:r>
    <w:r w:rsidR="00162054">
      <w:rPr>
        <w:rFonts w:ascii="CG Times" w:hAnsi="CG Times"/>
      </w:rPr>
      <w:fldChar w:fldCharType="begin"/>
    </w:r>
    <w:r w:rsidR="00162054">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162054">
      <w:rPr>
        <w:rFonts w:ascii="CG Times" w:hAnsi="CG Times"/>
      </w:rPr>
      <w:fldChar w:fldCharType="separate"/>
    </w:r>
    <w:r w:rsidR="004A64E0">
      <w:rPr>
        <w:rFonts w:ascii="CG Times" w:hAnsi="CG Times"/>
      </w:rPr>
      <w:fldChar w:fldCharType="begin"/>
    </w:r>
    <w:r w:rsidR="004A64E0">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4A64E0">
      <w:rPr>
        <w:rFonts w:ascii="CG Times" w:hAnsi="CG Times"/>
      </w:rPr>
      <w:fldChar w:fldCharType="separate"/>
    </w:r>
    <w:r w:rsidR="00681CB8">
      <w:rPr>
        <w:rFonts w:ascii="CG Times" w:hAnsi="CG Times"/>
      </w:rPr>
      <w:fldChar w:fldCharType="begin"/>
    </w:r>
    <w:r w:rsidR="00681CB8">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681CB8">
      <w:rPr>
        <w:rFonts w:ascii="CG Times" w:hAnsi="CG Times"/>
      </w:rPr>
      <w:fldChar w:fldCharType="separate"/>
    </w:r>
    <w:r w:rsidR="00992578">
      <w:rPr>
        <w:rFonts w:ascii="CG Times" w:hAnsi="CG Times"/>
      </w:rPr>
      <w:fldChar w:fldCharType="begin"/>
    </w:r>
    <w:r w:rsidR="00992578">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992578">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sidR="002E21F5">
      <w:rPr>
        <w:rFonts w:ascii="CG Times" w:hAnsi="CG Times"/>
      </w:rPr>
      <w:fldChar w:fldCharType="begin"/>
    </w:r>
    <w:r w:rsidR="002E21F5">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2E21F5">
      <w:rPr>
        <w:rFonts w:ascii="CG Times" w:hAnsi="CG Times"/>
      </w:rPr>
      <w:fldChar w:fldCharType="separate"/>
    </w:r>
    <w:r w:rsidR="00377C97">
      <w:rPr>
        <w:rFonts w:ascii="CG Times" w:hAnsi="CG Times"/>
      </w:rPr>
      <w:fldChar w:fldCharType="begin"/>
    </w:r>
    <w:r w:rsidR="00377C97">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377C97">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sidR="005C4758">
      <w:rPr>
        <w:rFonts w:ascii="CG Times" w:hAnsi="CG Times"/>
      </w:rPr>
      <w:fldChar w:fldCharType="begin"/>
    </w:r>
    <w:r w:rsidR="005C4758">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5C4758">
      <w:rPr>
        <w:rFonts w:ascii="CG Times" w:hAnsi="CG Times"/>
      </w:rPr>
      <w:fldChar w:fldCharType="separate"/>
    </w:r>
    <w:r w:rsidR="008D1914">
      <w:rPr>
        <w:rFonts w:ascii="CG Times" w:hAnsi="CG Times"/>
      </w:rPr>
      <w:fldChar w:fldCharType="begin"/>
    </w:r>
    <w:r w:rsidR="008D1914">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8D1914">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sidR="00B64C80">
      <w:rPr>
        <w:rFonts w:ascii="CG Times" w:hAnsi="CG Times"/>
      </w:rPr>
      <w:fldChar w:fldCharType="begin"/>
    </w:r>
    <w:r w:rsidR="00B64C80">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B64C80">
      <w:rPr>
        <w:rFonts w:ascii="CG Times" w:hAnsi="CG Times"/>
      </w:rPr>
      <w:fldChar w:fldCharType="separate"/>
    </w:r>
    <w:r w:rsidR="006609E7">
      <w:rPr>
        <w:rFonts w:ascii="CG Times" w:hAnsi="CG Times"/>
      </w:rPr>
      <w:fldChar w:fldCharType="begin"/>
    </w:r>
    <w:r w:rsidR="006609E7">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6609E7">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sidR="008A3246">
      <w:rPr>
        <w:rFonts w:ascii="CG Times" w:hAnsi="CG Times"/>
      </w:rPr>
      <w:fldChar w:fldCharType="begin"/>
    </w:r>
    <w:r w:rsidR="008A3246">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8A3246">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sidR="006B0247">
      <w:rPr>
        <w:rFonts w:ascii="CG Times" w:hAnsi="CG Times"/>
      </w:rPr>
      <w:fldChar w:fldCharType="begin"/>
    </w:r>
    <w:r w:rsidR="006B0247">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6B0247">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sidR="00FB2305">
      <w:rPr>
        <w:rFonts w:ascii="CG Times" w:hAnsi="CG Times"/>
      </w:rPr>
      <w:fldChar w:fldCharType="begin"/>
    </w:r>
    <w:r w:rsidR="00FB2305">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FB2305">
      <w:rPr>
        <w:rFonts w:ascii="CG Times" w:hAnsi="CG Times"/>
      </w:rPr>
      <w:fldChar w:fldCharType="separate"/>
    </w:r>
    <w:r w:rsidR="000052C8">
      <w:rPr>
        <w:rFonts w:ascii="CG Times" w:hAnsi="CG Times"/>
      </w:rPr>
      <w:fldChar w:fldCharType="begin"/>
    </w:r>
    <w:r w:rsidR="000052C8">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0052C8">
      <w:rPr>
        <w:rFonts w:ascii="CG Times" w:hAnsi="CG Times"/>
      </w:rPr>
      <w:fldChar w:fldCharType="separate"/>
    </w:r>
    <w:r w:rsidR="00090289">
      <w:rPr>
        <w:rFonts w:ascii="CG Times" w:hAnsi="CG Times"/>
      </w:rPr>
      <w:fldChar w:fldCharType="begin"/>
    </w:r>
    <w:r w:rsidR="00090289">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090289">
      <w:rPr>
        <w:rFonts w:ascii="CG Times" w:hAnsi="CG Times"/>
      </w:rPr>
      <w:fldChar w:fldCharType="separate"/>
    </w:r>
    <w:r>
      <w:rPr>
        <w:rFonts w:ascii="CG Times" w:hAnsi="CG Times"/>
      </w:rPr>
      <w:fldChar w:fldCharType="begin"/>
    </w:r>
    <w:r>
      <w:rPr>
        <w:rFonts w:ascii="CG Times" w:hAnsi="CG Times"/>
      </w:rPr>
      <w:instrText xml:space="preserve"> INCLUDEPICTURE  "http://www.confindustria.it/comunica/NewsCirc.nsf/e65acb38763975c0c1256974004b3660/ed9db59a131554fbc1256d2b004a3bee/Body/0.2634?OpenElement&amp;FieldElemFormat=gif" \* MERGEFORMATINET </w:instrText>
    </w:r>
    <w:r>
      <w:rPr>
        <w:rFonts w:ascii="CG Times" w:hAnsi="CG Times"/>
      </w:rPr>
      <w:fldChar w:fldCharType="separate"/>
    </w:r>
    <w:r w:rsidR="001A281E">
      <w:rPr>
        <w:rFonts w:ascii="CG Times" w:hAnsi="CG Times"/>
      </w:rPr>
      <w:fldChar w:fldCharType="begin"/>
    </w:r>
    <w:r w:rsidR="001A281E">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1A281E">
      <w:rPr>
        <w:rFonts w:ascii="CG Times" w:hAnsi="CG Times"/>
      </w:rPr>
      <w:fldChar w:fldCharType="separate"/>
    </w:r>
    <w:r w:rsidR="00000000">
      <w:rPr>
        <w:rFonts w:ascii="CG Times" w:hAnsi="CG Times"/>
      </w:rPr>
      <w:fldChar w:fldCharType="begin"/>
    </w:r>
    <w:r w:rsidR="00000000">
      <w:rPr>
        <w:rFonts w:ascii="CG Times" w:hAnsi="CG Times"/>
      </w:rPr>
      <w:instrText xml:space="preserve"> INCLUDEPICTURE  "http://www.confindustria.it/comunica/NewsCirc.nsf/e65acb38763975c0c1256974004b3660/ed9db59a131554fbc1256d2b004a3bee/Body/0.2634?OpenElement&amp;FieldElemFormat=gif" \* MERGEFORMATINET </w:instrText>
    </w:r>
    <w:r w:rsidR="00000000">
      <w:rPr>
        <w:rFonts w:ascii="CG Times" w:hAnsi="CG Times"/>
      </w:rPr>
      <w:fldChar w:fldCharType="separate"/>
    </w:r>
    <w:r w:rsidR="00C50EAD">
      <w:rPr>
        <w:rFonts w:ascii="CG Times" w:hAnsi="CG Times"/>
      </w:rPr>
      <w:pict w14:anchorId="59BCB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27.55pt">
          <v:imagedata r:id="rId2" r:href="rId3"/>
        </v:shape>
      </w:pict>
    </w:r>
    <w:r w:rsidR="00000000">
      <w:rPr>
        <w:rFonts w:ascii="CG Times" w:hAnsi="CG Times"/>
      </w:rPr>
      <w:fldChar w:fldCharType="end"/>
    </w:r>
    <w:r w:rsidR="001A281E">
      <w:rPr>
        <w:rFonts w:ascii="CG Times" w:hAnsi="CG Times"/>
      </w:rPr>
      <w:fldChar w:fldCharType="end"/>
    </w:r>
    <w:r>
      <w:rPr>
        <w:rFonts w:ascii="CG Times" w:hAnsi="CG Times"/>
      </w:rPr>
      <w:fldChar w:fldCharType="end"/>
    </w:r>
    <w:r w:rsidR="00090289">
      <w:rPr>
        <w:rFonts w:ascii="CG Times" w:hAnsi="CG Times"/>
      </w:rPr>
      <w:fldChar w:fldCharType="end"/>
    </w:r>
    <w:r w:rsidR="000052C8">
      <w:rPr>
        <w:rFonts w:ascii="CG Times" w:hAnsi="CG Times"/>
      </w:rPr>
      <w:fldChar w:fldCharType="end"/>
    </w:r>
    <w:r w:rsidR="00FB2305">
      <w:rPr>
        <w:rFonts w:ascii="CG Times" w:hAnsi="CG Times"/>
      </w:rPr>
      <w:fldChar w:fldCharType="end"/>
    </w:r>
    <w:r>
      <w:rPr>
        <w:rFonts w:ascii="CG Times" w:hAnsi="CG Times"/>
      </w:rPr>
      <w:fldChar w:fldCharType="end"/>
    </w:r>
    <w:r>
      <w:rPr>
        <w:rFonts w:ascii="CG Times" w:hAnsi="CG Times"/>
      </w:rPr>
      <w:fldChar w:fldCharType="end"/>
    </w:r>
    <w:r>
      <w:rPr>
        <w:rFonts w:ascii="CG Times" w:hAnsi="CG Times"/>
      </w:rPr>
      <w:fldChar w:fldCharType="end"/>
    </w:r>
    <w:r>
      <w:rPr>
        <w:rFonts w:ascii="CG Times" w:hAnsi="CG Times"/>
      </w:rPr>
      <w:fldChar w:fldCharType="end"/>
    </w:r>
    <w:r>
      <w:rPr>
        <w:rFonts w:ascii="CG Times" w:hAnsi="CG Times"/>
      </w:rPr>
      <w:fldChar w:fldCharType="end"/>
    </w:r>
    <w:r>
      <w:rPr>
        <w:rFonts w:ascii="CG Times" w:hAnsi="CG Times"/>
      </w:rPr>
      <w:fldChar w:fldCharType="end"/>
    </w:r>
    <w:r>
      <w:rPr>
        <w:rFonts w:ascii="CG Times" w:hAnsi="CG Times"/>
      </w:rPr>
      <w:fldChar w:fldCharType="end"/>
    </w:r>
    <w:r>
      <w:rPr>
        <w:rFonts w:ascii="CG Times" w:hAnsi="CG Times"/>
      </w:rPr>
      <w:fldChar w:fldCharType="end"/>
    </w:r>
    <w:r w:rsidR="006B0247">
      <w:rPr>
        <w:rFonts w:ascii="CG Times" w:hAnsi="CG Times"/>
      </w:rPr>
      <w:fldChar w:fldCharType="end"/>
    </w:r>
    <w:r>
      <w:rPr>
        <w:rFonts w:ascii="CG Times" w:hAnsi="CG Times"/>
      </w:rPr>
      <w:fldChar w:fldCharType="end"/>
    </w:r>
    <w:r>
      <w:rPr>
        <w:rFonts w:ascii="CG Times" w:hAnsi="CG Times"/>
      </w:rPr>
      <w:fldChar w:fldCharType="end"/>
    </w:r>
    <w:r>
      <w:rPr>
        <w:rFonts w:ascii="CG Times" w:hAnsi="CG Times"/>
      </w:rPr>
      <w:fldChar w:fldCharType="end"/>
    </w:r>
    <w:r w:rsidR="008A3246">
      <w:rPr>
        <w:rFonts w:ascii="CG Times" w:hAnsi="CG Times"/>
      </w:rPr>
      <w:fldChar w:fldCharType="end"/>
    </w:r>
    <w:r>
      <w:rPr>
        <w:rFonts w:ascii="CG Times" w:hAnsi="CG Times"/>
      </w:rPr>
      <w:fldChar w:fldCharType="end"/>
    </w:r>
    <w:r w:rsidR="006609E7">
      <w:rPr>
        <w:rFonts w:ascii="CG Times" w:hAnsi="CG Times"/>
      </w:rPr>
      <w:fldChar w:fldCharType="end"/>
    </w:r>
    <w:r w:rsidR="00B64C80">
      <w:rPr>
        <w:rFonts w:ascii="CG Times" w:hAnsi="CG Times"/>
      </w:rPr>
      <w:fldChar w:fldCharType="end"/>
    </w:r>
    <w:r>
      <w:rPr>
        <w:rFonts w:ascii="CG Times" w:hAnsi="CG Times"/>
      </w:rPr>
      <w:fldChar w:fldCharType="end"/>
    </w:r>
    <w:r w:rsidR="008D1914">
      <w:rPr>
        <w:rFonts w:ascii="CG Times" w:hAnsi="CG Times"/>
      </w:rPr>
      <w:fldChar w:fldCharType="end"/>
    </w:r>
    <w:r w:rsidR="005C4758">
      <w:rPr>
        <w:rFonts w:ascii="CG Times" w:hAnsi="CG Times"/>
      </w:rPr>
      <w:fldChar w:fldCharType="end"/>
    </w:r>
    <w:r>
      <w:rPr>
        <w:rFonts w:ascii="CG Times" w:hAnsi="CG Times"/>
      </w:rPr>
      <w:fldChar w:fldCharType="end"/>
    </w:r>
    <w:r>
      <w:rPr>
        <w:rFonts w:ascii="CG Times" w:hAnsi="CG Times"/>
      </w:rPr>
      <w:fldChar w:fldCharType="end"/>
    </w:r>
    <w:r w:rsidR="00377C97">
      <w:rPr>
        <w:rFonts w:ascii="CG Times" w:hAnsi="CG Times"/>
      </w:rPr>
      <w:fldChar w:fldCharType="end"/>
    </w:r>
    <w:r w:rsidR="002E21F5">
      <w:rPr>
        <w:rFonts w:ascii="CG Times" w:hAnsi="CG Times"/>
      </w:rPr>
      <w:fldChar w:fldCharType="end"/>
    </w:r>
    <w:r>
      <w:rPr>
        <w:rFonts w:ascii="CG Times" w:hAnsi="CG Times"/>
      </w:rPr>
      <w:fldChar w:fldCharType="end"/>
    </w:r>
    <w:r>
      <w:rPr>
        <w:rFonts w:ascii="CG Times" w:hAnsi="CG Times"/>
      </w:rPr>
      <w:fldChar w:fldCharType="end"/>
    </w:r>
    <w:r w:rsidR="00992578">
      <w:rPr>
        <w:rFonts w:ascii="CG Times" w:hAnsi="CG Times"/>
      </w:rPr>
      <w:fldChar w:fldCharType="end"/>
    </w:r>
    <w:r w:rsidR="00681CB8">
      <w:rPr>
        <w:rFonts w:ascii="CG Times" w:hAnsi="CG Times"/>
      </w:rPr>
      <w:fldChar w:fldCharType="end"/>
    </w:r>
    <w:r w:rsidR="004A64E0">
      <w:rPr>
        <w:rFonts w:ascii="CG Times" w:hAnsi="CG Times"/>
      </w:rPr>
      <w:fldChar w:fldCharType="end"/>
    </w:r>
    <w:r w:rsidR="00162054">
      <w:rPr>
        <w:rFonts w:ascii="CG Times" w:hAnsi="CG Times"/>
      </w:rPr>
      <w:fldChar w:fldCharType="end"/>
    </w:r>
    <w:r w:rsidR="008F6450">
      <w:rPr>
        <w:rFonts w:ascii="CG Times" w:hAnsi="CG Times"/>
      </w:rPr>
      <w:fldChar w:fldCharType="end"/>
    </w:r>
    <w:r w:rsidR="00763C64">
      <w:rPr>
        <w:rFonts w:ascii="CG Times" w:hAnsi="CG Times"/>
      </w:rPr>
      <w:fldChar w:fldCharType="end"/>
    </w:r>
    <w:r w:rsidR="00660B53">
      <w:rPr>
        <w:rFonts w:ascii="CG Times" w:hAnsi="CG Times"/>
      </w:rPr>
      <w:fldChar w:fldCharType="end"/>
    </w:r>
    <w:r w:rsidR="00B44829">
      <w:rPr>
        <w:rFonts w:ascii="CG Times" w:hAnsi="CG Times"/>
      </w:rPr>
      <w:fldChar w:fldCharType="end"/>
    </w:r>
    <w:r w:rsidR="004B3255">
      <w:rPr>
        <w:rFonts w:ascii="CG Times" w:hAnsi="CG Times"/>
      </w:rPr>
      <w:fldChar w:fldCharType="end"/>
    </w:r>
    <w:r w:rsidR="0087646C">
      <w:rPr>
        <w:rFonts w:ascii="CG Times" w:hAnsi="CG Times"/>
      </w:rPr>
      <w:fldChar w:fldCharType="end"/>
    </w:r>
    <w:r w:rsidR="00F178AA">
      <w:rPr>
        <w:rFonts w:ascii="CG Times" w:hAnsi="CG Times"/>
      </w:rPr>
      <w:fldChar w:fldCharType="end"/>
    </w:r>
    <w:r w:rsidR="004E6F1C">
      <w:rPr>
        <w:rFonts w:ascii="CG Times" w:hAnsi="CG Times"/>
      </w:rPr>
      <w:fldChar w:fldCharType="end"/>
    </w:r>
    <w:r w:rsidR="00891355">
      <w:rPr>
        <w:rFonts w:ascii="CG Times" w:hAnsi="CG Times"/>
      </w:rPr>
      <w:fldChar w:fldCharType="end"/>
    </w:r>
    <w:r w:rsidR="00267169">
      <w:rPr>
        <w:rFonts w:ascii="CG Times" w:hAnsi="CG Times"/>
      </w:rPr>
      <w:fldChar w:fldCharType="end"/>
    </w:r>
    <w:r w:rsidR="00C6430E">
      <w:rPr>
        <w:rFonts w:ascii="CG Times" w:hAnsi="CG Times"/>
      </w:rPr>
      <w:fldChar w:fldCharType="end"/>
    </w:r>
    <w:r w:rsidR="00F71E04">
      <w:rPr>
        <w:rFonts w:ascii="CG Times" w:hAnsi="CG Times"/>
      </w:rPr>
      <w:fldChar w:fldCharType="end"/>
    </w:r>
    <w:r w:rsidR="004423F3">
      <w:rPr>
        <w:rFonts w:ascii="CG Times" w:hAnsi="CG Times"/>
      </w:rPr>
      <w:fldChar w:fldCharType="end"/>
    </w:r>
    <w:r w:rsidR="009425BA">
      <w:rPr>
        <w:rFonts w:ascii="CG Times" w:hAnsi="CG Times"/>
      </w:rPr>
      <w:fldChar w:fldCharType="end"/>
    </w:r>
    <w:r w:rsidR="00D56EC2">
      <w:rPr>
        <w:rFonts w:ascii="CG Times" w:hAnsi="CG Times"/>
      </w:rPr>
      <w:fldChar w:fldCharType="end"/>
    </w:r>
    <w:r w:rsidR="002601D8">
      <w:rPr>
        <w:rFonts w:ascii="CG Times" w:hAnsi="CG Times"/>
      </w:rPr>
      <w:fldChar w:fldCharType="end"/>
    </w:r>
    <w:r w:rsidR="00880318">
      <w:rPr>
        <w:rFonts w:ascii="CG Times" w:hAnsi="CG Times"/>
      </w:rPr>
      <w:fldChar w:fldCharType="end"/>
    </w:r>
    <w:r w:rsidR="00D428CD">
      <w:rPr>
        <w:rFonts w:ascii="CG Times" w:hAnsi="CG Times"/>
      </w:rPr>
      <w:fldChar w:fldCharType="end"/>
    </w:r>
    <w:r w:rsidR="00825EDB">
      <w:rPr>
        <w:rFonts w:ascii="CG Times" w:hAnsi="CG Times"/>
      </w:rPr>
      <w:fldChar w:fldCharType="end"/>
    </w:r>
    <w:r w:rsidRPr="002A110C">
      <w:rPr>
        <w:rFonts w:ascii="CG Times" w:hAnsi="CG Times"/>
      </w:rPr>
      <w:fldChar w:fldCharType="end"/>
    </w:r>
  </w:p>
  <w:p w14:paraId="402D9353" w14:textId="77777777" w:rsidR="00F479DC" w:rsidRDefault="00F479DC" w:rsidP="004A64E0">
    <w:pPr>
      <w:widowControl w:val="0"/>
      <w:tabs>
        <w:tab w:val="left" w:pos="567"/>
        <w:tab w:val="left" w:pos="1111"/>
      </w:tabs>
      <w:autoSpaceDE w:val="0"/>
      <w:autoSpaceDN w:val="0"/>
      <w:ind w:left="-567"/>
      <w:rPr>
        <w:rFonts w:ascii="Arial" w:hAnsi="Arial" w:cs="Arial"/>
        <w:sz w:val="18"/>
        <w:szCs w:val="18"/>
      </w:rPr>
    </w:pPr>
  </w:p>
  <w:p w14:paraId="2F79A6BA" w14:textId="77777777" w:rsidR="002A110C" w:rsidRPr="002A110C" w:rsidRDefault="004A64E0" w:rsidP="004A64E0">
    <w:pPr>
      <w:widowControl w:val="0"/>
      <w:tabs>
        <w:tab w:val="left" w:pos="567"/>
        <w:tab w:val="left" w:pos="1111"/>
      </w:tabs>
      <w:autoSpaceDE w:val="0"/>
      <w:autoSpaceDN w:val="0"/>
      <w:ind w:left="-567"/>
      <w:rPr>
        <w:rFonts w:ascii="CG Times" w:hAnsi="CG Times"/>
      </w:rPr>
    </w:pPr>
    <w:r>
      <w:rPr>
        <w:rFonts w:ascii="Arial" w:hAnsi="Arial" w:cs="Arial"/>
        <w:sz w:val="18"/>
        <w:szCs w:val="18"/>
      </w:rPr>
      <w:tab/>
      <w:t>Ufficio Legislativo</w:t>
    </w:r>
  </w:p>
  <w:p w14:paraId="68FE03A9" w14:textId="77777777" w:rsidR="009D3B17" w:rsidRPr="002A110C" w:rsidRDefault="002A110C" w:rsidP="004A64E0">
    <w:pPr>
      <w:widowControl w:val="0"/>
      <w:tabs>
        <w:tab w:val="left" w:pos="1111"/>
      </w:tabs>
      <w:autoSpaceDE w:val="0"/>
      <w:autoSpaceDN w:val="0"/>
      <w:ind w:left="-567"/>
      <w:rPr>
        <w:rFonts w:ascii="Arial" w:hAnsi="Arial" w:cs="Arial"/>
        <w:sz w:val="18"/>
        <w:szCs w:val="18"/>
      </w:rPr>
    </w:pPr>
    <w:r w:rsidRPr="002A110C">
      <w:rPr>
        <w:rFonts w:ascii="CG Times" w:hAnsi="CG Tim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11B3"/>
    <w:multiLevelType w:val="hybridMultilevel"/>
    <w:tmpl w:val="75DCFBBC"/>
    <w:lvl w:ilvl="0" w:tplc="CCE6100A">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0AA62D54"/>
    <w:multiLevelType w:val="hybridMultilevel"/>
    <w:tmpl w:val="474EFE88"/>
    <w:lvl w:ilvl="0" w:tplc="04100011">
      <w:start w:val="1"/>
      <w:numFmt w:val="decimal"/>
      <w:lvlText w:val="%1)"/>
      <w:lvlJc w:val="left"/>
      <w:pPr>
        <w:ind w:left="720" w:hanging="360"/>
      </w:pPr>
    </w:lvl>
    <w:lvl w:ilvl="1" w:tplc="6994AC8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A748A0"/>
    <w:multiLevelType w:val="hybridMultilevel"/>
    <w:tmpl w:val="06BCB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4861AA"/>
    <w:multiLevelType w:val="hybridMultilevel"/>
    <w:tmpl w:val="6164D8C8"/>
    <w:lvl w:ilvl="0" w:tplc="58B44B6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D57265"/>
    <w:multiLevelType w:val="hybridMultilevel"/>
    <w:tmpl w:val="8AD21116"/>
    <w:lvl w:ilvl="0" w:tplc="04100017">
      <w:start w:val="1"/>
      <w:numFmt w:val="lowerLetter"/>
      <w:lvlText w:val="%1)"/>
      <w:lvlJc w:val="left"/>
      <w:pPr>
        <w:ind w:left="720" w:hanging="360"/>
      </w:pPr>
    </w:lvl>
    <w:lvl w:ilvl="1" w:tplc="04100017">
      <w:start w:val="1"/>
      <w:numFmt w:val="lowerLetter"/>
      <w:lvlText w:val="%2)"/>
      <w:lvlJc w:val="left"/>
      <w:pPr>
        <w:ind w:left="72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9B2E10"/>
    <w:multiLevelType w:val="hybridMultilevel"/>
    <w:tmpl w:val="A6F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F12D0"/>
    <w:multiLevelType w:val="hybridMultilevel"/>
    <w:tmpl w:val="6A34E2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0C0BFB"/>
    <w:multiLevelType w:val="hybridMultilevel"/>
    <w:tmpl w:val="D6541774"/>
    <w:lvl w:ilvl="0" w:tplc="EC1EF48A">
      <w:numFmt w:val="bullet"/>
      <w:lvlText w:val="-"/>
      <w:lvlJc w:val="left"/>
      <w:pPr>
        <w:ind w:left="1080" w:hanging="360"/>
      </w:pPr>
      <w:rPr>
        <w:rFonts w:ascii="Calibri" w:eastAsia="Aptos"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5B5377"/>
    <w:multiLevelType w:val="hybridMultilevel"/>
    <w:tmpl w:val="9CBC84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2C95E21"/>
    <w:multiLevelType w:val="hybridMultilevel"/>
    <w:tmpl w:val="32288600"/>
    <w:lvl w:ilvl="0" w:tplc="71CE8A3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4A24520"/>
    <w:multiLevelType w:val="hybridMultilevel"/>
    <w:tmpl w:val="D5B62648"/>
    <w:lvl w:ilvl="0" w:tplc="95A6985E">
      <w:start w:val="1"/>
      <w:numFmt w:val="upperLetter"/>
      <w:lvlText w:val="%1."/>
      <w:lvlJc w:val="left"/>
      <w:pPr>
        <w:ind w:left="1080" w:hanging="360"/>
      </w:pPr>
      <w:rPr>
        <w:rFonts w:hint="default"/>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A56085D"/>
    <w:multiLevelType w:val="hybridMultilevel"/>
    <w:tmpl w:val="8A52077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2" w15:restartNumberingAfterBreak="0">
    <w:nsid w:val="1B07090F"/>
    <w:multiLevelType w:val="hybridMultilevel"/>
    <w:tmpl w:val="032CF26A"/>
    <w:lvl w:ilvl="0" w:tplc="A9245A62">
      <w:start w:val="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1931A5"/>
    <w:multiLevelType w:val="hybridMultilevel"/>
    <w:tmpl w:val="42F41DD6"/>
    <w:lvl w:ilvl="0" w:tplc="FF6C65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4E0D64"/>
    <w:multiLevelType w:val="hybridMultilevel"/>
    <w:tmpl w:val="D7207A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603684"/>
    <w:multiLevelType w:val="hybridMultilevel"/>
    <w:tmpl w:val="0BCAB7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830AC0"/>
    <w:multiLevelType w:val="hybridMultilevel"/>
    <w:tmpl w:val="3BE40B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14479C"/>
    <w:multiLevelType w:val="hybridMultilevel"/>
    <w:tmpl w:val="F9CA44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8D6747"/>
    <w:multiLevelType w:val="hybridMultilevel"/>
    <w:tmpl w:val="465E01E8"/>
    <w:lvl w:ilvl="0" w:tplc="A9245A62">
      <w:start w:val="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652F91"/>
    <w:multiLevelType w:val="hybridMultilevel"/>
    <w:tmpl w:val="1EE470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CE5A15"/>
    <w:multiLevelType w:val="hybridMultilevel"/>
    <w:tmpl w:val="53AA2C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FE63C6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5A1252"/>
    <w:multiLevelType w:val="hybridMultilevel"/>
    <w:tmpl w:val="F176ED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9552B8"/>
    <w:multiLevelType w:val="hybridMultilevel"/>
    <w:tmpl w:val="3CE0C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52B673"/>
    <w:multiLevelType w:val="hybridMultilevel"/>
    <w:tmpl w:val="8E3E7AA8"/>
    <w:lvl w:ilvl="0" w:tplc="EC00772A">
      <w:start w:val="1"/>
      <w:numFmt w:val="lowerLetter"/>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DFD5BAC"/>
    <w:multiLevelType w:val="hybridMultilevel"/>
    <w:tmpl w:val="1C6245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E630DDE"/>
    <w:multiLevelType w:val="hybridMultilevel"/>
    <w:tmpl w:val="DBCEF90A"/>
    <w:lvl w:ilvl="0" w:tplc="4D6EDD5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5A58BE"/>
    <w:multiLevelType w:val="hybridMultilevel"/>
    <w:tmpl w:val="6F72C31E"/>
    <w:lvl w:ilvl="0" w:tplc="CCE6100A">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15:restartNumberingAfterBreak="0">
    <w:nsid w:val="41C278B2"/>
    <w:multiLevelType w:val="hybridMultilevel"/>
    <w:tmpl w:val="40E29834"/>
    <w:lvl w:ilvl="0" w:tplc="7FEE4700">
      <w:numFmt w:val="bullet"/>
      <w:lvlText w:val="-"/>
      <w:lvlJc w:val="left"/>
      <w:pPr>
        <w:ind w:left="1080" w:hanging="360"/>
      </w:pPr>
      <w:rPr>
        <w:rFonts w:ascii="Calibri" w:eastAsia="Aptos"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439F6F9C"/>
    <w:multiLevelType w:val="hybridMultilevel"/>
    <w:tmpl w:val="266E93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65D1357"/>
    <w:multiLevelType w:val="hybridMultilevel"/>
    <w:tmpl w:val="7EF4F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2D4F0D"/>
    <w:multiLevelType w:val="hybridMultilevel"/>
    <w:tmpl w:val="C2D88A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BFF2E5A"/>
    <w:multiLevelType w:val="hybridMultilevel"/>
    <w:tmpl w:val="511E862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4C73139B"/>
    <w:multiLevelType w:val="hybridMultilevel"/>
    <w:tmpl w:val="015C7D7A"/>
    <w:lvl w:ilvl="0" w:tplc="7B48EB2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DE227E7"/>
    <w:multiLevelType w:val="hybridMultilevel"/>
    <w:tmpl w:val="FCD04244"/>
    <w:lvl w:ilvl="0" w:tplc="58B44B6C">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4E071B65"/>
    <w:multiLevelType w:val="hybridMultilevel"/>
    <w:tmpl w:val="91AA8BC8"/>
    <w:lvl w:ilvl="0" w:tplc="146831E6">
      <w:numFmt w:val="bullet"/>
      <w:lvlText w:val="-"/>
      <w:lvlJc w:val="left"/>
      <w:pPr>
        <w:ind w:left="1080" w:hanging="360"/>
      </w:pPr>
      <w:rPr>
        <w:rFonts w:ascii="Calibri" w:eastAsia="Aptos"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4F633FCD"/>
    <w:multiLevelType w:val="hybridMultilevel"/>
    <w:tmpl w:val="A61C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85D23"/>
    <w:multiLevelType w:val="hybridMultilevel"/>
    <w:tmpl w:val="12BAD4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10030C7"/>
    <w:multiLevelType w:val="hybridMultilevel"/>
    <w:tmpl w:val="9704E5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54104098"/>
    <w:multiLevelType w:val="hybridMultilevel"/>
    <w:tmpl w:val="A1409D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8DF2B30"/>
    <w:multiLevelType w:val="hybridMultilevel"/>
    <w:tmpl w:val="11F42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D8C03B5"/>
    <w:multiLevelType w:val="hybridMultilevel"/>
    <w:tmpl w:val="F85438CC"/>
    <w:lvl w:ilvl="0" w:tplc="A9245A62">
      <w:start w:val="30"/>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61A37A8A"/>
    <w:multiLevelType w:val="hybridMultilevel"/>
    <w:tmpl w:val="829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E939C4"/>
    <w:multiLevelType w:val="hybridMultilevel"/>
    <w:tmpl w:val="B46C0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8157FCA"/>
    <w:multiLevelType w:val="hybridMultilevel"/>
    <w:tmpl w:val="14568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C5C2CD7"/>
    <w:multiLevelType w:val="multilevel"/>
    <w:tmpl w:val="372E5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DD5001"/>
    <w:multiLevelType w:val="hybridMultilevel"/>
    <w:tmpl w:val="E3E687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4726445">
    <w:abstractNumId w:val="27"/>
  </w:num>
  <w:num w:numId="2" w16cid:durableId="200823689">
    <w:abstractNumId w:val="0"/>
  </w:num>
  <w:num w:numId="3" w16cid:durableId="65616116">
    <w:abstractNumId w:val="15"/>
  </w:num>
  <w:num w:numId="4" w16cid:durableId="109058815">
    <w:abstractNumId w:val="10"/>
  </w:num>
  <w:num w:numId="5" w16cid:durableId="1534808769">
    <w:abstractNumId w:val="33"/>
  </w:num>
  <w:num w:numId="6" w16cid:durableId="1231500928">
    <w:abstractNumId w:val="24"/>
  </w:num>
  <w:num w:numId="7" w16cid:durableId="1548764569">
    <w:abstractNumId w:val="26"/>
  </w:num>
  <w:num w:numId="8" w16cid:durableId="597175609">
    <w:abstractNumId w:val="25"/>
  </w:num>
  <w:num w:numId="9" w16cid:durableId="1712653574">
    <w:abstractNumId w:val="41"/>
  </w:num>
  <w:num w:numId="10" w16cid:durableId="723525473">
    <w:abstractNumId w:val="1"/>
  </w:num>
  <w:num w:numId="11" w16cid:durableId="843282908">
    <w:abstractNumId w:val="39"/>
  </w:num>
  <w:num w:numId="12" w16cid:durableId="235550434">
    <w:abstractNumId w:val="31"/>
  </w:num>
  <w:num w:numId="13" w16cid:durableId="1539974739">
    <w:abstractNumId w:val="22"/>
  </w:num>
  <w:num w:numId="14" w16cid:durableId="942492403">
    <w:abstractNumId w:val="14"/>
  </w:num>
  <w:num w:numId="15" w16cid:durableId="1754545302">
    <w:abstractNumId w:val="4"/>
  </w:num>
  <w:num w:numId="16" w16cid:durableId="1475100882">
    <w:abstractNumId w:val="17"/>
  </w:num>
  <w:num w:numId="17" w16cid:durableId="800608362">
    <w:abstractNumId w:val="8"/>
  </w:num>
  <w:num w:numId="18" w16cid:durableId="666782712">
    <w:abstractNumId w:val="19"/>
  </w:num>
  <w:num w:numId="19" w16cid:durableId="116803577">
    <w:abstractNumId w:val="16"/>
  </w:num>
  <w:num w:numId="20" w16cid:durableId="1750805567">
    <w:abstractNumId w:val="46"/>
  </w:num>
  <w:num w:numId="21" w16cid:durableId="369690154">
    <w:abstractNumId w:val="21"/>
  </w:num>
  <w:num w:numId="22" w16cid:durableId="2072729901">
    <w:abstractNumId w:val="6"/>
  </w:num>
  <w:num w:numId="23" w16cid:durableId="233009873">
    <w:abstractNumId w:val="20"/>
  </w:num>
  <w:num w:numId="24" w16cid:durableId="2050447393">
    <w:abstractNumId w:val="29"/>
  </w:num>
  <w:num w:numId="25" w16cid:durableId="10307732">
    <w:abstractNumId w:val="45"/>
  </w:num>
  <w:num w:numId="26" w16cid:durableId="1014264525">
    <w:abstractNumId w:val="13"/>
  </w:num>
  <w:num w:numId="27" w16cid:durableId="1711030589">
    <w:abstractNumId w:val="12"/>
  </w:num>
  <w:num w:numId="28" w16cid:durableId="1645348963">
    <w:abstractNumId w:val="18"/>
  </w:num>
  <w:num w:numId="29" w16cid:durableId="25760083">
    <w:abstractNumId w:val="30"/>
  </w:num>
  <w:num w:numId="30" w16cid:durableId="341514137">
    <w:abstractNumId w:val="40"/>
  </w:num>
  <w:num w:numId="31" w16cid:durableId="427238352">
    <w:abstractNumId w:val="23"/>
  </w:num>
  <w:num w:numId="32" w16cid:durableId="353382483">
    <w:abstractNumId w:val="3"/>
  </w:num>
  <w:num w:numId="33" w16cid:durableId="612439778">
    <w:abstractNumId w:val="2"/>
  </w:num>
  <w:num w:numId="34" w16cid:durableId="1827893317">
    <w:abstractNumId w:val="38"/>
  </w:num>
  <w:num w:numId="35" w16cid:durableId="640158512">
    <w:abstractNumId w:val="44"/>
  </w:num>
  <w:num w:numId="36" w16cid:durableId="1693722445">
    <w:abstractNumId w:val="34"/>
  </w:num>
  <w:num w:numId="37" w16cid:durableId="1468472639">
    <w:abstractNumId w:val="43"/>
  </w:num>
  <w:num w:numId="38" w16cid:durableId="847254154">
    <w:abstractNumId w:val="42"/>
  </w:num>
  <w:num w:numId="39" w16cid:durableId="1558736923">
    <w:abstractNumId w:val="36"/>
  </w:num>
  <w:num w:numId="40" w16cid:durableId="1086459300">
    <w:abstractNumId w:val="5"/>
  </w:num>
  <w:num w:numId="41" w16cid:durableId="659845258">
    <w:abstractNumId w:val="11"/>
  </w:num>
  <w:num w:numId="42" w16cid:durableId="996029321">
    <w:abstractNumId w:val="32"/>
  </w:num>
  <w:num w:numId="43" w16cid:durableId="160196000">
    <w:abstractNumId w:val="37"/>
  </w:num>
  <w:num w:numId="44" w16cid:durableId="1451051594">
    <w:abstractNumId w:val="9"/>
  </w:num>
  <w:num w:numId="45" w16cid:durableId="1402633501">
    <w:abstractNumId w:val="35"/>
  </w:num>
  <w:num w:numId="46" w16cid:durableId="13698994">
    <w:abstractNumId w:val="7"/>
  </w:num>
  <w:num w:numId="47" w16cid:durableId="224687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10C"/>
    <w:rsid w:val="000052C8"/>
    <w:rsid w:val="000056B4"/>
    <w:rsid w:val="00011415"/>
    <w:rsid w:val="00036042"/>
    <w:rsid w:val="00037738"/>
    <w:rsid w:val="00042E35"/>
    <w:rsid w:val="00066EA8"/>
    <w:rsid w:val="0007094A"/>
    <w:rsid w:val="0008015D"/>
    <w:rsid w:val="000817D7"/>
    <w:rsid w:val="00090289"/>
    <w:rsid w:val="000A040F"/>
    <w:rsid w:val="000A4C73"/>
    <w:rsid w:val="000A658B"/>
    <w:rsid w:val="000C6059"/>
    <w:rsid w:val="00106725"/>
    <w:rsid w:val="00160586"/>
    <w:rsid w:val="0016084D"/>
    <w:rsid w:val="00162054"/>
    <w:rsid w:val="00171F03"/>
    <w:rsid w:val="001A281E"/>
    <w:rsid w:val="001C0A76"/>
    <w:rsid w:val="001D0B47"/>
    <w:rsid w:val="001D7A68"/>
    <w:rsid w:val="001E2A00"/>
    <w:rsid w:val="001E3C33"/>
    <w:rsid w:val="001E3DC2"/>
    <w:rsid w:val="001F3B76"/>
    <w:rsid w:val="001F5DE3"/>
    <w:rsid w:val="00201276"/>
    <w:rsid w:val="002023A5"/>
    <w:rsid w:val="002034EB"/>
    <w:rsid w:val="0022637C"/>
    <w:rsid w:val="0023115C"/>
    <w:rsid w:val="00231C14"/>
    <w:rsid w:val="0023728F"/>
    <w:rsid w:val="00237AC2"/>
    <w:rsid w:val="00255A64"/>
    <w:rsid w:val="002601D8"/>
    <w:rsid w:val="00263F28"/>
    <w:rsid w:val="00267169"/>
    <w:rsid w:val="002716F4"/>
    <w:rsid w:val="002916C4"/>
    <w:rsid w:val="002942FF"/>
    <w:rsid w:val="002A110C"/>
    <w:rsid w:val="002A1777"/>
    <w:rsid w:val="002C429B"/>
    <w:rsid w:val="002D0734"/>
    <w:rsid w:val="002D7E60"/>
    <w:rsid w:val="002E21F5"/>
    <w:rsid w:val="00305AD5"/>
    <w:rsid w:val="0031653F"/>
    <w:rsid w:val="00320EB6"/>
    <w:rsid w:val="00324FC0"/>
    <w:rsid w:val="003348EE"/>
    <w:rsid w:val="0034686B"/>
    <w:rsid w:val="003604F5"/>
    <w:rsid w:val="003769E2"/>
    <w:rsid w:val="00377C97"/>
    <w:rsid w:val="003B6156"/>
    <w:rsid w:val="003C00E2"/>
    <w:rsid w:val="003D15CF"/>
    <w:rsid w:val="003D58E7"/>
    <w:rsid w:val="003F5388"/>
    <w:rsid w:val="004142E5"/>
    <w:rsid w:val="00426362"/>
    <w:rsid w:val="004423F3"/>
    <w:rsid w:val="00453E52"/>
    <w:rsid w:val="00476ED6"/>
    <w:rsid w:val="0049295A"/>
    <w:rsid w:val="004A64E0"/>
    <w:rsid w:val="004B3255"/>
    <w:rsid w:val="004C1313"/>
    <w:rsid w:val="004D042D"/>
    <w:rsid w:val="004E5E21"/>
    <w:rsid w:val="004E6F1C"/>
    <w:rsid w:val="00535210"/>
    <w:rsid w:val="0054744E"/>
    <w:rsid w:val="00552B05"/>
    <w:rsid w:val="00553E3D"/>
    <w:rsid w:val="00560A93"/>
    <w:rsid w:val="00567BE8"/>
    <w:rsid w:val="00581264"/>
    <w:rsid w:val="00585DB0"/>
    <w:rsid w:val="00586A19"/>
    <w:rsid w:val="00587424"/>
    <w:rsid w:val="005B5260"/>
    <w:rsid w:val="005B7F67"/>
    <w:rsid w:val="005C4758"/>
    <w:rsid w:val="005D232A"/>
    <w:rsid w:val="005E35E4"/>
    <w:rsid w:val="005E3F24"/>
    <w:rsid w:val="005F1692"/>
    <w:rsid w:val="00606818"/>
    <w:rsid w:val="00611DB7"/>
    <w:rsid w:val="006177E9"/>
    <w:rsid w:val="0064569A"/>
    <w:rsid w:val="006531FE"/>
    <w:rsid w:val="006609E7"/>
    <w:rsid w:val="00660B53"/>
    <w:rsid w:val="00665DB7"/>
    <w:rsid w:val="006733A3"/>
    <w:rsid w:val="00674684"/>
    <w:rsid w:val="006807A2"/>
    <w:rsid w:val="00681CB8"/>
    <w:rsid w:val="006A00D8"/>
    <w:rsid w:val="006A49AD"/>
    <w:rsid w:val="006B0247"/>
    <w:rsid w:val="006B2907"/>
    <w:rsid w:val="006B5693"/>
    <w:rsid w:val="006B74C3"/>
    <w:rsid w:val="006C2D9A"/>
    <w:rsid w:val="006D0174"/>
    <w:rsid w:val="006D5132"/>
    <w:rsid w:val="00711D4F"/>
    <w:rsid w:val="00716558"/>
    <w:rsid w:val="00763C64"/>
    <w:rsid w:val="00780695"/>
    <w:rsid w:val="007C3C64"/>
    <w:rsid w:val="007D5BBE"/>
    <w:rsid w:val="007D7C80"/>
    <w:rsid w:val="007E3BE5"/>
    <w:rsid w:val="007F4ABB"/>
    <w:rsid w:val="00801A4F"/>
    <w:rsid w:val="00805DAD"/>
    <w:rsid w:val="0080787C"/>
    <w:rsid w:val="008107EF"/>
    <w:rsid w:val="008126BF"/>
    <w:rsid w:val="00815516"/>
    <w:rsid w:val="00825EDB"/>
    <w:rsid w:val="008305CE"/>
    <w:rsid w:val="00837B7F"/>
    <w:rsid w:val="008421A2"/>
    <w:rsid w:val="008501E0"/>
    <w:rsid w:val="00851C73"/>
    <w:rsid w:val="008638CA"/>
    <w:rsid w:val="0087646C"/>
    <w:rsid w:val="00880318"/>
    <w:rsid w:val="00887B07"/>
    <w:rsid w:val="00891355"/>
    <w:rsid w:val="008A3246"/>
    <w:rsid w:val="008A6169"/>
    <w:rsid w:val="008B62C7"/>
    <w:rsid w:val="008C5A6B"/>
    <w:rsid w:val="008D1914"/>
    <w:rsid w:val="008F6450"/>
    <w:rsid w:val="00903915"/>
    <w:rsid w:val="009039F6"/>
    <w:rsid w:val="009049FD"/>
    <w:rsid w:val="009173BD"/>
    <w:rsid w:val="00923524"/>
    <w:rsid w:val="0092530B"/>
    <w:rsid w:val="00927A50"/>
    <w:rsid w:val="009425BA"/>
    <w:rsid w:val="009551D2"/>
    <w:rsid w:val="00960069"/>
    <w:rsid w:val="0097317A"/>
    <w:rsid w:val="00974D2A"/>
    <w:rsid w:val="00976ED1"/>
    <w:rsid w:val="00981439"/>
    <w:rsid w:val="00992578"/>
    <w:rsid w:val="009A1CCC"/>
    <w:rsid w:val="009A55BA"/>
    <w:rsid w:val="009C2A42"/>
    <w:rsid w:val="009C486A"/>
    <w:rsid w:val="009D0736"/>
    <w:rsid w:val="009D3B17"/>
    <w:rsid w:val="009D57F3"/>
    <w:rsid w:val="009D5F14"/>
    <w:rsid w:val="009E7DCB"/>
    <w:rsid w:val="009F0AC1"/>
    <w:rsid w:val="00A11DD7"/>
    <w:rsid w:val="00A25AE5"/>
    <w:rsid w:val="00A31A98"/>
    <w:rsid w:val="00A339A9"/>
    <w:rsid w:val="00A42F1A"/>
    <w:rsid w:val="00A563F8"/>
    <w:rsid w:val="00A6050E"/>
    <w:rsid w:val="00A635D5"/>
    <w:rsid w:val="00A64591"/>
    <w:rsid w:val="00A7233A"/>
    <w:rsid w:val="00A80DB3"/>
    <w:rsid w:val="00A82270"/>
    <w:rsid w:val="00AC0C5F"/>
    <w:rsid w:val="00AD3596"/>
    <w:rsid w:val="00AF39CB"/>
    <w:rsid w:val="00B05B57"/>
    <w:rsid w:val="00B168BC"/>
    <w:rsid w:val="00B21046"/>
    <w:rsid w:val="00B36492"/>
    <w:rsid w:val="00B44829"/>
    <w:rsid w:val="00B56F29"/>
    <w:rsid w:val="00B64160"/>
    <w:rsid w:val="00B64C80"/>
    <w:rsid w:val="00B66093"/>
    <w:rsid w:val="00B6681E"/>
    <w:rsid w:val="00B7016C"/>
    <w:rsid w:val="00B77996"/>
    <w:rsid w:val="00B9080E"/>
    <w:rsid w:val="00B90C84"/>
    <w:rsid w:val="00B92A10"/>
    <w:rsid w:val="00BA0B56"/>
    <w:rsid w:val="00BC0770"/>
    <w:rsid w:val="00BC678C"/>
    <w:rsid w:val="00BD44AC"/>
    <w:rsid w:val="00BF0848"/>
    <w:rsid w:val="00BF7F0E"/>
    <w:rsid w:val="00C00A9D"/>
    <w:rsid w:val="00C03CE2"/>
    <w:rsid w:val="00C05D76"/>
    <w:rsid w:val="00C12FC1"/>
    <w:rsid w:val="00C2095A"/>
    <w:rsid w:val="00C2133C"/>
    <w:rsid w:val="00C22658"/>
    <w:rsid w:val="00C22EFA"/>
    <w:rsid w:val="00C3299F"/>
    <w:rsid w:val="00C36A2A"/>
    <w:rsid w:val="00C447F3"/>
    <w:rsid w:val="00C50EAD"/>
    <w:rsid w:val="00C55F9B"/>
    <w:rsid w:val="00C5737A"/>
    <w:rsid w:val="00C6430E"/>
    <w:rsid w:val="00C64FF9"/>
    <w:rsid w:val="00C721CF"/>
    <w:rsid w:val="00C740FF"/>
    <w:rsid w:val="00C83A1A"/>
    <w:rsid w:val="00CA162A"/>
    <w:rsid w:val="00CB46AB"/>
    <w:rsid w:val="00CC2481"/>
    <w:rsid w:val="00CC6774"/>
    <w:rsid w:val="00CE3A3D"/>
    <w:rsid w:val="00D0154E"/>
    <w:rsid w:val="00D428CD"/>
    <w:rsid w:val="00D46B0B"/>
    <w:rsid w:val="00D56EC2"/>
    <w:rsid w:val="00D602CC"/>
    <w:rsid w:val="00D609A1"/>
    <w:rsid w:val="00D967BD"/>
    <w:rsid w:val="00D97791"/>
    <w:rsid w:val="00DD436F"/>
    <w:rsid w:val="00DF51FB"/>
    <w:rsid w:val="00E33AC0"/>
    <w:rsid w:val="00E55000"/>
    <w:rsid w:val="00E605E5"/>
    <w:rsid w:val="00E63C08"/>
    <w:rsid w:val="00E74BE3"/>
    <w:rsid w:val="00E83CF3"/>
    <w:rsid w:val="00EC2EA2"/>
    <w:rsid w:val="00EC5EF7"/>
    <w:rsid w:val="00ED506F"/>
    <w:rsid w:val="00ED519A"/>
    <w:rsid w:val="00EF410B"/>
    <w:rsid w:val="00EF7132"/>
    <w:rsid w:val="00F01783"/>
    <w:rsid w:val="00F178AA"/>
    <w:rsid w:val="00F3607D"/>
    <w:rsid w:val="00F37348"/>
    <w:rsid w:val="00F479DC"/>
    <w:rsid w:val="00F51ACA"/>
    <w:rsid w:val="00F553D9"/>
    <w:rsid w:val="00F62611"/>
    <w:rsid w:val="00F67B7D"/>
    <w:rsid w:val="00F71E04"/>
    <w:rsid w:val="00F735D9"/>
    <w:rsid w:val="00F752B0"/>
    <w:rsid w:val="00F9204A"/>
    <w:rsid w:val="00F96764"/>
    <w:rsid w:val="00FA1149"/>
    <w:rsid w:val="00FA2CD5"/>
    <w:rsid w:val="00FA694F"/>
    <w:rsid w:val="00FB2305"/>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EA7D"/>
  <w15:chartTrackingRefBased/>
  <w15:docId w15:val="{E8F2CC44-DE6D-4BF7-A11B-7A77DAB0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F1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F479DC"/>
    <w:pPr>
      <w:keepNext/>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110C"/>
    <w:pPr>
      <w:tabs>
        <w:tab w:val="center" w:pos="4819"/>
        <w:tab w:val="right" w:pos="9638"/>
      </w:tabs>
    </w:pPr>
  </w:style>
  <w:style w:type="character" w:customStyle="1" w:styleId="IntestazioneCarattere">
    <w:name w:val="Intestazione Carattere"/>
    <w:basedOn w:val="Carpredefinitoparagrafo"/>
    <w:link w:val="Intestazione"/>
    <w:uiPriority w:val="99"/>
    <w:rsid w:val="002A110C"/>
  </w:style>
  <w:style w:type="paragraph" w:styleId="Pidipagina">
    <w:name w:val="footer"/>
    <w:basedOn w:val="Normale"/>
    <w:link w:val="PidipaginaCarattere"/>
    <w:uiPriority w:val="99"/>
    <w:unhideWhenUsed/>
    <w:rsid w:val="002A110C"/>
    <w:pPr>
      <w:tabs>
        <w:tab w:val="center" w:pos="4819"/>
        <w:tab w:val="right" w:pos="9638"/>
      </w:tabs>
    </w:pPr>
  </w:style>
  <w:style w:type="character" w:customStyle="1" w:styleId="PidipaginaCarattere">
    <w:name w:val="Piè di pagina Carattere"/>
    <w:basedOn w:val="Carpredefinitoparagrafo"/>
    <w:link w:val="Pidipagina"/>
    <w:uiPriority w:val="99"/>
    <w:rsid w:val="002A110C"/>
  </w:style>
  <w:style w:type="character" w:customStyle="1" w:styleId="Titolo1Carattere">
    <w:name w:val="Titolo 1 Carattere"/>
    <w:basedOn w:val="Carpredefinitoparagrafo"/>
    <w:link w:val="Titolo1"/>
    <w:rsid w:val="00F479DC"/>
    <w:rPr>
      <w:rFonts w:ascii="Times New Roman" w:eastAsia="Times New Roman" w:hAnsi="Times New Roman" w:cs="Times New Roman"/>
      <w:sz w:val="24"/>
      <w:szCs w:val="24"/>
      <w:u w:val="single"/>
      <w:lang w:eastAsia="it-IT"/>
    </w:rPr>
  </w:style>
  <w:style w:type="character" w:styleId="Enfasigrassetto">
    <w:name w:val="Strong"/>
    <w:qFormat/>
    <w:rsid w:val="009D5F14"/>
    <w:rPr>
      <w:b/>
      <w:bCs/>
    </w:rPr>
  </w:style>
  <w:style w:type="paragraph" w:styleId="Paragrafoelenco">
    <w:name w:val="List Paragraph"/>
    <w:basedOn w:val="Normale"/>
    <w:uiPriority w:val="34"/>
    <w:qFormat/>
    <w:rsid w:val="009173BD"/>
    <w:pPr>
      <w:ind w:left="720"/>
      <w:contextualSpacing/>
    </w:pPr>
  </w:style>
  <w:style w:type="paragraph" w:customStyle="1" w:styleId="Default">
    <w:name w:val="Default"/>
    <w:rsid w:val="004A64E0"/>
    <w:pPr>
      <w:autoSpaceDE w:val="0"/>
      <w:autoSpaceDN w:val="0"/>
      <w:adjustRightInd w:val="0"/>
      <w:spacing w:after="0" w:line="240" w:lineRule="auto"/>
    </w:pPr>
    <w:rPr>
      <w:rFonts w:ascii="Arial" w:hAnsi="Arial" w:cs="Arial"/>
      <w:color w:val="000000"/>
      <w:sz w:val="24"/>
      <w:szCs w:val="24"/>
    </w:rPr>
  </w:style>
  <w:style w:type="paragraph" w:styleId="Testonotaapidipagina">
    <w:name w:val="footnote text"/>
    <w:basedOn w:val="Normale"/>
    <w:link w:val="TestonotaapidipaginaCarattere"/>
    <w:uiPriority w:val="99"/>
    <w:semiHidden/>
    <w:unhideWhenUsed/>
    <w:rsid w:val="00A11DD7"/>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A11DD7"/>
    <w:rPr>
      <w:sz w:val="20"/>
      <w:szCs w:val="20"/>
    </w:rPr>
  </w:style>
  <w:style w:type="character" w:styleId="Rimandonotaapidipagina">
    <w:name w:val="footnote reference"/>
    <w:basedOn w:val="Carpredefinitoparagrafo"/>
    <w:uiPriority w:val="99"/>
    <w:semiHidden/>
    <w:unhideWhenUsed/>
    <w:rsid w:val="00A11DD7"/>
    <w:rPr>
      <w:vertAlign w:val="superscript"/>
    </w:rPr>
  </w:style>
  <w:style w:type="paragraph" w:styleId="Testocommento">
    <w:name w:val="annotation text"/>
    <w:basedOn w:val="Normale"/>
    <w:link w:val="TestocommentoCarattere"/>
    <w:uiPriority w:val="99"/>
    <w:unhideWhenUsed/>
    <w:rsid w:val="00B05B57"/>
    <w:pPr>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B05B57"/>
    <w:rPr>
      <w:sz w:val="20"/>
      <w:szCs w:val="20"/>
    </w:rPr>
  </w:style>
  <w:style w:type="character" w:styleId="Collegamentoipertestuale">
    <w:name w:val="Hyperlink"/>
    <w:basedOn w:val="Carpredefinitoparagrafo"/>
    <w:uiPriority w:val="99"/>
    <w:unhideWhenUsed/>
    <w:rsid w:val="00711D4F"/>
    <w:rPr>
      <w:color w:val="0563C1" w:themeColor="hyperlink"/>
      <w:u w:val="single"/>
    </w:rPr>
  </w:style>
  <w:style w:type="character" w:customStyle="1" w:styleId="Menzionenonrisolta1">
    <w:name w:val="Menzione non risolta1"/>
    <w:basedOn w:val="Carpredefinitoparagrafo"/>
    <w:uiPriority w:val="99"/>
    <w:semiHidden/>
    <w:unhideWhenUsed/>
    <w:rsid w:val="00711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8270">
      <w:bodyDiv w:val="1"/>
      <w:marLeft w:val="0"/>
      <w:marRight w:val="0"/>
      <w:marTop w:val="0"/>
      <w:marBottom w:val="0"/>
      <w:divBdr>
        <w:top w:val="none" w:sz="0" w:space="0" w:color="auto"/>
        <w:left w:val="none" w:sz="0" w:space="0" w:color="auto"/>
        <w:bottom w:val="none" w:sz="0" w:space="0" w:color="auto"/>
        <w:right w:val="none" w:sz="0" w:space="0" w:color="auto"/>
      </w:divBdr>
    </w:div>
    <w:div w:id="438768127">
      <w:bodyDiv w:val="1"/>
      <w:marLeft w:val="0"/>
      <w:marRight w:val="0"/>
      <w:marTop w:val="0"/>
      <w:marBottom w:val="0"/>
      <w:divBdr>
        <w:top w:val="none" w:sz="0" w:space="0" w:color="auto"/>
        <w:left w:val="none" w:sz="0" w:space="0" w:color="auto"/>
        <w:bottom w:val="none" w:sz="0" w:space="0" w:color="auto"/>
        <w:right w:val="none" w:sz="0" w:space="0" w:color="auto"/>
      </w:divBdr>
    </w:div>
    <w:div w:id="546916809">
      <w:bodyDiv w:val="1"/>
      <w:marLeft w:val="0"/>
      <w:marRight w:val="0"/>
      <w:marTop w:val="0"/>
      <w:marBottom w:val="0"/>
      <w:divBdr>
        <w:top w:val="none" w:sz="0" w:space="0" w:color="auto"/>
        <w:left w:val="none" w:sz="0" w:space="0" w:color="auto"/>
        <w:bottom w:val="none" w:sz="0" w:space="0" w:color="auto"/>
        <w:right w:val="none" w:sz="0" w:space="0" w:color="auto"/>
      </w:divBdr>
    </w:div>
    <w:div w:id="848909913">
      <w:bodyDiv w:val="1"/>
      <w:marLeft w:val="0"/>
      <w:marRight w:val="0"/>
      <w:marTop w:val="0"/>
      <w:marBottom w:val="0"/>
      <w:divBdr>
        <w:top w:val="none" w:sz="0" w:space="0" w:color="auto"/>
        <w:left w:val="none" w:sz="0" w:space="0" w:color="auto"/>
        <w:bottom w:val="none" w:sz="0" w:space="0" w:color="auto"/>
        <w:right w:val="none" w:sz="0" w:space="0" w:color="auto"/>
      </w:divBdr>
    </w:div>
    <w:div w:id="1244609454">
      <w:bodyDiv w:val="1"/>
      <w:marLeft w:val="0"/>
      <w:marRight w:val="0"/>
      <w:marTop w:val="0"/>
      <w:marBottom w:val="0"/>
      <w:divBdr>
        <w:top w:val="none" w:sz="0" w:space="0" w:color="auto"/>
        <w:left w:val="none" w:sz="0" w:space="0" w:color="auto"/>
        <w:bottom w:val="none" w:sz="0" w:space="0" w:color="auto"/>
        <w:right w:val="none" w:sz="0" w:space="0" w:color="auto"/>
      </w:divBdr>
    </w:div>
    <w:div w:id="1455829767">
      <w:bodyDiv w:val="1"/>
      <w:marLeft w:val="0"/>
      <w:marRight w:val="0"/>
      <w:marTop w:val="0"/>
      <w:marBottom w:val="0"/>
      <w:divBdr>
        <w:top w:val="none" w:sz="0" w:space="0" w:color="auto"/>
        <w:left w:val="none" w:sz="0" w:space="0" w:color="auto"/>
        <w:bottom w:val="none" w:sz="0" w:space="0" w:color="auto"/>
        <w:right w:val="none" w:sz="0" w:space="0" w:color="auto"/>
      </w:divBdr>
    </w:div>
    <w:div w:id="1915964622">
      <w:bodyDiv w:val="1"/>
      <w:marLeft w:val="0"/>
      <w:marRight w:val="0"/>
      <w:marTop w:val="0"/>
      <w:marBottom w:val="0"/>
      <w:divBdr>
        <w:top w:val="none" w:sz="0" w:space="0" w:color="auto"/>
        <w:left w:val="none" w:sz="0" w:space="0" w:color="auto"/>
        <w:bottom w:val="none" w:sz="0" w:space="0" w:color="auto"/>
        <w:right w:val="none" w:sz="0" w:space="0" w:color="auto"/>
      </w:divBdr>
    </w:div>
    <w:div w:id="19856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http://www.confindustria.it/comunica/NewsCirc.nsf/e65acb38763975c0c1256974004b3660/ed9db59a131554fbc1256d2b004a3bee/Body/0.2634?OpenElement&amp;FieldElemFormat=gif"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F2D41-E9E6-4100-BCD0-2B6CE286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2454</Words>
  <Characters>13994</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Elisabetta Toccaceli</cp:lastModifiedBy>
  <cp:revision>2</cp:revision>
  <dcterms:created xsi:type="dcterms:W3CDTF">2026-05-26T13:43:00Z</dcterms:created>
  <dcterms:modified xsi:type="dcterms:W3CDTF">2026-05-26T13:43:00Z</dcterms:modified>
</cp:coreProperties>
</file>