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A7A0" w14:textId="77777777" w:rsidR="00EE2FC2" w:rsidRPr="00E27663" w:rsidRDefault="00593FDA" w:rsidP="0004486C">
      <w:pPr>
        <w:jc w:val="both"/>
        <w:rPr>
          <w:rFonts w:ascii="Bookman Old Style" w:hAnsi="Bookman Old Style"/>
        </w:rPr>
      </w:pPr>
      <w:bookmarkStart w:id="0" w:name="_GoBack"/>
      <w:bookmarkEnd w:id="0"/>
      <w:r w:rsidRPr="00E27663">
        <w:rPr>
          <w:rFonts w:ascii="Bookman Old Style" w:hAnsi="Bookman Old Style"/>
          <w:noProof/>
          <w:lang w:eastAsia="it-IT"/>
        </w:rPr>
        <w:drawing>
          <wp:inline distT="0" distB="0" distL="0" distR="0" wp14:anchorId="37E29B9C" wp14:editId="0B787ECD">
            <wp:extent cx="468000" cy="691828"/>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I Istituzion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000" cy="691828"/>
                    </a:xfrm>
                    <a:prstGeom prst="rect">
                      <a:avLst/>
                    </a:prstGeom>
                  </pic:spPr>
                </pic:pic>
              </a:graphicData>
            </a:graphic>
          </wp:inline>
        </w:drawing>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r>
      <w:r w:rsidRPr="00E27663">
        <w:rPr>
          <w:rFonts w:ascii="Bookman Old Style" w:hAnsi="Bookman Old Style"/>
        </w:rPr>
        <w:tab/>
        <w:t xml:space="preserve">  </w:t>
      </w:r>
      <w:r w:rsidRPr="00E27663">
        <w:rPr>
          <w:rFonts w:ascii="Bookman Old Style" w:hAnsi="Bookman Old Style"/>
          <w:noProof/>
          <w:lang w:eastAsia="it-IT"/>
        </w:rPr>
        <w:drawing>
          <wp:inline distT="0" distB="0" distL="0" distR="0" wp14:anchorId="28A52AC2" wp14:editId="6366155D">
            <wp:extent cx="612000" cy="511151"/>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2 IFEL_Fondazi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511151"/>
                    </a:xfrm>
                    <a:prstGeom prst="rect">
                      <a:avLst/>
                    </a:prstGeom>
                  </pic:spPr>
                </pic:pic>
              </a:graphicData>
            </a:graphic>
          </wp:inline>
        </w:drawing>
      </w:r>
    </w:p>
    <w:p w14:paraId="52759451" w14:textId="77777777" w:rsidR="00593FDA" w:rsidRPr="00E27663" w:rsidRDefault="00593FDA" w:rsidP="00A455ED">
      <w:pPr>
        <w:rPr>
          <w:rFonts w:ascii="Bookman Old Style" w:hAnsi="Bookman Old Style"/>
          <w:b/>
        </w:rPr>
      </w:pPr>
    </w:p>
    <w:p w14:paraId="03C7D68C" w14:textId="0EE1FD84" w:rsidR="00593FDA" w:rsidRPr="00E27663" w:rsidRDefault="00593FDA" w:rsidP="00A455ED">
      <w:pPr>
        <w:rPr>
          <w:rFonts w:ascii="Bookman Old Style" w:hAnsi="Bookman Old Style"/>
          <w:b/>
        </w:rPr>
      </w:pPr>
      <w:r w:rsidRPr="00E27663">
        <w:rPr>
          <w:rFonts w:ascii="Bookman Old Style" w:hAnsi="Bookman Old Style"/>
          <w:b/>
        </w:rPr>
        <w:t xml:space="preserve">Roma, </w:t>
      </w:r>
      <w:r w:rsidR="00126F01">
        <w:rPr>
          <w:rFonts w:ascii="Bookman Old Style" w:hAnsi="Bookman Old Style"/>
          <w:b/>
        </w:rPr>
        <w:t>30 gennaio 2024</w:t>
      </w:r>
    </w:p>
    <w:p w14:paraId="247E7AA6" w14:textId="77777777" w:rsidR="00EE2FC2" w:rsidRPr="00E27663" w:rsidRDefault="007C7A66" w:rsidP="007C7A66">
      <w:pPr>
        <w:jc w:val="center"/>
        <w:rPr>
          <w:rFonts w:ascii="Bookman Old Style" w:hAnsi="Bookman Old Style"/>
          <w:b/>
          <w:sz w:val="24"/>
        </w:rPr>
      </w:pPr>
      <w:r w:rsidRPr="00E27663">
        <w:rPr>
          <w:rFonts w:ascii="Bookman Old Style" w:hAnsi="Bookman Old Style"/>
          <w:b/>
          <w:sz w:val="24"/>
        </w:rPr>
        <w:t>Audizione Anci</w:t>
      </w:r>
    </w:p>
    <w:p w14:paraId="2748FC67" w14:textId="77777777" w:rsidR="000D6E77" w:rsidRDefault="000D6E77" w:rsidP="007C7A66">
      <w:pPr>
        <w:jc w:val="center"/>
        <w:rPr>
          <w:rFonts w:ascii="Bookman Old Style" w:hAnsi="Bookman Old Style"/>
          <w:b/>
        </w:rPr>
      </w:pPr>
      <w:r w:rsidRPr="000D6E77">
        <w:rPr>
          <w:rFonts w:ascii="Bookman Old Style" w:hAnsi="Bookman Old Style"/>
          <w:b/>
        </w:rPr>
        <w:t>Commissione Finanze della Camera</w:t>
      </w:r>
      <w:r>
        <w:rPr>
          <w:rFonts w:ascii="Bookman Old Style" w:hAnsi="Bookman Old Style"/>
          <w:b/>
        </w:rPr>
        <w:t xml:space="preserve"> dei Deputati</w:t>
      </w:r>
    </w:p>
    <w:p w14:paraId="091AFC2E" w14:textId="77777777" w:rsidR="002B4961" w:rsidRDefault="000D6E77" w:rsidP="007C7A66">
      <w:pPr>
        <w:jc w:val="center"/>
        <w:rPr>
          <w:rFonts w:ascii="Bookman Old Style" w:hAnsi="Bookman Old Style"/>
          <w:b/>
        </w:rPr>
      </w:pPr>
      <w:r w:rsidRPr="000D6E77">
        <w:rPr>
          <w:rFonts w:ascii="Bookman Old Style" w:hAnsi="Bookman Old Style"/>
          <w:b/>
        </w:rPr>
        <w:t xml:space="preserve">Modifiche all’articolo 1, comma 741, della legge 27 dicembre 2019, n. 160, e all’articolo 1 della tariffa, parte prima, allegata al testo unico di cui al decreto del Presidente della Repubblica 26 aprile 1986, n. 131, </w:t>
      </w:r>
    </w:p>
    <w:p w14:paraId="799FBB2A" w14:textId="5FB3A056" w:rsidR="000D6E77" w:rsidRPr="00E27663" w:rsidRDefault="000D6E77" w:rsidP="007C7A66">
      <w:pPr>
        <w:jc w:val="center"/>
        <w:rPr>
          <w:rFonts w:ascii="Bookman Old Style" w:hAnsi="Bookman Old Style"/>
          <w:b/>
        </w:rPr>
      </w:pPr>
      <w:r w:rsidRPr="000D6E77">
        <w:rPr>
          <w:rFonts w:ascii="Bookman Old Style" w:hAnsi="Bookman Old Style"/>
          <w:b/>
        </w:rPr>
        <w:t>in materia di equiparazione del regime fiscale nell’applicazione dell’imposta municipale propria e dell’imposta di registro relativamente a immobili posseduti nel territorio nazionale da cittadini iscritti nell’Anagrafe degli italiani residenti all’estero</w:t>
      </w:r>
    </w:p>
    <w:p w14:paraId="7AB553C0" w14:textId="77777777" w:rsidR="0034243E" w:rsidRPr="00E27663" w:rsidRDefault="0034243E" w:rsidP="0004486C">
      <w:pPr>
        <w:jc w:val="both"/>
        <w:rPr>
          <w:rFonts w:ascii="Bookman Old Style" w:hAnsi="Bookman Old Style"/>
          <w:b/>
        </w:rPr>
      </w:pPr>
    </w:p>
    <w:p w14:paraId="195ADA26" w14:textId="77777777" w:rsidR="0034243E" w:rsidRPr="00E27663" w:rsidRDefault="0034243E" w:rsidP="0004486C">
      <w:pPr>
        <w:jc w:val="both"/>
        <w:rPr>
          <w:rFonts w:ascii="Bookman Old Style" w:hAnsi="Bookman Old Style"/>
          <w:b/>
        </w:rPr>
      </w:pPr>
      <w:r w:rsidRPr="00E27663">
        <w:rPr>
          <w:rFonts w:ascii="Bookman Old Style" w:hAnsi="Bookman Old Style"/>
          <w:b/>
        </w:rPr>
        <w:t>Premessa</w:t>
      </w:r>
    </w:p>
    <w:p w14:paraId="3AC1E81C" w14:textId="3B4539DB" w:rsidR="00575D8C" w:rsidRPr="00E27663" w:rsidRDefault="00575D8C" w:rsidP="00575D8C">
      <w:pPr>
        <w:jc w:val="both"/>
        <w:rPr>
          <w:rFonts w:ascii="Bookman Old Style" w:hAnsi="Bookman Old Style"/>
        </w:rPr>
      </w:pPr>
      <w:r w:rsidRPr="00E27663">
        <w:rPr>
          <w:rFonts w:ascii="Bookman Old Style" w:hAnsi="Bookman Old Style"/>
        </w:rPr>
        <w:t>L</w:t>
      </w:r>
      <w:r w:rsidR="00E618CC" w:rsidRPr="00E27663">
        <w:rPr>
          <w:rFonts w:ascii="Bookman Old Style" w:hAnsi="Bookman Old Style"/>
        </w:rPr>
        <w:t>e</w:t>
      </w:r>
      <w:r w:rsidRPr="00E27663">
        <w:rPr>
          <w:rFonts w:ascii="Bookman Old Style" w:hAnsi="Bookman Old Style"/>
        </w:rPr>
        <w:t xml:space="preserve"> propost</w:t>
      </w:r>
      <w:r w:rsidR="00E618CC" w:rsidRPr="00E27663">
        <w:rPr>
          <w:rFonts w:ascii="Bookman Old Style" w:hAnsi="Bookman Old Style"/>
        </w:rPr>
        <w:t xml:space="preserve">e </w:t>
      </w:r>
      <w:r w:rsidRPr="00E27663">
        <w:rPr>
          <w:rFonts w:ascii="Bookman Old Style" w:hAnsi="Bookman Old Style"/>
        </w:rPr>
        <w:t>di legge in esame</w:t>
      </w:r>
      <w:r w:rsidR="0022621A" w:rsidRPr="00E27663">
        <w:rPr>
          <w:rFonts w:ascii="Bookman Old Style" w:hAnsi="Bookman Old Style"/>
        </w:rPr>
        <w:t xml:space="preserve"> </w:t>
      </w:r>
      <w:r w:rsidRPr="00E27663">
        <w:rPr>
          <w:rFonts w:ascii="Bookman Old Style" w:hAnsi="Bookman Old Style"/>
        </w:rPr>
        <w:t>apporta</w:t>
      </w:r>
      <w:r w:rsidR="00E618CC" w:rsidRPr="00E27663">
        <w:rPr>
          <w:rFonts w:ascii="Bookman Old Style" w:hAnsi="Bookman Old Style"/>
        </w:rPr>
        <w:t>no</w:t>
      </w:r>
      <w:r w:rsidRPr="00E27663">
        <w:rPr>
          <w:rFonts w:ascii="Bookman Old Style" w:hAnsi="Bookman Old Style"/>
        </w:rPr>
        <w:t xml:space="preserve"> modifiche al regime della fiscalità immobiliare relativa agli immobili posseduti nel territorio nazionale da cittadini iscritti nell'Anagrafe degli italiani residenti all'estero (AIRE)</w:t>
      </w:r>
      <w:r w:rsidR="00CC4BBC" w:rsidRPr="00E27663">
        <w:rPr>
          <w:rFonts w:ascii="Bookman Old Style" w:hAnsi="Bookman Old Style"/>
        </w:rPr>
        <w:t xml:space="preserve">, </w:t>
      </w:r>
      <w:r w:rsidR="00E618CC" w:rsidRPr="00E27663">
        <w:rPr>
          <w:rFonts w:ascii="Bookman Old Style" w:hAnsi="Bookman Old Style"/>
        </w:rPr>
        <w:t xml:space="preserve">di cui </w:t>
      </w:r>
      <w:r w:rsidR="00537F34" w:rsidRPr="00E27663">
        <w:rPr>
          <w:rFonts w:ascii="Bookman Old Style" w:hAnsi="Bookman Old Style"/>
        </w:rPr>
        <w:t>due</w:t>
      </w:r>
      <w:r w:rsidR="0069157F" w:rsidRPr="00E27663">
        <w:rPr>
          <w:rFonts w:ascii="Bookman Old Style" w:hAnsi="Bookman Old Style"/>
        </w:rPr>
        <w:t xml:space="preserve"> </w:t>
      </w:r>
      <w:r w:rsidR="00F713D2" w:rsidRPr="00E27663">
        <w:rPr>
          <w:rFonts w:ascii="Bookman Old Style" w:hAnsi="Bookman Old Style"/>
        </w:rPr>
        <w:t xml:space="preserve">impattano </w:t>
      </w:r>
      <w:r w:rsidR="0069157F" w:rsidRPr="00E27663">
        <w:rPr>
          <w:rFonts w:ascii="Bookman Old Style" w:hAnsi="Bookman Old Style"/>
        </w:rPr>
        <w:t xml:space="preserve">solo </w:t>
      </w:r>
      <w:r w:rsidR="00F713D2" w:rsidRPr="00E27663">
        <w:rPr>
          <w:rFonts w:ascii="Bookman Old Style" w:hAnsi="Bookman Old Style"/>
        </w:rPr>
        <w:t>sul</w:t>
      </w:r>
      <w:r w:rsidR="00CC4BBC" w:rsidRPr="00E27663">
        <w:rPr>
          <w:rFonts w:ascii="Bookman Old Style" w:hAnsi="Bookman Old Style"/>
        </w:rPr>
        <w:t>l’IMU</w:t>
      </w:r>
      <w:r w:rsidR="00537F34" w:rsidRPr="00E27663">
        <w:rPr>
          <w:rFonts w:ascii="Bookman Old Style" w:hAnsi="Bookman Old Style"/>
        </w:rPr>
        <w:t xml:space="preserve"> (C1099 e C1323</w:t>
      </w:r>
      <w:r w:rsidR="00A51E0F" w:rsidRPr="00E27663">
        <w:rPr>
          <w:rFonts w:ascii="Bookman Old Style" w:hAnsi="Bookman Old Style"/>
        </w:rPr>
        <w:t>)</w:t>
      </w:r>
      <w:r w:rsidR="00CC4BBC" w:rsidRPr="00E27663">
        <w:rPr>
          <w:rFonts w:ascii="Bookman Old Style" w:hAnsi="Bookman Old Style"/>
        </w:rPr>
        <w:t xml:space="preserve"> e </w:t>
      </w:r>
      <w:r w:rsidR="0069157F" w:rsidRPr="00E27663">
        <w:rPr>
          <w:rFonts w:ascii="Bookman Old Style" w:hAnsi="Bookman Old Style"/>
        </w:rPr>
        <w:t xml:space="preserve">una anche </w:t>
      </w:r>
      <w:r w:rsidR="00F713D2" w:rsidRPr="00E27663">
        <w:rPr>
          <w:rFonts w:ascii="Bookman Old Style" w:hAnsi="Bookman Old Style"/>
        </w:rPr>
        <w:t>sul</w:t>
      </w:r>
      <w:r w:rsidR="00CC4BBC" w:rsidRPr="00E27663">
        <w:rPr>
          <w:rFonts w:ascii="Bookman Old Style" w:hAnsi="Bookman Old Style"/>
        </w:rPr>
        <w:t>l’Imposta di registro</w:t>
      </w:r>
      <w:r w:rsidR="0069157F" w:rsidRPr="00E27663">
        <w:rPr>
          <w:rFonts w:ascii="Bookman Old Style" w:hAnsi="Bookman Old Style"/>
        </w:rPr>
        <w:t xml:space="preserve"> (</w:t>
      </w:r>
      <w:r w:rsidR="00537F34" w:rsidRPr="00E27663">
        <w:rPr>
          <w:rFonts w:ascii="Bookman Old Style" w:hAnsi="Bookman Old Style"/>
        </w:rPr>
        <w:t>C</w:t>
      </w:r>
      <w:r w:rsidR="0069157F" w:rsidRPr="00E27663">
        <w:rPr>
          <w:rFonts w:ascii="Bookman Old Style" w:hAnsi="Bookman Old Style"/>
        </w:rPr>
        <w:t xml:space="preserve"> 956</w:t>
      </w:r>
      <w:r w:rsidR="00537F34" w:rsidRPr="00E27663">
        <w:rPr>
          <w:rFonts w:ascii="Bookman Old Style" w:hAnsi="Bookman Old Style"/>
        </w:rPr>
        <w:t>)</w:t>
      </w:r>
      <w:r w:rsidR="00CC4BBC" w:rsidRPr="00E27663">
        <w:rPr>
          <w:rFonts w:ascii="Bookman Old Style" w:hAnsi="Bookman Old Style"/>
        </w:rPr>
        <w:t>.</w:t>
      </w:r>
    </w:p>
    <w:p w14:paraId="0561DE21" w14:textId="57EC9D3B" w:rsidR="00575D8C" w:rsidRPr="00E27663" w:rsidRDefault="00575D8C" w:rsidP="00575D8C">
      <w:pPr>
        <w:jc w:val="both"/>
        <w:rPr>
          <w:rFonts w:ascii="Bookman Old Style" w:hAnsi="Bookman Old Style"/>
        </w:rPr>
      </w:pPr>
      <w:r w:rsidRPr="00E27663">
        <w:rPr>
          <w:rFonts w:ascii="Bookman Old Style" w:hAnsi="Bookman Old Style"/>
        </w:rPr>
        <w:t xml:space="preserve">A fini IMU, per tali immobili si prevede l'assimilazione all'abitazione principale - dunque l'esenzione </w:t>
      </w:r>
      <w:r w:rsidR="0001493F" w:rsidRPr="00E27663">
        <w:rPr>
          <w:rFonts w:ascii="Bookman Old Style" w:hAnsi="Bookman Old Style"/>
        </w:rPr>
        <w:t xml:space="preserve">totale </w:t>
      </w:r>
      <w:r w:rsidRPr="00E27663">
        <w:rPr>
          <w:rFonts w:ascii="Bookman Old Style" w:hAnsi="Bookman Old Style"/>
        </w:rPr>
        <w:t>da imposta</w:t>
      </w:r>
      <w:r w:rsidR="00F713D2" w:rsidRPr="00E27663">
        <w:rPr>
          <w:rFonts w:ascii="Bookman Old Style" w:hAnsi="Bookman Old Style"/>
        </w:rPr>
        <w:t>.</w:t>
      </w:r>
    </w:p>
    <w:p w14:paraId="1DA32B35" w14:textId="75971C0C" w:rsidR="00F50169" w:rsidRPr="00E27663" w:rsidRDefault="00143326" w:rsidP="00F50169">
      <w:pPr>
        <w:jc w:val="both"/>
        <w:rPr>
          <w:rFonts w:ascii="Bookman Old Style" w:hAnsi="Bookman Old Style"/>
        </w:rPr>
      </w:pPr>
      <w:r w:rsidRPr="00E27663">
        <w:rPr>
          <w:rFonts w:ascii="Bookman Old Style" w:hAnsi="Bookman Old Style"/>
        </w:rPr>
        <w:t>Si ricorda brevemente che a</w:t>
      </w:r>
      <w:r w:rsidR="00F50169" w:rsidRPr="00E27663">
        <w:rPr>
          <w:rFonts w:ascii="Bookman Old Style" w:hAnsi="Bookman Old Style"/>
        </w:rPr>
        <w:t xml:space="preserve"> decorrere dall'anno 2020, non è più assimilata all'abitazione principale, e dunque non è più esente da imposta, l'unità immobiliare posseduta dai cittadini italiani non residenti nel territorio dello Stato e iscritti all'Anagrafe degli italiani residenti all'estero (AIRE)</w:t>
      </w:r>
      <w:r w:rsidR="0099518C" w:rsidRPr="00E27663">
        <w:rPr>
          <w:rFonts w:ascii="Bookman Old Style" w:hAnsi="Bookman Old Style"/>
        </w:rPr>
        <w:t>.</w:t>
      </w:r>
    </w:p>
    <w:p w14:paraId="17BD43F5" w14:textId="7A40A705" w:rsidR="00F50169" w:rsidRPr="00E27663" w:rsidRDefault="00F50169" w:rsidP="00F50169">
      <w:pPr>
        <w:jc w:val="both"/>
        <w:rPr>
          <w:rFonts w:ascii="Bookman Old Style" w:hAnsi="Bookman Old Style"/>
        </w:rPr>
      </w:pPr>
      <w:r w:rsidRPr="00E27663">
        <w:rPr>
          <w:rFonts w:ascii="Bookman Old Style" w:hAnsi="Bookman Old Style"/>
        </w:rPr>
        <w:t xml:space="preserve">Il comma 48 dell'articolo 1 della legge 30 dicembre 2020, n. 178 (legge di bilancio per l'anno 2021) è </w:t>
      </w:r>
      <w:r w:rsidR="00126F01">
        <w:rPr>
          <w:rFonts w:ascii="Bookman Old Style" w:hAnsi="Bookman Old Style"/>
        </w:rPr>
        <w:t xml:space="preserve">invece </w:t>
      </w:r>
      <w:r w:rsidRPr="00E27663">
        <w:rPr>
          <w:rFonts w:ascii="Bookman Old Style" w:hAnsi="Bookman Old Style"/>
        </w:rPr>
        <w:t xml:space="preserve">intervenuto prevedendo, a partire dall'anno 2021, che sugli immobili di </w:t>
      </w:r>
      <w:r w:rsidRPr="00E27663">
        <w:rPr>
          <w:rFonts w:ascii="Bookman Old Style" w:hAnsi="Bookman Old Style"/>
          <w:b/>
          <w:bCs/>
        </w:rPr>
        <w:t xml:space="preserve">proprietà di </w:t>
      </w:r>
      <w:r w:rsidRPr="00B83EFB">
        <w:rPr>
          <w:rFonts w:ascii="Bookman Old Style" w:hAnsi="Bookman Old Style"/>
          <w:b/>
          <w:bCs/>
          <w:u w:val="single"/>
        </w:rPr>
        <w:t>pensionati</w:t>
      </w:r>
      <w:r w:rsidRPr="00E27663">
        <w:rPr>
          <w:rFonts w:ascii="Bookman Old Style" w:hAnsi="Bookman Old Style"/>
        </w:rPr>
        <w:t xml:space="preserve"> </w:t>
      </w:r>
      <w:r w:rsidRPr="00E27663">
        <w:rPr>
          <w:rFonts w:ascii="Bookman Old Style" w:hAnsi="Bookman Old Style"/>
          <w:b/>
          <w:bCs/>
        </w:rPr>
        <w:t>non residenti nel territorio dello Stato</w:t>
      </w:r>
      <w:r w:rsidRPr="00E27663">
        <w:rPr>
          <w:rFonts w:ascii="Bookman Old Style" w:hAnsi="Bookman Old Style"/>
        </w:rPr>
        <w:t xml:space="preserve">, </w:t>
      </w:r>
      <w:r w:rsidRPr="00E27663">
        <w:rPr>
          <w:rFonts w:ascii="Bookman Old Style" w:hAnsi="Bookman Old Style"/>
          <w:b/>
          <w:bCs/>
        </w:rPr>
        <w:t>non locati o dati in comodato d'uso, l'imposta sia applicata nella misura della metà</w:t>
      </w:r>
      <w:r w:rsidRPr="00E27663">
        <w:rPr>
          <w:rFonts w:ascii="Bookman Old Style" w:hAnsi="Bookman Old Style"/>
        </w:rPr>
        <w:t>, senza condizionare tale agevolazione all'iscrizione all'AIRE.</w:t>
      </w:r>
    </w:p>
    <w:p w14:paraId="52E4CE37" w14:textId="6687A141" w:rsidR="00F50169" w:rsidRPr="00E27663" w:rsidRDefault="00F50169" w:rsidP="00F50169">
      <w:pPr>
        <w:jc w:val="both"/>
        <w:rPr>
          <w:rFonts w:ascii="Bookman Old Style" w:hAnsi="Bookman Old Style"/>
        </w:rPr>
      </w:pPr>
      <w:r w:rsidRPr="00E27663">
        <w:rPr>
          <w:rFonts w:ascii="Bookman Old Style" w:hAnsi="Bookman Old Style"/>
        </w:rPr>
        <w:t xml:space="preserve">Più precisamente </w:t>
      </w:r>
      <w:r w:rsidRPr="00E27663">
        <w:rPr>
          <w:rFonts w:ascii="Bookman Old Style" w:hAnsi="Bookman Old Style"/>
          <w:b/>
          <w:bCs/>
        </w:rPr>
        <w:t>l'agevolazione spetta per una sola unità immobiliare a uso abitativo, non locata o data in comodato d'uso, posseduta in Italia (</w:t>
      </w:r>
      <w:r w:rsidR="00B83EFB">
        <w:rPr>
          <w:rFonts w:ascii="Bookman Old Style" w:hAnsi="Bookman Old Style"/>
          <w:b/>
          <w:bCs/>
        </w:rPr>
        <w:t xml:space="preserve">a prescindere dal </w:t>
      </w:r>
      <w:r w:rsidRPr="00E27663">
        <w:rPr>
          <w:rFonts w:ascii="Bookman Old Style" w:hAnsi="Bookman Old Style"/>
          <w:b/>
          <w:bCs/>
        </w:rPr>
        <w:t>Comune</w:t>
      </w:r>
      <w:r w:rsidR="00B83EFB">
        <w:rPr>
          <w:rFonts w:ascii="Bookman Old Style" w:hAnsi="Bookman Old Style"/>
          <w:b/>
          <w:bCs/>
        </w:rPr>
        <w:t xml:space="preserve"> di origine o meno del beneficiario</w:t>
      </w:r>
      <w:r w:rsidRPr="00E27663">
        <w:rPr>
          <w:rFonts w:ascii="Bookman Old Style" w:hAnsi="Bookman Old Style"/>
          <w:b/>
          <w:bCs/>
        </w:rPr>
        <w:t>) a titolo di proprietà o usufrutto da soggetti non residenti nel territorio dello Stato</w:t>
      </w:r>
      <w:r w:rsidR="00B83EFB">
        <w:rPr>
          <w:rFonts w:ascii="Bookman Old Style" w:hAnsi="Bookman Old Style"/>
          <w:b/>
          <w:bCs/>
        </w:rPr>
        <w:t>,</w:t>
      </w:r>
      <w:r w:rsidRPr="00E27663">
        <w:rPr>
          <w:rFonts w:ascii="Bookman Old Style" w:hAnsi="Bookman Old Style"/>
          <w:b/>
          <w:bCs/>
        </w:rPr>
        <w:t xml:space="preserve"> che siano titolari di pensione maturata in regime di convenzione internazionale con l'Italia, residenti in uno Stato di assicurazione diverso dall'Italia.</w:t>
      </w:r>
      <w:r w:rsidRPr="00E27663">
        <w:rPr>
          <w:rFonts w:ascii="Bookman Old Style" w:hAnsi="Bookman Old Style"/>
        </w:rPr>
        <w:t xml:space="preserve"> </w:t>
      </w:r>
    </w:p>
    <w:p w14:paraId="76C3E2FA" w14:textId="61F71923" w:rsidR="00F50169" w:rsidRPr="00E27663" w:rsidRDefault="00F50169" w:rsidP="00F50169">
      <w:pPr>
        <w:jc w:val="both"/>
        <w:rPr>
          <w:rFonts w:ascii="Bookman Old Style" w:hAnsi="Bookman Old Style"/>
        </w:rPr>
      </w:pPr>
      <w:r w:rsidRPr="00E27663">
        <w:rPr>
          <w:rFonts w:ascii="Bookman Old Style" w:hAnsi="Bookman Old Style"/>
        </w:rPr>
        <w:lastRenderedPageBreak/>
        <w:t>Infine, il comma 743 dell'articolo 1 della legge 30 dicembre 2021, n. 234 (legge di bilancio per l'anno 2022) ha disposto, in favore dei medesimi soggetti, limitatamente al 2022,</w:t>
      </w:r>
      <w:r w:rsidR="00B83EFB">
        <w:rPr>
          <w:rFonts w:ascii="Bookman Old Style" w:hAnsi="Bookman Old Style"/>
        </w:rPr>
        <w:t xml:space="preserve"> una maggiore </w:t>
      </w:r>
      <w:r w:rsidRPr="00E27663">
        <w:rPr>
          <w:rFonts w:ascii="Bookman Old Style" w:hAnsi="Bookman Old Style"/>
        </w:rPr>
        <w:t xml:space="preserve">riduzione della misura dell'IMU </w:t>
      </w:r>
      <w:r w:rsidR="00B83EFB">
        <w:rPr>
          <w:rFonts w:ascii="Bookman Old Style" w:hAnsi="Bookman Old Style"/>
        </w:rPr>
        <w:t xml:space="preserve">fissata </w:t>
      </w:r>
      <w:r w:rsidRPr="00E27663">
        <w:rPr>
          <w:rFonts w:ascii="Bookman Old Style" w:hAnsi="Bookman Old Style"/>
        </w:rPr>
        <w:t>al 37,5 per cento</w:t>
      </w:r>
      <w:r w:rsidR="005B4F75">
        <w:rPr>
          <w:rFonts w:ascii="Bookman Old Style" w:hAnsi="Bookman Old Style"/>
        </w:rPr>
        <w:t>, in luogo del 50 per cento</w:t>
      </w:r>
      <w:r w:rsidRPr="00E27663">
        <w:rPr>
          <w:rFonts w:ascii="Bookman Old Style" w:hAnsi="Bookman Old Style"/>
        </w:rPr>
        <w:t>.</w:t>
      </w:r>
    </w:p>
    <w:p w14:paraId="7364E2E4" w14:textId="22F569F6" w:rsidR="00381F5B" w:rsidRPr="00E27663" w:rsidRDefault="008F38DB" w:rsidP="00381F5B">
      <w:pPr>
        <w:jc w:val="both"/>
        <w:rPr>
          <w:rFonts w:ascii="Bookman Old Style" w:hAnsi="Bookman Old Style"/>
        </w:rPr>
      </w:pPr>
      <w:r w:rsidRPr="00E27663">
        <w:rPr>
          <w:rFonts w:ascii="Bookman Old Style" w:hAnsi="Bookman Old Style"/>
        </w:rPr>
        <w:t xml:space="preserve">Le </w:t>
      </w:r>
      <w:r w:rsidR="00381F5B" w:rsidRPr="00E27663">
        <w:rPr>
          <w:rFonts w:ascii="Bookman Old Style" w:hAnsi="Bookman Old Style"/>
        </w:rPr>
        <w:t>propost</w:t>
      </w:r>
      <w:r w:rsidRPr="00E27663">
        <w:rPr>
          <w:rFonts w:ascii="Bookman Old Style" w:hAnsi="Bookman Old Style"/>
        </w:rPr>
        <w:t>e</w:t>
      </w:r>
      <w:r w:rsidR="00381F5B" w:rsidRPr="00E27663">
        <w:rPr>
          <w:rFonts w:ascii="Bookman Old Style" w:hAnsi="Bookman Old Style"/>
        </w:rPr>
        <w:t xml:space="preserve"> in esame</w:t>
      </w:r>
      <w:r w:rsidRPr="00E27663">
        <w:rPr>
          <w:rFonts w:ascii="Bookman Old Style" w:hAnsi="Bookman Old Style"/>
        </w:rPr>
        <w:t xml:space="preserve"> </w:t>
      </w:r>
      <w:r w:rsidR="00381F5B" w:rsidRPr="00E27663">
        <w:rPr>
          <w:rFonts w:ascii="Bookman Old Style" w:hAnsi="Bookman Old Style"/>
        </w:rPr>
        <w:t>aggiung</w:t>
      </w:r>
      <w:r w:rsidRPr="00E27663">
        <w:rPr>
          <w:rFonts w:ascii="Bookman Old Style" w:hAnsi="Bookman Old Style"/>
        </w:rPr>
        <w:t>ono</w:t>
      </w:r>
      <w:r w:rsidR="00381F5B" w:rsidRPr="00E27663">
        <w:rPr>
          <w:rFonts w:ascii="Bookman Old Style" w:hAnsi="Bookman Old Style"/>
        </w:rPr>
        <w:t xml:space="preserve"> </w:t>
      </w:r>
      <w:r w:rsidR="005B4F75">
        <w:rPr>
          <w:rFonts w:ascii="Bookman Old Style" w:hAnsi="Bookman Old Style"/>
        </w:rPr>
        <w:t xml:space="preserve">un comma </w:t>
      </w:r>
      <w:r w:rsidR="00381F5B" w:rsidRPr="00E27663">
        <w:rPr>
          <w:rFonts w:ascii="Bookman Old Style" w:hAnsi="Bookman Old Style"/>
        </w:rPr>
        <w:t xml:space="preserve">6-bis alla lettera c) del richiamato comma 741 della legge di bilancio 2019, norma che </w:t>
      </w:r>
      <w:r w:rsidR="00B83EFB">
        <w:rPr>
          <w:rFonts w:ascii="Bookman Old Style" w:hAnsi="Bookman Old Style"/>
        </w:rPr>
        <w:t xml:space="preserve">amplia </w:t>
      </w:r>
      <w:r w:rsidR="00381F5B" w:rsidRPr="00E27663">
        <w:rPr>
          <w:rFonts w:ascii="Bookman Old Style" w:hAnsi="Bookman Old Style"/>
        </w:rPr>
        <w:t xml:space="preserve">le </w:t>
      </w:r>
      <w:r w:rsidR="00B83EFB">
        <w:rPr>
          <w:rFonts w:ascii="Bookman Old Style" w:hAnsi="Bookman Old Style"/>
        </w:rPr>
        <w:t xml:space="preserve">fattispecie </w:t>
      </w:r>
      <w:r w:rsidR="00381F5B" w:rsidRPr="00E27663">
        <w:rPr>
          <w:rFonts w:ascii="Bookman Old Style" w:hAnsi="Bookman Old Style"/>
        </w:rPr>
        <w:t xml:space="preserve">di assimilazione all'abitazione principale a fini IMU, </w:t>
      </w:r>
      <w:r w:rsidR="00B83EFB">
        <w:rPr>
          <w:rFonts w:ascii="Bookman Old Style" w:hAnsi="Bookman Old Style"/>
        </w:rPr>
        <w:t xml:space="preserve">con conseguente </w:t>
      </w:r>
      <w:r w:rsidR="00381F5B" w:rsidRPr="00E27663">
        <w:rPr>
          <w:rFonts w:ascii="Bookman Old Style" w:hAnsi="Bookman Old Style"/>
        </w:rPr>
        <w:t>esenzione da</w:t>
      </w:r>
      <w:r w:rsidR="00B83EFB">
        <w:rPr>
          <w:rFonts w:ascii="Bookman Old Style" w:hAnsi="Bookman Old Style"/>
        </w:rPr>
        <w:t>ll’</w:t>
      </w:r>
      <w:r w:rsidR="00381F5B" w:rsidRPr="00E27663">
        <w:rPr>
          <w:rFonts w:ascii="Bookman Old Style" w:hAnsi="Bookman Old Style"/>
        </w:rPr>
        <w:t>imposta.</w:t>
      </w:r>
    </w:p>
    <w:p w14:paraId="5535BBC7" w14:textId="50DA0901" w:rsidR="00855B2B" w:rsidRPr="00E27663" w:rsidRDefault="008F38DB" w:rsidP="00381F5B">
      <w:pPr>
        <w:jc w:val="both"/>
        <w:rPr>
          <w:rFonts w:ascii="Bookman Old Style" w:hAnsi="Bookman Old Style"/>
          <w:b/>
          <w:bCs/>
        </w:rPr>
      </w:pPr>
      <w:r w:rsidRPr="00E27663">
        <w:rPr>
          <w:rFonts w:ascii="Bookman Old Style" w:hAnsi="Bookman Old Style"/>
        </w:rPr>
        <w:t>In particolare, p</w:t>
      </w:r>
      <w:r w:rsidR="00381F5B" w:rsidRPr="00E27663">
        <w:rPr>
          <w:rFonts w:ascii="Bookman Old Style" w:hAnsi="Bookman Old Style"/>
        </w:rPr>
        <w:t>er effetto delle modifiche proposte viene assimilata all'abitazione principale del contribuente</w:t>
      </w:r>
      <w:r w:rsidR="00B83EFB">
        <w:rPr>
          <w:rFonts w:ascii="Bookman Old Style" w:hAnsi="Bookman Old Style"/>
        </w:rPr>
        <w:t xml:space="preserve"> </w:t>
      </w:r>
      <w:r w:rsidR="00381F5B" w:rsidRPr="00E27663">
        <w:rPr>
          <w:rFonts w:ascii="Bookman Old Style" w:hAnsi="Bookman Old Style"/>
        </w:rPr>
        <w:t xml:space="preserve">una sola unità immobiliare a uso abitativo, con le relative pertinenze, posseduta, a titolo di proprietà o di usufrutto, in Italia da </w:t>
      </w:r>
      <w:r w:rsidR="00381F5B" w:rsidRPr="00E27663">
        <w:rPr>
          <w:rFonts w:ascii="Bookman Old Style" w:hAnsi="Bookman Old Style"/>
          <w:b/>
          <w:bCs/>
        </w:rPr>
        <w:t>cittadini iscritti nell'Anagrafe degli italiani residenti all'estero (AIRE), a condizione che</w:t>
      </w:r>
      <w:r w:rsidR="00B83EFB">
        <w:rPr>
          <w:rFonts w:ascii="Bookman Old Style" w:hAnsi="Bookman Old Style"/>
          <w:b/>
          <w:bCs/>
        </w:rPr>
        <w:t xml:space="preserve"> l’abitazione</w:t>
      </w:r>
      <w:r w:rsidR="00855B2B" w:rsidRPr="00E27663">
        <w:rPr>
          <w:rFonts w:ascii="Bookman Old Style" w:hAnsi="Bookman Old Style"/>
          <w:b/>
          <w:bCs/>
        </w:rPr>
        <w:t>:</w:t>
      </w:r>
    </w:p>
    <w:p w14:paraId="26B8D609" w14:textId="1DD3FB12" w:rsidR="00855B2B" w:rsidRPr="00E27663" w:rsidRDefault="00855B2B" w:rsidP="00381F5B">
      <w:pPr>
        <w:jc w:val="both"/>
        <w:rPr>
          <w:rFonts w:ascii="Bookman Old Style" w:hAnsi="Bookman Old Style"/>
          <w:b/>
          <w:bCs/>
        </w:rPr>
      </w:pPr>
      <w:r w:rsidRPr="00E27663">
        <w:rPr>
          <w:rFonts w:ascii="Bookman Old Style" w:hAnsi="Bookman Old Style"/>
          <w:b/>
          <w:bCs/>
        </w:rPr>
        <w:t>-</w:t>
      </w:r>
      <w:r w:rsidR="00381F5B" w:rsidRPr="00E27663">
        <w:rPr>
          <w:rFonts w:ascii="Bookman Old Style" w:hAnsi="Bookman Old Style"/>
          <w:b/>
          <w:bCs/>
        </w:rPr>
        <w:t xml:space="preserve"> sia situata nel </w:t>
      </w:r>
      <w:r w:rsidR="00832344" w:rsidRPr="00E27663">
        <w:rPr>
          <w:rFonts w:ascii="Bookman Old Style" w:hAnsi="Bookman Old Style"/>
          <w:b/>
          <w:bCs/>
        </w:rPr>
        <w:t>C</w:t>
      </w:r>
      <w:r w:rsidR="00381F5B" w:rsidRPr="00E27663">
        <w:rPr>
          <w:rFonts w:ascii="Bookman Old Style" w:hAnsi="Bookman Old Style"/>
          <w:b/>
          <w:bCs/>
        </w:rPr>
        <w:t>omune di iscrizione nell'AIRE</w:t>
      </w:r>
      <w:r w:rsidRPr="00E27663">
        <w:rPr>
          <w:rFonts w:ascii="Bookman Old Style" w:hAnsi="Bookman Old Style"/>
          <w:b/>
          <w:bCs/>
        </w:rPr>
        <w:t>;</w:t>
      </w:r>
    </w:p>
    <w:p w14:paraId="00612723" w14:textId="7AEA6C47" w:rsidR="00381F5B" w:rsidRPr="00E27663" w:rsidRDefault="00855B2B" w:rsidP="00381F5B">
      <w:pPr>
        <w:jc w:val="both"/>
        <w:rPr>
          <w:rFonts w:ascii="Bookman Old Style" w:hAnsi="Bookman Old Style"/>
          <w:b/>
          <w:bCs/>
        </w:rPr>
      </w:pPr>
      <w:r w:rsidRPr="00E27663">
        <w:rPr>
          <w:rFonts w:ascii="Bookman Old Style" w:hAnsi="Bookman Old Style"/>
          <w:b/>
          <w:bCs/>
        </w:rPr>
        <w:t xml:space="preserve">- </w:t>
      </w:r>
      <w:r w:rsidR="00381F5B" w:rsidRPr="00E27663">
        <w:rPr>
          <w:rFonts w:ascii="Bookman Old Style" w:hAnsi="Bookman Old Style"/>
          <w:b/>
          <w:bCs/>
        </w:rPr>
        <w:t>non risulti locata o data in comodato d'uso.</w:t>
      </w:r>
    </w:p>
    <w:p w14:paraId="169C4DEB" w14:textId="77777777" w:rsidR="0017753D" w:rsidRDefault="00381F5B" w:rsidP="0017753D">
      <w:pPr>
        <w:jc w:val="both"/>
        <w:rPr>
          <w:rFonts w:ascii="Bookman Old Style" w:hAnsi="Bookman Old Style"/>
        </w:rPr>
      </w:pPr>
      <w:r w:rsidRPr="00E27663">
        <w:rPr>
          <w:rFonts w:ascii="Bookman Old Style" w:hAnsi="Bookman Old Style"/>
        </w:rPr>
        <w:t>Alla luce dell</w:t>
      </w:r>
      <w:r w:rsidR="008F38DB" w:rsidRPr="00E27663">
        <w:rPr>
          <w:rFonts w:ascii="Bookman Old Style" w:hAnsi="Bookman Old Style"/>
        </w:rPr>
        <w:t>e</w:t>
      </w:r>
      <w:r w:rsidRPr="00E27663">
        <w:rPr>
          <w:rFonts w:ascii="Bookman Old Style" w:hAnsi="Bookman Old Style"/>
        </w:rPr>
        <w:t xml:space="preserve"> modific</w:t>
      </w:r>
      <w:r w:rsidR="008F38DB" w:rsidRPr="00E27663">
        <w:rPr>
          <w:rFonts w:ascii="Bookman Old Style" w:hAnsi="Bookman Old Style"/>
        </w:rPr>
        <w:t>he</w:t>
      </w:r>
      <w:r w:rsidRPr="00E27663">
        <w:rPr>
          <w:rFonts w:ascii="Bookman Old Style" w:hAnsi="Bookman Old Style"/>
        </w:rPr>
        <w:t xml:space="preserve"> propost</w:t>
      </w:r>
      <w:r w:rsidR="008F38DB" w:rsidRPr="00E27663">
        <w:rPr>
          <w:rFonts w:ascii="Bookman Old Style" w:hAnsi="Bookman Old Style"/>
        </w:rPr>
        <w:t>e</w:t>
      </w:r>
      <w:r w:rsidRPr="00E27663">
        <w:rPr>
          <w:rFonts w:ascii="Bookman Old Style" w:hAnsi="Bookman Old Style"/>
        </w:rPr>
        <w:t xml:space="preserve"> sembrerebbero dunque delinearsi due regimi diversi:</w:t>
      </w:r>
    </w:p>
    <w:p w14:paraId="1010CBCD" w14:textId="0A35EFF3" w:rsidR="00A313D4" w:rsidRDefault="00381F5B" w:rsidP="002F1D41">
      <w:pPr>
        <w:pStyle w:val="Paragrafoelenco"/>
        <w:numPr>
          <w:ilvl w:val="0"/>
          <w:numId w:val="3"/>
        </w:numPr>
        <w:jc w:val="both"/>
        <w:rPr>
          <w:rFonts w:ascii="Bookman Old Style" w:hAnsi="Bookman Old Style"/>
        </w:rPr>
      </w:pPr>
      <w:r w:rsidRPr="00A313D4">
        <w:rPr>
          <w:rFonts w:ascii="Bookman Old Style" w:hAnsi="Bookman Old Style"/>
        </w:rPr>
        <w:t xml:space="preserve">il primo, </w:t>
      </w:r>
      <w:r w:rsidR="003B567F" w:rsidRPr="00A313D4">
        <w:rPr>
          <w:rFonts w:ascii="Bookman Old Style" w:hAnsi="Bookman Old Style"/>
        </w:rPr>
        <w:t xml:space="preserve">che prevede una totale esenzione, </w:t>
      </w:r>
      <w:r w:rsidRPr="00A313D4">
        <w:rPr>
          <w:rFonts w:ascii="Bookman Old Style" w:hAnsi="Bookman Old Style"/>
        </w:rPr>
        <w:t>valevole per gli immobili in Italia dei cittadini iscritti all'AIRE – anche ove non percepiscano una pensione estera, come richiesto dall'articolo 1, comma 48 della legge di bilancio 2021</w:t>
      </w:r>
      <w:r w:rsidR="00B83EFB">
        <w:rPr>
          <w:rFonts w:ascii="Bookman Old Style" w:hAnsi="Bookman Old Style"/>
        </w:rPr>
        <w:t>;</w:t>
      </w:r>
    </w:p>
    <w:p w14:paraId="44A103DD" w14:textId="28A650D6" w:rsidR="00381F5B" w:rsidRPr="00A313D4" w:rsidRDefault="00B83EFB" w:rsidP="002F1D41">
      <w:pPr>
        <w:pStyle w:val="Paragrafoelenco"/>
        <w:numPr>
          <w:ilvl w:val="0"/>
          <w:numId w:val="3"/>
        </w:numPr>
        <w:jc w:val="both"/>
        <w:rPr>
          <w:rFonts w:ascii="Bookman Old Style" w:hAnsi="Bookman Old Style"/>
        </w:rPr>
      </w:pPr>
      <w:r>
        <w:rPr>
          <w:rFonts w:ascii="Bookman Old Style" w:hAnsi="Bookman Old Style"/>
        </w:rPr>
        <w:t>i</w:t>
      </w:r>
      <w:r w:rsidR="00381F5B" w:rsidRPr="00A313D4">
        <w:rPr>
          <w:rFonts w:ascii="Bookman Old Style" w:hAnsi="Bookman Old Style"/>
        </w:rPr>
        <w:t xml:space="preserve">l secondo, che si applica agli immobili dei pensionati esteri </w:t>
      </w:r>
      <w:r>
        <w:rPr>
          <w:rFonts w:ascii="Bookman Old Style" w:hAnsi="Bookman Old Style"/>
        </w:rPr>
        <w:t xml:space="preserve">(anche </w:t>
      </w:r>
      <w:r w:rsidR="00381F5B" w:rsidRPr="00A313D4">
        <w:rPr>
          <w:rFonts w:ascii="Bookman Old Style" w:hAnsi="Bookman Old Style"/>
        </w:rPr>
        <w:t>non iscritti all'AIRE</w:t>
      </w:r>
      <w:r>
        <w:rPr>
          <w:rFonts w:ascii="Bookman Old Style" w:hAnsi="Bookman Old Style"/>
        </w:rPr>
        <w:t>)</w:t>
      </w:r>
      <w:r w:rsidR="00381F5B" w:rsidRPr="00A313D4">
        <w:rPr>
          <w:rFonts w:ascii="Bookman Old Style" w:hAnsi="Bookman Old Style"/>
        </w:rPr>
        <w:t>, per cui è vigente la riduzione a metà disposta dalla legge di bilancio 2021, indipendentemente dall'ubicazione dell'immobile sul territorio nazionale.</w:t>
      </w:r>
    </w:p>
    <w:p w14:paraId="06990779" w14:textId="4A12E093" w:rsidR="00373442" w:rsidRPr="00E27663" w:rsidRDefault="00534A59" w:rsidP="00381F5B">
      <w:pPr>
        <w:jc w:val="both"/>
        <w:rPr>
          <w:rFonts w:ascii="Bookman Old Style" w:hAnsi="Bookman Old Style"/>
        </w:rPr>
      </w:pPr>
      <w:r w:rsidRPr="00E27663">
        <w:rPr>
          <w:rFonts w:ascii="Bookman Old Style" w:hAnsi="Bookman Old Style"/>
        </w:rPr>
        <w:t>Le tre proposte quantificano in maniera differente i</w:t>
      </w:r>
      <w:r w:rsidR="00373442" w:rsidRPr="00E27663">
        <w:rPr>
          <w:rFonts w:ascii="Bookman Old Style" w:hAnsi="Bookman Old Style"/>
        </w:rPr>
        <w:t xml:space="preserve">l reintegro delle minori entrate dei </w:t>
      </w:r>
      <w:r w:rsidR="00846CEB" w:rsidRPr="00E27663">
        <w:rPr>
          <w:rFonts w:ascii="Bookman Old Style" w:hAnsi="Bookman Old Style"/>
        </w:rPr>
        <w:t>C</w:t>
      </w:r>
      <w:r w:rsidR="00373442" w:rsidRPr="00E27663">
        <w:rPr>
          <w:rFonts w:ascii="Bookman Old Style" w:hAnsi="Bookman Old Style"/>
        </w:rPr>
        <w:t>omuni</w:t>
      </w:r>
      <w:r w:rsidRPr="00E27663">
        <w:rPr>
          <w:rFonts w:ascii="Bookman Old Style" w:hAnsi="Bookman Old Style"/>
        </w:rPr>
        <w:t xml:space="preserve">: </w:t>
      </w:r>
      <w:r w:rsidR="0007342A" w:rsidRPr="00E27663">
        <w:rPr>
          <w:rFonts w:ascii="Bookman Old Style" w:hAnsi="Bookman Old Style"/>
        </w:rPr>
        <w:t>l</w:t>
      </w:r>
      <w:r w:rsidR="00B96EC5" w:rsidRPr="00E27663">
        <w:rPr>
          <w:rFonts w:ascii="Bookman Old Style" w:hAnsi="Bookman Old Style"/>
        </w:rPr>
        <w:t xml:space="preserve">e proposte </w:t>
      </w:r>
      <w:r w:rsidR="00D82206" w:rsidRPr="00E27663">
        <w:rPr>
          <w:rFonts w:ascii="Bookman Old Style" w:hAnsi="Bookman Old Style"/>
        </w:rPr>
        <w:t xml:space="preserve">C1323 e C1099 </w:t>
      </w:r>
      <w:r w:rsidR="00EF738B" w:rsidRPr="00E27663">
        <w:rPr>
          <w:rFonts w:ascii="Bookman Old Style" w:hAnsi="Bookman Old Style"/>
        </w:rPr>
        <w:t>prevedono un ristoro di 9 milioni di euro</w:t>
      </w:r>
      <w:r w:rsidR="00D56E62" w:rsidRPr="00E27663">
        <w:rPr>
          <w:rFonts w:ascii="Bookman Old Style" w:hAnsi="Bookman Old Style"/>
        </w:rPr>
        <w:t>, mentre la proposta C956 prevede un ristoro di 3 milioni di euro.</w:t>
      </w:r>
    </w:p>
    <w:p w14:paraId="3AE59831" w14:textId="77777777" w:rsidR="00846CEB" w:rsidRPr="00E27663" w:rsidRDefault="00846CEB" w:rsidP="00381F5B">
      <w:pPr>
        <w:jc w:val="both"/>
        <w:rPr>
          <w:rFonts w:ascii="Bookman Old Style" w:hAnsi="Bookman Old Style"/>
        </w:rPr>
      </w:pPr>
    </w:p>
    <w:p w14:paraId="4E5FE8BD" w14:textId="247B7252" w:rsidR="00935B7F" w:rsidRPr="00A313D4" w:rsidRDefault="00935B7F" w:rsidP="00381F5B">
      <w:pPr>
        <w:jc w:val="both"/>
        <w:rPr>
          <w:rFonts w:ascii="Bookman Old Style" w:hAnsi="Bookman Old Style"/>
          <w:b/>
          <w:bCs/>
        </w:rPr>
      </w:pPr>
      <w:r w:rsidRPr="00A313D4">
        <w:rPr>
          <w:rFonts w:ascii="Bookman Old Style" w:hAnsi="Bookman Old Style"/>
          <w:b/>
          <w:bCs/>
        </w:rPr>
        <w:t>Considerazioni</w:t>
      </w:r>
    </w:p>
    <w:p w14:paraId="09B0392D" w14:textId="04440B1F" w:rsidR="00EC07BF" w:rsidRPr="00E27663" w:rsidRDefault="00DB7CF9" w:rsidP="00AC0D99">
      <w:pPr>
        <w:jc w:val="both"/>
        <w:rPr>
          <w:rFonts w:ascii="Bookman Old Style" w:hAnsi="Bookman Old Style"/>
        </w:rPr>
      </w:pPr>
      <w:r w:rsidRPr="00E27663">
        <w:rPr>
          <w:rFonts w:ascii="Bookman Old Style" w:hAnsi="Bookman Old Style"/>
        </w:rPr>
        <w:t xml:space="preserve">La norma </w:t>
      </w:r>
      <w:r w:rsidR="00774E64" w:rsidRPr="00E27663">
        <w:rPr>
          <w:rFonts w:ascii="Bookman Old Style" w:hAnsi="Bookman Old Style"/>
        </w:rPr>
        <w:t>in discussione si propone di</w:t>
      </w:r>
      <w:r w:rsidRPr="00E27663">
        <w:rPr>
          <w:rFonts w:ascii="Bookman Old Style" w:hAnsi="Bookman Old Style"/>
        </w:rPr>
        <w:t xml:space="preserve"> ripristinare </w:t>
      </w:r>
      <w:r w:rsidR="009A069C" w:rsidRPr="00E27663">
        <w:rPr>
          <w:rFonts w:ascii="Bookman Old Style" w:hAnsi="Bookman Old Style"/>
        </w:rPr>
        <w:t>una condizione</w:t>
      </w:r>
      <w:r w:rsidRPr="00E27663">
        <w:rPr>
          <w:rFonts w:ascii="Bookman Old Style" w:hAnsi="Bookman Old Style"/>
        </w:rPr>
        <w:t xml:space="preserve"> di parità </w:t>
      </w:r>
      <w:r w:rsidR="009A069C" w:rsidRPr="00E27663">
        <w:rPr>
          <w:rFonts w:ascii="Bookman Old Style" w:hAnsi="Bookman Old Style"/>
        </w:rPr>
        <w:t>per i soggetti residenti all'estero iscritti all'AIRE</w:t>
      </w:r>
      <w:r w:rsidR="00FA67BB" w:rsidRPr="00E27663">
        <w:rPr>
          <w:rFonts w:ascii="Bookman Old Style" w:hAnsi="Bookman Old Style"/>
        </w:rPr>
        <w:t>, rispetto ai pensionati esteri non iscritti all’AIRE</w:t>
      </w:r>
      <w:r w:rsidR="009A069C" w:rsidRPr="00E27663">
        <w:rPr>
          <w:rFonts w:ascii="Bookman Old Style" w:hAnsi="Bookman Old Style"/>
        </w:rPr>
        <w:t>.</w:t>
      </w:r>
      <w:r w:rsidRPr="00E27663">
        <w:rPr>
          <w:rFonts w:ascii="Bookman Old Style" w:hAnsi="Bookman Old Style"/>
        </w:rPr>
        <w:t xml:space="preserve"> </w:t>
      </w:r>
      <w:r w:rsidR="00AC0D99" w:rsidRPr="00E27663">
        <w:rPr>
          <w:rFonts w:ascii="Bookman Old Style" w:hAnsi="Bookman Old Style"/>
        </w:rPr>
        <w:t xml:space="preserve">Attualmente, infatti, </w:t>
      </w:r>
      <w:r w:rsidR="00EE64C5">
        <w:rPr>
          <w:rFonts w:ascii="Bookman Old Style" w:hAnsi="Bookman Old Style"/>
        </w:rPr>
        <w:t xml:space="preserve">come anticipato in </w:t>
      </w:r>
      <w:r w:rsidR="00B83EFB">
        <w:rPr>
          <w:rFonts w:ascii="Bookman Old Style" w:hAnsi="Bookman Old Style"/>
        </w:rPr>
        <w:t>p</w:t>
      </w:r>
      <w:r w:rsidR="00EE64C5">
        <w:rPr>
          <w:rFonts w:ascii="Bookman Old Style" w:hAnsi="Bookman Old Style"/>
        </w:rPr>
        <w:t xml:space="preserve">remessa, </w:t>
      </w:r>
      <w:r w:rsidR="00AC0D99" w:rsidRPr="00E27663">
        <w:rPr>
          <w:rFonts w:ascii="Bookman Old Style" w:hAnsi="Bookman Old Style"/>
        </w:rPr>
        <w:t>la cosiddetta «prima casa» gode di agevolazioni solo per i pensionati residenti all'estero titolari di pensione maturata in regime di convenzione internazionale con l'Italia</w:t>
      </w:r>
      <w:r w:rsidR="00EC07BF" w:rsidRPr="00E27663">
        <w:rPr>
          <w:rFonts w:ascii="Bookman Old Style" w:hAnsi="Bookman Old Style"/>
        </w:rPr>
        <w:t xml:space="preserve"> (dall’anno 2021)</w:t>
      </w:r>
      <w:r w:rsidR="009A069C" w:rsidRPr="00E27663">
        <w:rPr>
          <w:rFonts w:ascii="Bookman Old Style" w:hAnsi="Bookman Old Style"/>
        </w:rPr>
        <w:t>, ai qu</w:t>
      </w:r>
      <w:r w:rsidR="00EC07BF" w:rsidRPr="00E27663">
        <w:rPr>
          <w:rFonts w:ascii="Bookman Old Style" w:hAnsi="Bookman Old Style"/>
        </w:rPr>
        <w:t xml:space="preserve">ali </w:t>
      </w:r>
      <w:r w:rsidR="00AC0D99" w:rsidRPr="00E27663">
        <w:rPr>
          <w:rFonts w:ascii="Bookman Old Style" w:hAnsi="Bookman Old Style"/>
        </w:rPr>
        <w:t>è riconosciuta una riduzione dell'IMU</w:t>
      </w:r>
      <w:r w:rsidR="00D029F8" w:rsidRPr="00E27663">
        <w:rPr>
          <w:rFonts w:ascii="Bookman Old Style" w:hAnsi="Bookman Old Style"/>
        </w:rPr>
        <w:t xml:space="preserve">, mentre nulla è previsto per i soggetti iscritti all’AIRE. </w:t>
      </w:r>
      <w:r w:rsidR="009B1BA8" w:rsidRPr="00E27663">
        <w:rPr>
          <w:rFonts w:ascii="Bookman Old Style" w:hAnsi="Bookman Old Style"/>
        </w:rPr>
        <w:t xml:space="preserve">Peraltro, tale agevolazione </w:t>
      </w:r>
      <w:r w:rsidR="003A1D3D" w:rsidRPr="00E27663">
        <w:rPr>
          <w:rFonts w:ascii="Bookman Old Style" w:hAnsi="Bookman Old Style"/>
        </w:rPr>
        <w:t>ad avviso dei proponenti favorirebbe la valorizzazione e la conservazione del patrimonio edilizio nei Comuni interessati</w:t>
      </w:r>
      <w:r w:rsidR="000A78F2" w:rsidRPr="00E27663">
        <w:rPr>
          <w:rFonts w:ascii="Bookman Old Style" w:hAnsi="Bookman Old Style"/>
        </w:rPr>
        <w:t>.</w:t>
      </w:r>
    </w:p>
    <w:p w14:paraId="4FE595FB" w14:textId="701B7A37" w:rsidR="00692E36" w:rsidRPr="00E27663" w:rsidRDefault="00E640DA" w:rsidP="00AC0D99">
      <w:pPr>
        <w:jc w:val="both"/>
        <w:rPr>
          <w:rFonts w:ascii="Bookman Old Style" w:hAnsi="Bookman Old Style"/>
        </w:rPr>
      </w:pPr>
      <w:r w:rsidRPr="00E27663">
        <w:rPr>
          <w:rFonts w:ascii="Bookman Old Style" w:hAnsi="Bookman Old Style"/>
        </w:rPr>
        <w:t xml:space="preserve">Concordando con la finalità generale </w:t>
      </w:r>
      <w:r w:rsidR="00A24EFA" w:rsidRPr="00E27663">
        <w:rPr>
          <w:rFonts w:ascii="Bookman Old Style" w:hAnsi="Bookman Old Style"/>
        </w:rPr>
        <w:t>di equità</w:t>
      </w:r>
      <w:r w:rsidR="00272875" w:rsidRPr="00E27663">
        <w:rPr>
          <w:rFonts w:ascii="Bookman Old Style" w:hAnsi="Bookman Old Style"/>
        </w:rPr>
        <w:t xml:space="preserve">, </w:t>
      </w:r>
      <w:r w:rsidRPr="00E27663">
        <w:rPr>
          <w:rFonts w:ascii="Bookman Old Style" w:hAnsi="Bookman Old Style"/>
        </w:rPr>
        <w:t xml:space="preserve">che darebbe un nuovo impulso soprattutto nei territori </w:t>
      </w:r>
      <w:r w:rsidR="00A24EFA" w:rsidRPr="00E27663">
        <w:rPr>
          <w:rFonts w:ascii="Bookman Old Style" w:hAnsi="Bookman Old Style"/>
        </w:rPr>
        <w:t xml:space="preserve">più colpiti dall’effetto “spopolamento”, </w:t>
      </w:r>
      <w:r w:rsidR="00272875" w:rsidRPr="00E27663">
        <w:rPr>
          <w:rFonts w:ascii="Bookman Old Style" w:hAnsi="Bookman Old Style"/>
        </w:rPr>
        <w:t>s</w:t>
      </w:r>
      <w:r w:rsidR="007B66D9" w:rsidRPr="00E27663">
        <w:rPr>
          <w:rFonts w:ascii="Bookman Old Style" w:hAnsi="Bookman Old Style"/>
        </w:rPr>
        <w:t xml:space="preserve">i osserva </w:t>
      </w:r>
      <w:r w:rsidR="002A0F93" w:rsidRPr="00E27663">
        <w:rPr>
          <w:rFonts w:ascii="Bookman Old Style" w:hAnsi="Bookman Old Style"/>
        </w:rPr>
        <w:t>tuttavia che in generale, i</w:t>
      </w:r>
      <w:r w:rsidR="00597288" w:rsidRPr="00E27663">
        <w:rPr>
          <w:rFonts w:ascii="Bookman Old Style" w:hAnsi="Bookman Old Style"/>
        </w:rPr>
        <w:t xml:space="preserve"> casi di assimilazione all’abitazione principale rimessi alla potestà regolamentare comunale sono stati drasticamente ridotti nel corso degli anni, a vantaggio delle assimilazioni previste </w:t>
      </w:r>
      <w:r w:rsidR="00597288" w:rsidRPr="00E27663">
        <w:rPr>
          <w:rFonts w:ascii="Bookman Old Style" w:hAnsi="Bookman Old Style"/>
          <w:i/>
        </w:rPr>
        <w:t xml:space="preserve">ex lege. </w:t>
      </w:r>
      <w:r w:rsidR="002D51FF" w:rsidRPr="00E27663">
        <w:rPr>
          <w:rFonts w:ascii="Bookman Old Style" w:hAnsi="Bookman Old Style"/>
        </w:rPr>
        <w:t>L’autonomia comunale è infatti</w:t>
      </w:r>
      <w:r w:rsidR="002A0F93" w:rsidRPr="00E27663">
        <w:rPr>
          <w:rFonts w:ascii="Bookman Old Style" w:hAnsi="Bookman Old Style"/>
        </w:rPr>
        <w:t xml:space="preserve"> attualmente </w:t>
      </w:r>
      <w:r w:rsidR="002D51FF" w:rsidRPr="00E27663">
        <w:rPr>
          <w:rFonts w:ascii="Bookman Old Style" w:hAnsi="Bookman Old Style"/>
        </w:rPr>
        <w:t xml:space="preserve">confinata alla sola possibilità di considerare adibita ad abitazione principale l’unità immobiliare posseduta a titolo di </w:t>
      </w:r>
      <w:r w:rsidR="002D51FF" w:rsidRPr="00E27663">
        <w:rPr>
          <w:rFonts w:ascii="Bookman Old Style" w:hAnsi="Bookman Old Style"/>
        </w:rPr>
        <w:lastRenderedPageBreak/>
        <w:t>proprietà o di usufrutto da anziani o disabili che acquisiscono la residenza in istituti di ricovero.</w:t>
      </w:r>
      <w:r w:rsidR="00692E36" w:rsidRPr="00E27663">
        <w:rPr>
          <w:rFonts w:ascii="Bookman Old Style" w:hAnsi="Bookman Old Style"/>
        </w:rPr>
        <w:t xml:space="preserve"> </w:t>
      </w:r>
    </w:p>
    <w:p w14:paraId="0DE0C8A9" w14:textId="512FF5EB" w:rsidR="00B5085E" w:rsidRPr="00E27663" w:rsidRDefault="00B5085E" w:rsidP="0004486C">
      <w:pPr>
        <w:jc w:val="both"/>
        <w:rPr>
          <w:rFonts w:ascii="Bookman Old Style" w:hAnsi="Bookman Old Style"/>
        </w:rPr>
      </w:pPr>
      <w:r w:rsidRPr="00E27663">
        <w:rPr>
          <w:rFonts w:ascii="Bookman Old Style" w:hAnsi="Bookman Old Style"/>
        </w:rPr>
        <w:t xml:space="preserve">Questo fattore determina </w:t>
      </w:r>
      <w:r w:rsidR="00C93DB4" w:rsidRPr="00E27663">
        <w:rPr>
          <w:rFonts w:ascii="Bookman Old Style" w:hAnsi="Bookman Old Style"/>
        </w:rPr>
        <w:t xml:space="preserve">un restringimento dell’autonomia finanziaria dei Comuni che nella leva fiscale </w:t>
      </w:r>
      <w:r w:rsidR="004E7ECC" w:rsidRPr="00E27663">
        <w:rPr>
          <w:rFonts w:ascii="Bookman Old Style" w:hAnsi="Bookman Old Style"/>
        </w:rPr>
        <w:t>riconoscono la prima fonte di entrata loro garantita dalla Costituzione (articolo 119)</w:t>
      </w:r>
      <w:r w:rsidR="00EB473C" w:rsidRPr="00E27663">
        <w:rPr>
          <w:rFonts w:ascii="Bookman Old Style" w:hAnsi="Bookman Old Style"/>
        </w:rPr>
        <w:t>, per il finanziamento dei propri servizi.</w:t>
      </w:r>
    </w:p>
    <w:p w14:paraId="5F8E2152" w14:textId="1175E640" w:rsidR="00B9038A" w:rsidRPr="00E27663" w:rsidRDefault="005D1B5D" w:rsidP="0004486C">
      <w:pPr>
        <w:jc w:val="both"/>
        <w:rPr>
          <w:rFonts w:ascii="Bookman Old Style" w:hAnsi="Bookman Old Style"/>
        </w:rPr>
      </w:pPr>
      <w:r w:rsidRPr="00E27663">
        <w:rPr>
          <w:rFonts w:ascii="Bookman Old Style" w:hAnsi="Bookman Old Style"/>
        </w:rPr>
        <w:t>Anche se</w:t>
      </w:r>
      <w:r w:rsidR="002D51FF" w:rsidRPr="00E27663">
        <w:rPr>
          <w:rFonts w:ascii="Bookman Old Style" w:hAnsi="Bookman Old Style"/>
        </w:rPr>
        <w:t xml:space="preserve"> a</w:t>
      </w:r>
      <w:r w:rsidR="00597288" w:rsidRPr="00E27663">
        <w:rPr>
          <w:rFonts w:ascii="Bookman Old Style" w:hAnsi="Bookman Old Style"/>
        </w:rPr>
        <w:t xml:space="preserve"> fronte di </w:t>
      </w:r>
      <w:r w:rsidR="002D51FF" w:rsidRPr="00E27663">
        <w:rPr>
          <w:rFonts w:ascii="Bookman Old Style" w:hAnsi="Bookman Old Style"/>
        </w:rPr>
        <w:t>ciascuna assimilazione prevista dalla legge nazionale,</w:t>
      </w:r>
      <w:r w:rsidR="00597288" w:rsidRPr="00E27663">
        <w:rPr>
          <w:rFonts w:ascii="Bookman Old Style" w:hAnsi="Bookman Old Style"/>
        </w:rPr>
        <w:t xml:space="preserve"> </w:t>
      </w:r>
      <w:r w:rsidR="002D51FF" w:rsidRPr="00E27663">
        <w:rPr>
          <w:rFonts w:ascii="Bookman Old Style" w:hAnsi="Bookman Old Style"/>
        </w:rPr>
        <w:t xml:space="preserve">è stata </w:t>
      </w:r>
      <w:r w:rsidR="002A0F93" w:rsidRPr="00E27663">
        <w:rPr>
          <w:rFonts w:ascii="Bookman Old Style" w:hAnsi="Bookman Old Style"/>
        </w:rPr>
        <w:t xml:space="preserve">finora </w:t>
      </w:r>
      <w:r w:rsidR="002D51FF" w:rsidRPr="00E27663">
        <w:rPr>
          <w:rFonts w:ascii="Bookman Old Style" w:hAnsi="Bookman Old Style"/>
        </w:rPr>
        <w:t>prevista una</w:t>
      </w:r>
      <w:r w:rsidR="00597288" w:rsidRPr="00E27663">
        <w:rPr>
          <w:rFonts w:ascii="Bookman Old Style" w:hAnsi="Bookman Old Style"/>
        </w:rPr>
        <w:t xml:space="preserve"> compensa</w:t>
      </w:r>
      <w:r w:rsidR="002D51FF" w:rsidRPr="00E27663">
        <w:rPr>
          <w:rFonts w:ascii="Bookman Old Style" w:hAnsi="Bookman Old Style"/>
        </w:rPr>
        <w:t>zione</w:t>
      </w:r>
      <w:r w:rsidR="00597288" w:rsidRPr="00E27663">
        <w:rPr>
          <w:rFonts w:ascii="Bookman Old Style" w:hAnsi="Bookman Old Style"/>
        </w:rPr>
        <w:t xml:space="preserve"> di risorse economiche a fronte del</w:t>
      </w:r>
      <w:r w:rsidR="00B83EFB">
        <w:rPr>
          <w:rFonts w:ascii="Bookman Old Style" w:hAnsi="Bookman Old Style"/>
        </w:rPr>
        <w:t>la perdita di gettito gravante sui Comuni</w:t>
      </w:r>
      <w:r w:rsidRPr="00E27663">
        <w:rPr>
          <w:rFonts w:ascii="Bookman Old Style" w:hAnsi="Bookman Old Style"/>
        </w:rPr>
        <w:t xml:space="preserve">, </w:t>
      </w:r>
      <w:r w:rsidR="002A0F93" w:rsidRPr="00E27663">
        <w:rPr>
          <w:rFonts w:ascii="Bookman Old Style" w:hAnsi="Bookman Old Style"/>
        </w:rPr>
        <w:t xml:space="preserve">occorre tenere presente che </w:t>
      </w:r>
      <w:r w:rsidRPr="00E27663">
        <w:rPr>
          <w:rFonts w:ascii="Bookman Old Style" w:hAnsi="Bookman Old Style"/>
        </w:rPr>
        <w:t xml:space="preserve">l’effetto </w:t>
      </w:r>
      <w:r w:rsidR="00027C3A" w:rsidRPr="00E27663">
        <w:rPr>
          <w:rFonts w:ascii="Bookman Old Style" w:hAnsi="Bookman Old Style"/>
        </w:rPr>
        <w:t xml:space="preserve">finale è quello </w:t>
      </w:r>
      <w:r w:rsidR="002A0F93" w:rsidRPr="00E27663">
        <w:rPr>
          <w:rFonts w:ascii="Bookman Old Style" w:hAnsi="Bookman Old Style"/>
        </w:rPr>
        <w:t>di una limitazione generale della possibilità di manovra sui tributi propri</w:t>
      </w:r>
      <w:r w:rsidR="001C72EA" w:rsidRPr="00E27663">
        <w:rPr>
          <w:rFonts w:ascii="Bookman Old Style" w:hAnsi="Bookman Old Style"/>
        </w:rPr>
        <w:t>, che dal momento della sottrazione dell</w:t>
      </w:r>
      <w:r w:rsidR="00252157" w:rsidRPr="00E27663">
        <w:rPr>
          <w:rFonts w:ascii="Bookman Old Style" w:hAnsi="Bookman Old Style"/>
        </w:rPr>
        <w:t xml:space="preserve">e diverse fattispecie alla base imponibile </w:t>
      </w:r>
      <w:r w:rsidR="00B9038A" w:rsidRPr="00E27663">
        <w:rPr>
          <w:rFonts w:ascii="Bookman Old Style" w:hAnsi="Bookman Old Style"/>
        </w:rPr>
        <w:t xml:space="preserve">interessata, non possono più partecipare alle dinamiche di crescita </w:t>
      </w:r>
      <w:r w:rsidR="00535D4D" w:rsidRPr="00E27663">
        <w:rPr>
          <w:rFonts w:ascii="Bookman Old Style" w:hAnsi="Bookman Old Style"/>
        </w:rPr>
        <w:t>tipiche del principale tributo immobiliare comunale.</w:t>
      </w:r>
    </w:p>
    <w:p w14:paraId="629CDB3E" w14:textId="2BB607B6" w:rsidR="00EE6784" w:rsidRPr="00E27663" w:rsidRDefault="00136FEA" w:rsidP="0004486C">
      <w:pPr>
        <w:jc w:val="both"/>
        <w:rPr>
          <w:rFonts w:ascii="Bookman Old Style" w:hAnsi="Bookman Old Style"/>
        </w:rPr>
      </w:pPr>
      <w:r w:rsidRPr="00E27663">
        <w:rPr>
          <w:rFonts w:ascii="Bookman Old Style" w:hAnsi="Bookman Old Style"/>
        </w:rPr>
        <w:t xml:space="preserve">In sostanza, viene cristallizzato un determinato gettito, ad un dato momento, </w:t>
      </w:r>
      <w:r w:rsidR="007B3EBD" w:rsidRPr="00E27663">
        <w:rPr>
          <w:rFonts w:ascii="Bookman Old Style" w:hAnsi="Bookman Old Style"/>
        </w:rPr>
        <w:t>e tutto quello che avvi</w:t>
      </w:r>
      <w:r w:rsidR="0078657F" w:rsidRPr="00E27663">
        <w:rPr>
          <w:rFonts w:ascii="Bookman Old Style" w:hAnsi="Bookman Old Style"/>
        </w:rPr>
        <w:t>e</w:t>
      </w:r>
      <w:r w:rsidR="007B3EBD" w:rsidRPr="00E27663">
        <w:rPr>
          <w:rFonts w:ascii="Bookman Old Style" w:hAnsi="Bookman Old Style"/>
        </w:rPr>
        <w:t xml:space="preserve">ne dal momento della modifica normativa </w:t>
      </w:r>
      <w:r w:rsidR="00F01F62" w:rsidRPr="00E27663">
        <w:rPr>
          <w:rFonts w:ascii="Bookman Old Style" w:hAnsi="Bookman Old Style"/>
        </w:rPr>
        <w:t xml:space="preserve">determina un restringimento della possibilità dei Comuni di </w:t>
      </w:r>
      <w:r w:rsidR="00123BEA" w:rsidRPr="00E27663">
        <w:rPr>
          <w:rFonts w:ascii="Bookman Old Style" w:hAnsi="Bookman Old Style"/>
        </w:rPr>
        <w:t>operare scelte e compiere azioni nella libertà dell’autonomia finanziaria di entrata</w:t>
      </w:r>
      <w:r w:rsidR="00211FF7" w:rsidRPr="00E27663">
        <w:rPr>
          <w:rFonts w:ascii="Bookman Old Style" w:hAnsi="Bookman Old Style"/>
        </w:rPr>
        <w:t xml:space="preserve">, </w:t>
      </w:r>
      <w:r w:rsidR="00123BEA" w:rsidRPr="00E27663">
        <w:rPr>
          <w:rFonts w:ascii="Bookman Old Style" w:hAnsi="Bookman Old Style"/>
        </w:rPr>
        <w:t>ad ess</w:t>
      </w:r>
      <w:r w:rsidR="00211FF7" w:rsidRPr="00E27663">
        <w:rPr>
          <w:rFonts w:ascii="Bookman Old Style" w:hAnsi="Bookman Old Style"/>
        </w:rPr>
        <w:t>i</w:t>
      </w:r>
      <w:r w:rsidR="00123BEA" w:rsidRPr="00E27663">
        <w:rPr>
          <w:rFonts w:ascii="Bookman Old Style" w:hAnsi="Bookman Old Style"/>
        </w:rPr>
        <w:t xml:space="preserve"> garantita dalla</w:t>
      </w:r>
      <w:r w:rsidR="00211FF7" w:rsidRPr="00E27663">
        <w:rPr>
          <w:rFonts w:ascii="Bookman Old Style" w:hAnsi="Bookman Old Style"/>
        </w:rPr>
        <w:t xml:space="preserve"> Carta Costituzionale</w:t>
      </w:r>
      <w:r w:rsidR="002713FB" w:rsidRPr="00E27663">
        <w:rPr>
          <w:rFonts w:ascii="Bookman Old Style" w:hAnsi="Bookman Old Style"/>
        </w:rPr>
        <w:t xml:space="preserve">, </w:t>
      </w:r>
      <w:r w:rsidR="00A315B2" w:rsidRPr="00E27663">
        <w:rPr>
          <w:rFonts w:ascii="Bookman Old Style" w:hAnsi="Bookman Old Style"/>
        </w:rPr>
        <w:t xml:space="preserve">e </w:t>
      </w:r>
      <w:r w:rsidR="00702063" w:rsidRPr="00E27663">
        <w:rPr>
          <w:rFonts w:ascii="Bookman Old Style" w:hAnsi="Bookman Old Style"/>
        </w:rPr>
        <w:t>destinat</w:t>
      </w:r>
      <w:r w:rsidR="00A315B2" w:rsidRPr="00E27663">
        <w:rPr>
          <w:rFonts w:ascii="Bookman Old Style" w:hAnsi="Bookman Old Style"/>
        </w:rPr>
        <w:t>a</w:t>
      </w:r>
      <w:r w:rsidR="00702063" w:rsidRPr="00E27663">
        <w:rPr>
          <w:rFonts w:ascii="Bookman Old Style" w:hAnsi="Bookman Old Style"/>
        </w:rPr>
        <w:t xml:space="preserve"> al finanziamento dei servizi</w:t>
      </w:r>
      <w:r w:rsidR="00A315B2" w:rsidRPr="00E27663">
        <w:rPr>
          <w:rFonts w:ascii="Bookman Old Style" w:hAnsi="Bookman Old Style"/>
        </w:rPr>
        <w:t xml:space="preserve"> ai cittadini,</w:t>
      </w:r>
      <w:r w:rsidR="00702063" w:rsidRPr="00E27663">
        <w:rPr>
          <w:rFonts w:ascii="Bookman Old Style" w:hAnsi="Bookman Old Style"/>
        </w:rPr>
        <w:t xml:space="preserve"> in un contesto di </w:t>
      </w:r>
      <w:r w:rsidR="00A53A7B" w:rsidRPr="00E27663">
        <w:rPr>
          <w:rFonts w:ascii="Bookman Old Style" w:hAnsi="Bookman Old Style"/>
        </w:rPr>
        <w:t xml:space="preserve">complessiva </w:t>
      </w:r>
      <w:r w:rsidR="002B219C" w:rsidRPr="00E27663">
        <w:rPr>
          <w:rFonts w:ascii="Bookman Old Style" w:hAnsi="Bookman Old Style"/>
        </w:rPr>
        <w:t>riduzione delle risorse</w:t>
      </w:r>
      <w:r w:rsidR="00A315B2" w:rsidRPr="00E27663">
        <w:rPr>
          <w:rFonts w:ascii="Bookman Old Style" w:hAnsi="Bookman Old Style"/>
        </w:rPr>
        <w:t xml:space="preserve"> e di aumento di bisogni</w:t>
      </w:r>
      <w:r w:rsidR="006F6FFE" w:rsidRPr="00E27663">
        <w:rPr>
          <w:rFonts w:ascii="Bookman Old Style" w:hAnsi="Bookman Old Style"/>
        </w:rPr>
        <w:t>.</w:t>
      </w:r>
    </w:p>
    <w:p w14:paraId="0D34DEEB" w14:textId="77777777" w:rsidR="001A3EF2" w:rsidRPr="00E27663" w:rsidRDefault="0034243E"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b/>
          <w:sz w:val="22"/>
          <w:szCs w:val="22"/>
          <w:lang w:eastAsia="en-US"/>
        </w:rPr>
        <w:t xml:space="preserve">Contesto generale </w:t>
      </w:r>
      <w:r w:rsidR="001A3EF2" w:rsidRPr="00E27663">
        <w:rPr>
          <w:rFonts w:ascii="Bookman Old Style" w:eastAsiaTheme="minorHAnsi" w:hAnsi="Bookman Old Style" w:cstheme="minorBidi"/>
          <w:b/>
          <w:sz w:val="22"/>
          <w:szCs w:val="22"/>
          <w:lang w:eastAsia="en-US"/>
        </w:rPr>
        <w:t>delle agevolazioni riservate agli immobili dei residenti all’estero</w:t>
      </w:r>
    </w:p>
    <w:p w14:paraId="405898A4" w14:textId="4B8A0C5E" w:rsidR="001A3EF2" w:rsidRPr="00E27663" w:rsidRDefault="001A3EF2"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 xml:space="preserve">Il </w:t>
      </w:r>
      <w:r w:rsidR="0034243E" w:rsidRPr="00E27663">
        <w:rPr>
          <w:rFonts w:ascii="Bookman Old Style" w:eastAsiaTheme="minorHAnsi" w:hAnsi="Bookman Old Style" w:cstheme="minorBidi"/>
          <w:sz w:val="22"/>
          <w:szCs w:val="22"/>
          <w:lang w:eastAsia="en-US"/>
        </w:rPr>
        <w:t xml:space="preserve">nuovo quadro </w:t>
      </w:r>
      <w:r w:rsidRPr="00E27663">
        <w:rPr>
          <w:rFonts w:ascii="Bookman Old Style" w:eastAsiaTheme="minorHAnsi" w:hAnsi="Bookman Old Style" w:cstheme="minorBidi"/>
          <w:sz w:val="22"/>
          <w:szCs w:val="22"/>
          <w:lang w:eastAsia="en-US"/>
        </w:rPr>
        <w:t xml:space="preserve">dell’imposizione immobiliare locale sui cittadini italiani residenti all’estero appare più vincolante e quindi sottratto alla generale autonomia comunale, ma non necessariamente più incisivo di quanto si </w:t>
      </w:r>
      <w:r w:rsidR="00B0148C" w:rsidRPr="00E27663">
        <w:rPr>
          <w:rFonts w:ascii="Bookman Old Style" w:eastAsiaTheme="minorHAnsi" w:hAnsi="Bookman Old Style" w:cstheme="minorBidi"/>
          <w:sz w:val="22"/>
          <w:szCs w:val="22"/>
          <w:lang w:eastAsia="en-US"/>
        </w:rPr>
        <w:t xml:space="preserve">era </w:t>
      </w:r>
      <w:r w:rsidRPr="00E27663">
        <w:rPr>
          <w:rFonts w:ascii="Bookman Old Style" w:eastAsiaTheme="minorHAnsi" w:hAnsi="Bookman Old Style" w:cstheme="minorBidi"/>
          <w:sz w:val="22"/>
          <w:szCs w:val="22"/>
          <w:lang w:eastAsia="en-US"/>
        </w:rPr>
        <w:t xml:space="preserve">determinato </w:t>
      </w:r>
      <w:r w:rsidR="00B0148C" w:rsidRPr="00E27663">
        <w:rPr>
          <w:rFonts w:ascii="Bookman Old Style" w:eastAsiaTheme="minorHAnsi" w:hAnsi="Bookman Old Style" w:cstheme="minorBidi"/>
          <w:sz w:val="22"/>
          <w:szCs w:val="22"/>
          <w:lang w:eastAsia="en-US"/>
        </w:rPr>
        <w:t>in un passato</w:t>
      </w:r>
      <w:r w:rsidR="00591FEF" w:rsidRPr="00E27663">
        <w:rPr>
          <w:rFonts w:ascii="Bookman Old Style" w:eastAsiaTheme="minorHAnsi" w:hAnsi="Bookman Old Style" w:cstheme="minorBidi"/>
          <w:sz w:val="22"/>
          <w:szCs w:val="22"/>
          <w:lang w:eastAsia="en-US"/>
        </w:rPr>
        <w:t xml:space="preserve"> </w:t>
      </w:r>
      <w:r w:rsidR="00A03323">
        <w:rPr>
          <w:rFonts w:ascii="Bookman Old Style" w:eastAsiaTheme="minorHAnsi" w:hAnsi="Bookman Old Style" w:cstheme="minorBidi"/>
          <w:sz w:val="22"/>
          <w:szCs w:val="22"/>
          <w:lang w:eastAsia="en-US"/>
        </w:rPr>
        <w:t xml:space="preserve">non troppo lontano </w:t>
      </w:r>
      <w:r w:rsidR="00591FEF" w:rsidRPr="00E27663">
        <w:rPr>
          <w:rFonts w:ascii="Bookman Old Style" w:eastAsiaTheme="minorHAnsi" w:hAnsi="Bookman Old Style" w:cstheme="minorBidi"/>
          <w:sz w:val="22"/>
          <w:szCs w:val="22"/>
          <w:lang w:eastAsia="en-US"/>
        </w:rPr>
        <w:t xml:space="preserve">(fino al 2013) </w:t>
      </w:r>
      <w:r w:rsidRPr="00E27663">
        <w:rPr>
          <w:rFonts w:ascii="Bookman Old Style" w:eastAsiaTheme="minorHAnsi" w:hAnsi="Bookman Old Style" w:cstheme="minorBidi"/>
          <w:sz w:val="22"/>
          <w:szCs w:val="22"/>
          <w:lang w:eastAsia="en-US"/>
        </w:rPr>
        <w:t>nel regime facoltativo riscontrabile ai fini dell’IMU.</w:t>
      </w:r>
    </w:p>
    <w:p w14:paraId="21E4990E" w14:textId="41648318" w:rsidR="001A3EF2" w:rsidRPr="00E27663" w:rsidRDefault="001A3EF2"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Nel 2013, infatti, risulta</w:t>
      </w:r>
      <w:r w:rsidR="00B83EFB">
        <w:rPr>
          <w:rFonts w:ascii="Bookman Old Style" w:eastAsiaTheme="minorHAnsi" w:hAnsi="Bookman Old Style" w:cstheme="minorBidi"/>
          <w:sz w:val="22"/>
          <w:szCs w:val="22"/>
          <w:lang w:eastAsia="en-US"/>
        </w:rPr>
        <w:t>va</w:t>
      </w:r>
      <w:r w:rsidRPr="00E27663">
        <w:rPr>
          <w:rFonts w:ascii="Bookman Old Style" w:eastAsiaTheme="minorHAnsi" w:hAnsi="Bookman Old Style" w:cstheme="minorBidi"/>
          <w:sz w:val="22"/>
          <w:szCs w:val="22"/>
          <w:lang w:eastAsia="en-US"/>
        </w:rPr>
        <w:t xml:space="preserve">no aver applicato </w:t>
      </w:r>
      <w:r w:rsidR="00B83EFB">
        <w:rPr>
          <w:rFonts w:ascii="Bookman Old Style" w:eastAsiaTheme="minorHAnsi" w:hAnsi="Bookman Old Style" w:cstheme="minorBidi"/>
          <w:sz w:val="22"/>
          <w:szCs w:val="22"/>
          <w:lang w:eastAsia="en-US"/>
        </w:rPr>
        <w:t xml:space="preserve">in autonomia </w:t>
      </w:r>
      <w:r w:rsidRPr="00E27663">
        <w:rPr>
          <w:rFonts w:ascii="Bookman Old Style" w:eastAsiaTheme="minorHAnsi" w:hAnsi="Bookman Old Style" w:cstheme="minorBidi"/>
          <w:sz w:val="22"/>
          <w:szCs w:val="22"/>
          <w:lang w:eastAsia="en-US"/>
        </w:rPr>
        <w:t xml:space="preserve">l’assimilazione dell’abitazione posseduta da residenti all’estero, alla sola condizione dell’assenza di locazione, circa 3200 </w:t>
      </w:r>
      <w:r w:rsidR="00F06204" w:rsidRPr="00E27663">
        <w:rPr>
          <w:rFonts w:ascii="Bookman Old Style" w:eastAsiaTheme="minorHAnsi" w:hAnsi="Bookman Old Style" w:cstheme="minorBidi"/>
          <w:sz w:val="22"/>
          <w:szCs w:val="22"/>
          <w:lang w:eastAsia="en-US"/>
        </w:rPr>
        <w:t>C</w:t>
      </w:r>
      <w:r w:rsidRPr="00E27663">
        <w:rPr>
          <w:rFonts w:ascii="Bookman Old Style" w:eastAsiaTheme="minorHAnsi" w:hAnsi="Bookman Old Style" w:cstheme="minorBidi"/>
          <w:sz w:val="22"/>
          <w:szCs w:val="22"/>
          <w:lang w:eastAsia="en-US"/>
        </w:rPr>
        <w:t xml:space="preserve">omuni (il 39,5% del totale) per una popolazione </w:t>
      </w:r>
      <w:r w:rsidR="00F06204" w:rsidRPr="00E27663">
        <w:rPr>
          <w:rFonts w:ascii="Bookman Old Style" w:eastAsiaTheme="minorHAnsi" w:hAnsi="Bookman Old Style" w:cstheme="minorBidi"/>
          <w:sz w:val="22"/>
          <w:szCs w:val="22"/>
          <w:lang w:eastAsia="en-US"/>
        </w:rPr>
        <w:t xml:space="preserve">totale </w:t>
      </w:r>
      <w:r w:rsidRPr="00E27663">
        <w:rPr>
          <w:rFonts w:ascii="Bookman Old Style" w:eastAsiaTheme="minorHAnsi" w:hAnsi="Bookman Old Style" w:cstheme="minorBidi"/>
          <w:sz w:val="22"/>
          <w:szCs w:val="22"/>
          <w:lang w:eastAsia="en-US"/>
        </w:rPr>
        <w:t xml:space="preserve">di circa 26,7 mln. di abitanti (circa il 45%). </w:t>
      </w:r>
    </w:p>
    <w:p w14:paraId="176A8C85" w14:textId="0CEF3EE3" w:rsidR="00FA0CC5" w:rsidRPr="00E27663" w:rsidRDefault="00FA0CC5"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Dal 2015, con la modifica apportata dall’art. 9-bis del d.l. n. 47 del 2014, è stato previsto un nuovo regime</w:t>
      </w:r>
      <w:r w:rsidR="008829DF">
        <w:rPr>
          <w:rFonts w:ascii="Bookman Old Style" w:eastAsiaTheme="minorHAnsi" w:hAnsi="Bookman Old Style" w:cstheme="minorBidi"/>
          <w:sz w:val="22"/>
          <w:szCs w:val="22"/>
          <w:lang w:eastAsia="en-US"/>
        </w:rPr>
        <w:t xml:space="preserve"> di assimilazione ex lege</w:t>
      </w:r>
      <w:r w:rsidRPr="00E27663">
        <w:rPr>
          <w:rFonts w:ascii="Bookman Old Style" w:eastAsiaTheme="minorHAnsi" w:hAnsi="Bookman Old Style" w:cstheme="minorBidi"/>
          <w:sz w:val="22"/>
          <w:szCs w:val="22"/>
          <w:lang w:eastAsia="en-US"/>
        </w:rPr>
        <w:t>, considerando  direttamente adibita ad abitazione principale una e una sola unità immobiliare posseduta dai cittadini italiani non residenti nel territorio dello Stato e iscritti all'Anagrafe degli italiani residenti all'estero (AIRE), già pensionati nei rispettivi Paesi di residenza, a titolo di proprietà o usufrutto in Italia, a condizione che non risulti locata o data in comodato d'uso.</w:t>
      </w:r>
    </w:p>
    <w:p w14:paraId="2CC30C70" w14:textId="77777777" w:rsidR="00B83EFB" w:rsidRDefault="003044EC"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Fino al 2020 pertanto</w:t>
      </w:r>
      <w:r w:rsidR="004519F3" w:rsidRPr="00E27663">
        <w:rPr>
          <w:rFonts w:ascii="Bookman Old Style" w:eastAsiaTheme="minorHAnsi" w:hAnsi="Bookman Old Style" w:cstheme="minorBidi"/>
          <w:sz w:val="22"/>
          <w:szCs w:val="22"/>
          <w:lang w:eastAsia="en-US"/>
        </w:rPr>
        <w:t>, tali immobili godevano di un’assimilazione ex lege, sia pure a determinate condizioni. Con l’entrata in vigore della nuova IMU, le agevolazioni per le abitazioni possedute dai cittadini italiani non residenti nel territorio dello Stato sono state totalmente soppresse.</w:t>
      </w:r>
      <w:r w:rsidR="007C40B0" w:rsidRPr="00E27663">
        <w:rPr>
          <w:rFonts w:ascii="Bookman Old Style" w:eastAsiaTheme="minorHAnsi" w:hAnsi="Bookman Old Style" w:cstheme="minorBidi"/>
          <w:sz w:val="22"/>
          <w:szCs w:val="22"/>
          <w:lang w:eastAsia="en-US"/>
        </w:rPr>
        <w:t xml:space="preserve"> </w:t>
      </w:r>
    </w:p>
    <w:p w14:paraId="5C80CD4E" w14:textId="48061792" w:rsidR="003044EC" w:rsidRPr="00E27663" w:rsidRDefault="007C40B0"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 xml:space="preserve">A partire dal 2021 la situazione cambia di nuovo </w:t>
      </w:r>
      <w:r w:rsidR="00A42F90" w:rsidRPr="00E27663">
        <w:rPr>
          <w:rFonts w:ascii="Bookman Old Style" w:eastAsiaTheme="minorHAnsi" w:hAnsi="Bookman Old Style" w:cstheme="minorBidi"/>
          <w:sz w:val="22"/>
          <w:szCs w:val="22"/>
          <w:lang w:eastAsia="en-US"/>
        </w:rPr>
        <w:t>con la legge 178/2020</w:t>
      </w:r>
      <w:r w:rsidR="009B3E89" w:rsidRPr="00E27663">
        <w:rPr>
          <w:rFonts w:ascii="Bookman Old Style" w:eastAsiaTheme="minorHAnsi" w:hAnsi="Bookman Old Style" w:cstheme="minorBidi"/>
          <w:sz w:val="22"/>
          <w:szCs w:val="22"/>
          <w:lang w:eastAsia="en-US"/>
        </w:rPr>
        <w:t xml:space="preserve"> che prevede la </w:t>
      </w:r>
      <w:r w:rsidR="005B2FF8" w:rsidRPr="00E27663">
        <w:rPr>
          <w:rFonts w:ascii="Bookman Old Style" w:eastAsiaTheme="minorHAnsi" w:hAnsi="Bookman Old Style" w:cstheme="minorBidi"/>
          <w:sz w:val="22"/>
          <w:szCs w:val="22"/>
          <w:lang w:eastAsia="en-US"/>
        </w:rPr>
        <w:t>riduzione del 50% dell’IMU e di due terzi della TARI</w:t>
      </w:r>
      <w:r w:rsidR="00464293" w:rsidRPr="00E27663">
        <w:rPr>
          <w:rFonts w:ascii="Bookman Old Style" w:eastAsiaTheme="minorHAnsi" w:hAnsi="Bookman Old Style" w:cstheme="minorBidi"/>
          <w:sz w:val="22"/>
          <w:szCs w:val="22"/>
          <w:lang w:eastAsia="en-US"/>
        </w:rPr>
        <w:t xml:space="preserve"> per i soggetti non residenti in Italia e titolari di pensione maturata in regime di convenzione internazionale con l’Italia.</w:t>
      </w:r>
      <w:r w:rsidR="00FC7C1D" w:rsidRPr="00E27663">
        <w:rPr>
          <w:rFonts w:ascii="Bookman Old Style" w:eastAsiaTheme="minorHAnsi" w:hAnsi="Bookman Old Style" w:cstheme="minorBidi"/>
          <w:sz w:val="22"/>
          <w:szCs w:val="22"/>
          <w:lang w:eastAsia="en-US"/>
        </w:rPr>
        <w:t xml:space="preserve"> Solo per il 2022 per gli stessi soggetti è stata prevista un’ulteriore riduzione dell’IMU al 37, 5% in luogo del 50%.</w:t>
      </w:r>
    </w:p>
    <w:p w14:paraId="5D0B0258" w14:textId="0831CEE9" w:rsidR="00E3371A" w:rsidRPr="00E27663" w:rsidRDefault="00E8305B"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lastRenderedPageBreak/>
        <w:t xml:space="preserve">Le compensazioni </w:t>
      </w:r>
      <w:r w:rsidR="002B4961">
        <w:rPr>
          <w:rFonts w:ascii="Bookman Old Style" w:eastAsiaTheme="minorHAnsi" w:hAnsi="Bookman Old Style" w:cstheme="minorBidi"/>
          <w:sz w:val="22"/>
          <w:szCs w:val="22"/>
          <w:lang w:eastAsia="en-US"/>
        </w:rPr>
        <w:t xml:space="preserve">relative alle agevolazioni attuali </w:t>
      </w:r>
      <w:r>
        <w:rPr>
          <w:rFonts w:ascii="Bookman Old Style" w:eastAsiaTheme="minorHAnsi" w:hAnsi="Bookman Old Style" w:cstheme="minorBidi"/>
          <w:sz w:val="22"/>
          <w:szCs w:val="22"/>
          <w:lang w:eastAsia="en-US"/>
        </w:rPr>
        <w:t>ammontano a 12 milioni di euro annui a fronte della riduzione di IMU e T</w:t>
      </w:r>
      <w:r w:rsidR="00EB25BD">
        <w:rPr>
          <w:rFonts w:ascii="Bookman Old Style" w:eastAsiaTheme="minorHAnsi" w:hAnsi="Bookman Old Style" w:cstheme="minorBidi"/>
          <w:sz w:val="22"/>
          <w:szCs w:val="22"/>
          <w:lang w:eastAsia="en-US"/>
        </w:rPr>
        <w:t>ARI, a cui si sono aggiunti ulteriori 3 milioni di euro per il solo anno 2022.</w:t>
      </w:r>
    </w:p>
    <w:p w14:paraId="1814458D" w14:textId="77777777" w:rsidR="009E6F70" w:rsidRDefault="00B96AE5"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b/>
          <w:bCs/>
          <w:sz w:val="22"/>
          <w:szCs w:val="22"/>
          <w:lang w:eastAsia="en-US"/>
        </w:rPr>
      </w:pPr>
      <w:r w:rsidRPr="00871FE7">
        <w:rPr>
          <w:rFonts w:ascii="Bookman Old Style" w:eastAsiaTheme="minorHAnsi" w:hAnsi="Bookman Old Style" w:cstheme="minorBidi"/>
          <w:b/>
          <w:bCs/>
          <w:sz w:val="22"/>
          <w:szCs w:val="22"/>
          <w:lang w:eastAsia="en-US"/>
        </w:rPr>
        <w:t xml:space="preserve">Sotto il profilo della copertura finanziaria prevista dalle proposte in esame, </w:t>
      </w:r>
      <w:r w:rsidR="0056012B" w:rsidRPr="00871FE7">
        <w:rPr>
          <w:rFonts w:ascii="Bookman Old Style" w:eastAsiaTheme="minorHAnsi" w:hAnsi="Bookman Old Style" w:cstheme="minorBidi"/>
          <w:b/>
          <w:bCs/>
          <w:sz w:val="22"/>
          <w:szCs w:val="22"/>
          <w:lang w:eastAsia="en-US"/>
        </w:rPr>
        <w:t xml:space="preserve">si </w:t>
      </w:r>
      <w:r w:rsidR="00B83EFB">
        <w:rPr>
          <w:rFonts w:ascii="Bookman Old Style" w:eastAsiaTheme="minorHAnsi" w:hAnsi="Bookman Old Style" w:cstheme="minorBidi"/>
          <w:b/>
          <w:bCs/>
          <w:sz w:val="22"/>
          <w:szCs w:val="22"/>
          <w:lang w:eastAsia="en-US"/>
        </w:rPr>
        <w:t>osserva</w:t>
      </w:r>
      <w:r w:rsidR="0056012B" w:rsidRPr="00871FE7">
        <w:rPr>
          <w:rFonts w:ascii="Bookman Old Style" w:eastAsiaTheme="minorHAnsi" w:hAnsi="Bookman Old Style" w:cstheme="minorBidi"/>
          <w:b/>
          <w:bCs/>
          <w:sz w:val="22"/>
          <w:szCs w:val="22"/>
          <w:lang w:eastAsia="en-US"/>
        </w:rPr>
        <w:t xml:space="preserve"> che le nuove disposizioni dovranno trovare perfetta compensazione </w:t>
      </w:r>
      <w:r w:rsidR="000F2B3F" w:rsidRPr="00871FE7">
        <w:rPr>
          <w:rFonts w:ascii="Bookman Old Style" w:eastAsiaTheme="minorHAnsi" w:hAnsi="Bookman Old Style" w:cstheme="minorBidi"/>
          <w:b/>
          <w:bCs/>
          <w:sz w:val="22"/>
          <w:szCs w:val="22"/>
          <w:lang w:eastAsia="en-US"/>
        </w:rPr>
        <w:t>nel riassetto dell’entrata soppressa</w:t>
      </w:r>
      <w:r w:rsidR="00D84355" w:rsidRPr="00871FE7">
        <w:rPr>
          <w:rFonts w:ascii="Bookman Old Style" w:eastAsiaTheme="minorHAnsi" w:hAnsi="Bookman Old Style" w:cstheme="minorBidi"/>
          <w:b/>
          <w:bCs/>
          <w:sz w:val="22"/>
          <w:szCs w:val="22"/>
          <w:lang w:eastAsia="en-US"/>
        </w:rPr>
        <w:t>.</w:t>
      </w:r>
      <w:r w:rsidR="00EB25BD" w:rsidRPr="00871FE7">
        <w:rPr>
          <w:rFonts w:ascii="Bookman Old Style" w:eastAsiaTheme="minorHAnsi" w:hAnsi="Bookman Old Style" w:cstheme="minorBidi"/>
          <w:b/>
          <w:bCs/>
          <w:sz w:val="22"/>
          <w:szCs w:val="22"/>
          <w:lang w:eastAsia="en-US"/>
        </w:rPr>
        <w:t xml:space="preserve"> </w:t>
      </w:r>
    </w:p>
    <w:p w14:paraId="5CDAEEFE" w14:textId="7027AB23" w:rsidR="009E6F70" w:rsidRDefault="009E6F70"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b/>
          <w:bCs/>
          <w:sz w:val="22"/>
          <w:szCs w:val="22"/>
          <w:lang w:eastAsia="en-US"/>
        </w:rPr>
      </w:pPr>
      <w:r>
        <w:rPr>
          <w:rFonts w:ascii="Bookman Old Style" w:eastAsiaTheme="minorHAnsi" w:hAnsi="Bookman Old Style" w:cstheme="minorBidi"/>
          <w:b/>
          <w:bCs/>
          <w:sz w:val="22"/>
          <w:szCs w:val="22"/>
          <w:lang w:eastAsia="en-US"/>
        </w:rPr>
        <w:t xml:space="preserve">Non potendo allo stato valutare gli effetti dei dispositivi in discussione e considerando il forte ampliamento che deriverebbe dall’inclusione di tutti i soggetti iscritti all’AIRE, senza distinzioni di età o condizione di pensionamento, si ritiene che la norma dovrebbe </w:t>
      </w:r>
      <w:r w:rsidRPr="00156C85">
        <w:rPr>
          <w:rFonts w:ascii="Bookman Old Style" w:eastAsiaTheme="minorHAnsi" w:hAnsi="Bookman Old Style" w:cstheme="minorBidi"/>
          <w:b/>
          <w:bCs/>
          <w:sz w:val="22"/>
          <w:szCs w:val="22"/>
          <w:u w:val="single"/>
          <w:lang w:eastAsia="en-US"/>
        </w:rPr>
        <w:t>prevedere una dimensione massima</w:t>
      </w:r>
      <w:r>
        <w:rPr>
          <w:rFonts w:ascii="Bookman Old Style" w:eastAsiaTheme="minorHAnsi" w:hAnsi="Bookman Old Style" w:cstheme="minorBidi"/>
          <w:b/>
          <w:bCs/>
          <w:sz w:val="22"/>
          <w:szCs w:val="22"/>
          <w:lang w:eastAsia="en-US"/>
        </w:rPr>
        <w:t xml:space="preserve"> dell’ammontare del</w:t>
      </w:r>
      <w:r w:rsidR="00156C85">
        <w:rPr>
          <w:rFonts w:ascii="Bookman Old Style" w:eastAsiaTheme="minorHAnsi" w:hAnsi="Bookman Old Style" w:cstheme="minorBidi"/>
          <w:b/>
          <w:bCs/>
          <w:sz w:val="22"/>
          <w:szCs w:val="22"/>
          <w:lang w:eastAsia="en-US"/>
        </w:rPr>
        <w:t xml:space="preserve">l’ulteriore </w:t>
      </w:r>
      <w:r>
        <w:rPr>
          <w:rFonts w:ascii="Bookman Old Style" w:eastAsiaTheme="minorHAnsi" w:hAnsi="Bookman Old Style" w:cstheme="minorBidi"/>
          <w:b/>
          <w:bCs/>
          <w:sz w:val="22"/>
          <w:szCs w:val="22"/>
          <w:lang w:eastAsia="en-US"/>
        </w:rPr>
        <w:t xml:space="preserve">ristoro significativamente maggiore di quanto prospettato (non meno di 20 milioni di euro annui), che dovrebbe permettere di determinare la misura corretta sulla base di un approfondimento tecnico presso le usuali sedi di concertazione. </w:t>
      </w:r>
    </w:p>
    <w:p w14:paraId="5BE15D3B" w14:textId="3DD9F0B3" w:rsidR="001A3EF2" w:rsidRPr="00E27663" w:rsidRDefault="001A3EF2"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 xml:space="preserve">Si deve ritenere </w:t>
      </w:r>
      <w:r w:rsidR="00D84355" w:rsidRPr="00E27663">
        <w:rPr>
          <w:rFonts w:ascii="Bookman Old Style" w:eastAsiaTheme="minorHAnsi" w:hAnsi="Bookman Old Style" w:cstheme="minorBidi"/>
          <w:sz w:val="22"/>
          <w:szCs w:val="22"/>
          <w:lang w:eastAsia="en-US"/>
        </w:rPr>
        <w:t xml:space="preserve">infine </w:t>
      </w:r>
      <w:r w:rsidRPr="00E27663">
        <w:rPr>
          <w:rFonts w:ascii="Bookman Old Style" w:eastAsiaTheme="minorHAnsi" w:hAnsi="Bookman Old Style" w:cstheme="minorBidi"/>
          <w:sz w:val="22"/>
          <w:szCs w:val="22"/>
          <w:lang w:eastAsia="en-US"/>
        </w:rPr>
        <w:t xml:space="preserve">che i criteri </w:t>
      </w:r>
      <w:r w:rsidR="00BB503F" w:rsidRPr="00E27663">
        <w:rPr>
          <w:rFonts w:ascii="Bookman Old Style" w:eastAsiaTheme="minorHAnsi" w:hAnsi="Bookman Old Style" w:cstheme="minorBidi"/>
          <w:sz w:val="22"/>
          <w:szCs w:val="22"/>
          <w:lang w:eastAsia="en-US"/>
        </w:rPr>
        <w:t>proposti</w:t>
      </w:r>
      <w:r w:rsidR="009E6F70">
        <w:rPr>
          <w:rFonts w:ascii="Bookman Old Style" w:eastAsiaTheme="minorHAnsi" w:hAnsi="Bookman Old Style" w:cstheme="minorBidi"/>
          <w:sz w:val="22"/>
          <w:szCs w:val="22"/>
          <w:lang w:eastAsia="en-US"/>
        </w:rPr>
        <w:t xml:space="preserve"> </w:t>
      </w:r>
      <w:r w:rsidRPr="00E27663">
        <w:rPr>
          <w:rFonts w:ascii="Bookman Old Style" w:eastAsiaTheme="minorHAnsi" w:hAnsi="Bookman Old Style" w:cstheme="minorBidi"/>
          <w:sz w:val="22"/>
          <w:szCs w:val="22"/>
          <w:lang w:eastAsia="en-US"/>
        </w:rPr>
        <w:t xml:space="preserve">lascino aperto un problema di protezione degli immobili posseduti da residenti esteri non coperti dai requisiti </w:t>
      </w:r>
      <w:r w:rsidR="00782193" w:rsidRPr="00E27663">
        <w:rPr>
          <w:rFonts w:ascii="Bookman Old Style" w:eastAsiaTheme="minorHAnsi" w:hAnsi="Bookman Old Style" w:cstheme="minorBidi"/>
          <w:sz w:val="22"/>
          <w:szCs w:val="22"/>
          <w:lang w:eastAsia="en-US"/>
        </w:rPr>
        <w:t>previsti per accedere all’agevolazione</w:t>
      </w:r>
      <w:r w:rsidRPr="00E27663">
        <w:rPr>
          <w:rFonts w:ascii="Bookman Old Style" w:eastAsiaTheme="minorHAnsi" w:hAnsi="Bookman Old Style" w:cstheme="minorBidi"/>
          <w:sz w:val="22"/>
          <w:szCs w:val="22"/>
          <w:lang w:eastAsia="en-US"/>
        </w:rPr>
        <w:t>.</w:t>
      </w:r>
      <w:r w:rsidR="009E6F70">
        <w:rPr>
          <w:rFonts w:ascii="Bookman Old Style" w:eastAsiaTheme="minorHAnsi" w:hAnsi="Bookman Old Style" w:cstheme="minorBidi"/>
          <w:sz w:val="22"/>
          <w:szCs w:val="22"/>
          <w:lang w:eastAsia="en-US"/>
        </w:rPr>
        <w:t xml:space="preserve"> </w:t>
      </w:r>
      <w:r w:rsidRPr="00E27663">
        <w:rPr>
          <w:rFonts w:ascii="Bookman Old Style" w:eastAsiaTheme="minorHAnsi" w:hAnsi="Bookman Old Style" w:cstheme="minorBidi"/>
          <w:sz w:val="22"/>
          <w:szCs w:val="22"/>
          <w:lang w:eastAsia="en-US"/>
        </w:rPr>
        <w:t xml:space="preserve">Nonostante la prolungata stretta finanziaria degli </w:t>
      </w:r>
      <w:r w:rsidR="009E6F70">
        <w:rPr>
          <w:rFonts w:ascii="Bookman Old Style" w:eastAsiaTheme="minorHAnsi" w:hAnsi="Bookman Old Style" w:cstheme="minorBidi"/>
          <w:sz w:val="22"/>
          <w:szCs w:val="22"/>
          <w:lang w:eastAsia="en-US"/>
        </w:rPr>
        <w:t xml:space="preserve">scorsi </w:t>
      </w:r>
      <w:r w:rsidRPr="00E27663">
        <w:rPr>
          <w:rFonts w:ascii="Bookman Old Style" w:eastAsiaTheme="minorHAnsi" w:hAnsi="Bookman Old Style" w:cstheme="minorBidi"/>
          <w:sz w:val="22"/>
          <w:szCs w:val="22"/>
          <w:lang w:eastAsia="en-US"/>
        </w:rPr>
        <w:t xml:space="preserve">anni, i Sindaci restano sensibili al tema in questione che ha ricadute non solo in termini di conservazione di legami e patrimoni culturali disseminati in territori a rischio di abbandono, ma anche sotto il profillo delle capacità attrattive e turistiche che possono risultare incentivate da una politica organica e lungimirante sulla proprietà dei residenti all’estero.  </w:t>
      </w:r>
    </w:p>
    <w:p w14:paraId="6FC2982B" w14:textId="5ADF588C" w:rsidR="001A3EF2" w:rsidRPr="00E27663" w:rsidRDefault="009E6F70"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b/>
          <w:sz w:val="22"/>
          <w:szCs w:val="22"/>
          <w:lang w:eastAsia="en-US"/>
        </w:rPr>
      </w:pPr>
      <w:r>
        <w:rPr>
          <w:rFonts w:ascii="Bookman Old Style" w:eastAsiaTheme="minorHAnsi" w:hAnsi="Bookman Old Style" w:cstheme="minorBidi"/>
          <w:b/>
          <w:sz w:val="22"/>
          <w:szCs w:val="22"/>
          <w:lang w:eastAsia="en-US"/>
        </w:rPr>
        <w:t>N</w:t>
      </w:r>
      <w:r w:rsidR="000532EF" w:rsidRPr="00E27663">
        <w:rPr>
          <w:rFonts w:ascii="Bookman Old Style" w:eastAsiaTheme="minorHAnsi" w:hAnsi="Bookman Old Style" w:cstheme="minorBidi"/>
          <w:b/>
          <w:sz w:val="22"/>
          <w:szCs w:val="22"/>
          <w:lang w:eastAsia="en-US"/>
        </w:rPr>
        <w:t>el rispetto dell’autonomia regolamentare e di entrata dei Comuni</w:t>
      </w:r>
      <w:r w:rsidR="001A3EF2" w:rsidRPr="00E27663">
        <w:rPr>
          <w:rFonts w:ascii="Bookman Old Style" w:eastAsiaTheme="minorHAnsi" w:hAnsi="Bookman Old Style" w:cstheme="minorBidi"/>
          <w:b/>
          <w:sz w:val="22"/>
          <w:szCs w:val="22"/>
          <w:lang w:eastAsia="en-US"/>
        </w:rPr>
        <w:t>, più incisivi interventi potranno essere disposti</w:t>
      </w:r>
      <w:r>
        <w:rPr>
          <w:rFonts w:ascii="Bookman Old Style" w:eastAsiaTheme="minorHAnsi" w:hAnsi="Bookman Old Style" w:cstheme="minorBidi"/>
          <w:b/>
          <w:sz w:val="22"/>
          <w:szCs w:val="22"/>
          <w:lang w:eastAsia="en-US"/>
        </w:rPr>
        <w:t xml:space="preserve"> in autonomia</w:t>
      </w:r>
      <w:r w:rsidR="001A3EF2" w:rsidRPr="00E27663">
        <w:rPr>
          <w:rFonts w:ascii="Bookman Old Style" w:eastAsiaTheme="minorHAnsi" w:hAnsi="Bookman Old Style" w:cstheme="minorBidi"/>
          <w:b/>
          <w:sz w:val="22"/>
          <w:szCs w:val="22"/>
          <w:lang w:eastAsia="en-US"/>
        </w:rPr>
        <w:t>,</w:t>
      </w:r>
      <w:r w:rsidR="000532EF" w:rsidRPr="00E27663">
        <w:rPr>
          <w:rFonts w:ascii="Bookman Old Style" w:eastAsiaTheme="minorHAnsi" w:hAnsi="Bookman Old Style" w:cstheme="minorBidi"/>
          <w:b/>
          <w:sz w:val="22"/>
          <w:szCs w:val="22"/>
          <w:lang w:eastAsia="en-US"/>
        </w:rPr>
        <w:t xml:space="preserve"> </w:t>
      </w:r>
      <w:r w:rsidR="001A3EF2" w:rsidRPr="00E27663">
        <w:rPr>
          <w:rFonts w:ascii="Bookman Old Style" w:eastAsiaTheme="minorHAnsi" w:hAnsi="Bookman Old Style" w:cstheme="minorBidi"/>
          <w:b/>
          <w:sz w:val="22"/>
          <w:szCs w:val="22"/>
          <w:lang w:eastAsia="en-US"/>
        </w:rPr>
        <w:t>con l’</w:t>
      </w:r>
      <w:r>
        <w:rPr>
          <w:rFonts w:ascii="Bookman Old Style" w:eastAsiaTheme="minorHAnsi" w:hAnsi="Bookman Old Style" w:cstheme="minorBidi"/>
          <w:b/>
          <w:sz w:val="22"/>
          <w:szCs w:val="22"/>
          <w:lang w:eastAsia="en-US"/>
        </w:rPr>
        <w:t xml:space="preserve">auspicabile </w:t>
      </w:r>
      <w:r w:rsidR="001A3EF2" w:rsidRPr="00E27663">
        <w:rPr>
          <w:rFonts w:ascii="Bookman Old Style" w:eastAsiaTheme="minorHAnsi" w:hAnsi="Bookman Old Style" w:cstheme="minorBidi"/>
          <w:b/>
          <w:sz w:val="22"/>
          <w:szCs w:val="22"/>
          <w:lang w:eastAsia="en-US"/>
        </w:rPr>
        <w:t>ausilio di ulteriori sostegni statali a contrasto della progressiva riduzione di risorse subita dal comparto</w:t>
      </w:r>
      <w:r>
        <w:rPr>
          <w:rFonts w:ascii="Bookman Old Style" w:eastAsiaTheme="minorHAnsi" w:hAnsi="Bookman Old Style" w:cstheme="minorBidi"/>
          <w:b/>
          <w:sz w:val="22"/>
          <w:szCs w:val="22"/>
          <w:lang w:eastAsia="en-US"/>
        </w:rPr>
        <w:t>, con particolare riguardo alle aree interne svantaggiate</w:t>
      </w:r>
      <w:r w:rsidR="001A3EF2" w:rsidRPr="00E27663">
        <w:rPr>
          <w:rFonts w:ascii="Bookman Old Style" w:eastAsiaTheme="minorHAnsi" w:hAnsi="Bookman Old Style" w:cstheme="minorBidi"/>
          <w:b/>
          <w:sz w:val="22"/>
          <w:szCs w:val="22"/>
          <w:lang w:eastAsia="en-US"/>
        </w:rPr>
        <w:t xml:space="preserve">. </w:t>
      </w:r>
    </w:p>
    <w:p w14:paraId="17548D81" w14:textId="77777777" w:rsidR="000532EF" w:rsidRPr="00E27663" w:rsidRDefault="001A3EF2"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r w:rsidRPr="00E27663">
        <w:rPr>
          <w:rFonts w:ascii="Bookman Old Style" w:eastAsiaTheme="minorHAnsi" w:hAnsi="Bookman Old Style" w:cstheme="minorBidi"/>
          <w:sz w:val="22"/>
          <w:szCs w:val="22"/>
          <w:lang w:eastAsia="en-US"/>
        </w:rPr>
        <w:t xml:space="preserve">L’ANCI, per parte sua, si impegna a ricercare gli spazi più idonei, attraverso il rapporto con </w:t>
      </w:r>
      <w:r w:rsidR="00A306A6" w:rsidRPr="00E27663">
        <w:rPr>
          <w:rFonts w:ascii="Bookman Old Style" w:eastAsiaTheme="minorHAnsi" w:hAnsi="Bookman Old Style" w:cstheme="minorBidi"/>
          <w:sz w:val="22"/>
          <w:szCs w:val="22"/>
          <w:lang w:eastAsia="en-US"/>
        </w:rPr>
        <w:t>questa Commissione</w:t>
      </w:r>
      <w:r w:rsidR="00593FDA" w:rsidRPr="00E27663">
        <w:rPr>
          <w:rFonts w:ascii="Bookman Old Style" w:eastAsiaTheme="minorHAnsi" w:hAnsi="Bookman Old Style" w:cstheme="minorBidi"/>
          <w:sz w:val="22"/>
          <w:szCs w:val="22"/>
          <w:lang w:eastAsia="en-US"/>
        </w:rPr>
        <w:t xml:space="preserve"> e con </w:t>
      </w:r>
      <w:r w:rsidR="00A306A6" w:rsidRPr="00E27663">
        <w:rPr>
          <w:rFonts w:ascii="Bookman Old Style" w:eastAsiaTheme="minorHAnsi" w:hAnsi="Bookman Old Style" w:cstheme="minorBidi"/>
          <w:sz w:val="22"/>
          <w:szCs w:val="22"/>
          <w:lang w:eastAsia="en-US"/>
        </w:rPr>
        <w:t xml:space="preserve">il </w:t>
      </w:r>
      <w:r w:rsidRPr="00E27663">
        <w:rPr>
          <w:rFonts w:ascii="Bookman Old Style" w:eastAsiaTheme="minorHAnsi" w:hAnsi="Bookman Old Style" w:cstheme="minorBidi"/>
          <w:sz w:val="22"/>
          <w:szCs w:val="22"/>
          <w:lang w:eastAsia="en-US"/>
        </w:rPr>
        <w:t>Governo</w:t>
      </w:r>
      <w:r w:rsidR="00593FDA" w:rsidRPr="00E27663">
        <w:rPr>
          <w:rFonts w:ascii="Bookman Old Style" w:eastAsiaTheme="minorHAnsi" w:hAnsi="Bookman Old Style" w:cstheme="minorBidi"/>
          <w:sz w:val="22"/>
          <w:szCs w:val="22"/>
          <w:lang w:eastAsia="en-US"/>
        </w:rPr>
        <w:t xml:space="preserve">, nonché attraverso la sensibilizzazione </w:t>
      </w:r>
      <w:r w:rsidRPr="00E27663">
        <w:rPr>
          <w:rFonts w:ascii="Bookman Old Style" w:eastAsiaTheme="minorHAnsi" w:hAnsi="Bookman Old Style" w:cstheme="minorBidi"/>
          <w:sz w:val="22"/>
          <w:szCs w:val="22"/>
          <w:lang w:eastAsia="en-US"/>
        </w:rPr>
        <w:t xml:space="preserve">dei Comuni, per assicurare, anche nel campo dell’imposizione comunale, </w:t>
      </w:r>
      <w:r w:rsidR="004F12D7" w:rsidRPr="00E27663">
        <w:rPr>
          <w:rFonts w:ascii="Bookman Old Style" w:eastAsiaTheme="minorHAnsi" w:hAnsi="Bookman Old Style" w:cstheme="minorBidi"/>
          <w:sz w:val="22"/>
          <w:szCs w:val="22"/>
          <w:lang w:eastAsia="en-US"/>
        </w:rPr>
        <w:t xml:space="preserve">un sistema </w:t>
      </w:r>
      <w:r w:rsidRPr="00E27663">
        <w:rPr>
          <w:rFonts w:ascii="Bookman Old Style" w:eastAsiaTheme="minorHAnsi" w:hAnsi="Bookman Old Style" w:cstheme="minorBidi"/>
          <w:sz w:val="22"/>
          <w:szCs w:val="22"/>
          <w:lang w:eastAsia="en-US"/>
        </w:rPr>
        <w:t xml:space="preserve">di prelievo </w:t>
      </w:r>
      <w:r w:rsidR="004F12D7" w:rsidRPr="00E27663">
        <w:rPr>
          <w:rFonts w:ascii="Bookman Old Style" w:eastAsiaTheme="minorHAnsi" w:hAnsi="Bookman Old Style" w:cstheme="minorBidi"/>
          <w:sz w:val="22"/>
          <w:szCs w:val="22"/>
          <w:lang w:eastAsia="en-US"/>
        </w:rPr>
        <w:t xml:space="preserve">orientato alla </w:t>
      </w:r>
      <w:r w:rsidRPr="00E27663">
        <w:rPr>
          <w:rFonts w:ascii="Bookman Old Style" w:eastAsiaTheme="minorHAnsi" w:hAnsi="Bookman Old Style" w:cstheme="minorBidi"/>
          <w:sz w:val="22"/>
          <w:szCs w:val="22"/>
          <w:lang w:eastAsia="en-US"/>
        </w:rPr>
        <w:t xml:space="preserve">tutela della </w:t>
      </w:r>
      <w:r w:rsidR="004F12D7" w:rsidRPr="00E27663">
        <w:rPr>
          <w:rFonts w:ascii="Bookman Old Style" w:eastAsiaTheme="minorHAnsi" w:hAnsi="Bookman Old Style" w:cstheme="minorBidi"/>
          <w:sz w:val="22"/>
          <w:szCs w:val="22"/>
          <w:lang w:eastAsia="en-US"/>
        </w:rPr>
        <w:t xml:space="preserve">conservazione del patrimonio immobiliare </w:t>
      </w:r>
      <w:r w:rsidR="0046207F" w:rsidRPr="00E27663">
        <w:rPr>
          <w:rFonts w:ascii="Bookman Old Style" w:eastAsiaTheme="minorHAnsi" w:hAnsi="Bookman Old Style" w:cstheme="minorBidi"/>
          <w:sz w:val="22"/>
          <w:szCs w:val="22"/>
          <w:lang w:eastAsia="en-US"/>
        </w:rPr>
        <w:t xml:space="preserve">di proprietà </w:t>
      </w:r>
      <w:r w:rsidRPr="00E27663">
        <w:rPr>
          <w:rFonts w:ascii="Bookman Old Style" w:eastAsiaTheme="minorHAnsi" w:hAnsi="Bookman Old Style" w:cstheme="minorBidi"/>
          <w:sz w:val="22"/>
          <w:szCs w:val="22"/>
          <w:lang w:eastAsia="en-US"/>
        </w:rPr>
        <w:t>degli italiani residenti all’estero, nel quadro di una politica di sviluppo territoriale che deve prioritariamente considerare le aree svantaggiate del Paese</w:t>
      </w:r>
      <w:r w:rsidR="0046207F" w:rsidRPr="00E27663">
        <w:rPr>
          <w:rFonts w:ascii="Bookman Old Style" w:eastAsiaTheme="minorHAnsi" w:hAnsi="Bookman Old Style" w:cstheme="minorBidi"/>
          <w:sz w:val="22"/>
          <w:szCs w:val="22"/>
          <w:lang w:eastAsia="en-US"/>
        </w:rPr>
        <w:t>.</w:t>
      </w:r>
    </w:p>
    <w:p w14:paraId="21C54649" w14:textId="77777777" w:rsidR="000532EF" w:rsidRPr="00E27663" w:rsidRDefault="000532EF" w:rsidP="00D01A2E">
      <w:pPr>
        <w:pStyle w:val="NormaleWeb"/>
        <w:shd w:val="clear" w:color="auto" w:fill="FFFFFF"/>
        <w:spacing w:before="0" w:beforeAutospacing="0" w:after="150" w:afterAutospacing="0" w:line="300" w:lineRule="atLeast"/>
        <w:jc w:val="both"/>
        <w:rPr>
          <w:rFonts w:ascii="Bookman Old Style" w:eastAsiaTheme="minorHAnsi" w:hAnsi="Bookman Old Style" w:cstheme="minorBidi"/>
          <w:sz w:val="22"/>
          <w:szCs w:val="22"/>
          <w:lang w:eastAsia="en-US"/>
        </w:rPr>
      </w:pPr>
    </w:p>
    <w:p w14:paraId="28262FBE" w14:textId="64823B10" w:rsidR="001A3EF2" w:rsidRPr="00E27663" w:rsidRDefault="001A3EF2">
      <w:pPr>
        <w:rPr>
          <w:rFonts w:ascii="Bookman Old Style" w:eastAsia="Times New Roman" w:hAnsi="Bookman Old Style" w:cs="Times New Roman"/>
          <w:b/>
          <w:bCs/>
          <w:color w:val="000000"/>
          <w:sz w:val="20"/>
          <w:lang w:eastAsia="it-IT"/>
        </w:rPr>
      </w:pPr>
    </w:p>
    <w:sectPr w:rsidR="001A3EF2" w:rsidRPr="00E27663" w:rsidSect="0040323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A9A4" w14:textId="77777777" w:rsidR="00403233" w:rsidRDefault="00403233" w:rsidP="00C9051E">
      <w:pPr>
        <w:spacing w:after="0" w:line="240" w:lineRule="auto"/>
      </w:pPr>
      <w:r>
        <w:separator/>
      </w:r>
    </w:p>
  </w:endnote>
  <w:endnote w:type="continuationSeparator" w:id="0">
    <w:p w14:paraId="00D4B275" w14:textId="77777777" w:rsidR="00403233" w:rsidRDefault="00403233" w:rsidP="00C9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73367"/>
      <w:docPartObj>
        <w:docPartGallery w:val="Page Numbers (Bottom of Page)"/>
        <w:docPartUnique/>
      </w:docPartObj>
    </w:sdtPr>
    <w:sdtEndPr/>
    <w:sdtContent>
      <w:p w14:paraId="5E61814E" w14:textId="2A3BC447" w:rsidR="00C9051E" w:rsidRDefault="00A32985">
        <w:pPr>
          <w:pStyle w:val="Pidipagina"/>
          <w:jc w:val="right"/>
        </w:pPr>
        <w:r>
          <w:fldChar w:fldCharType="begin"/>
        </w:r>
        <w:r w:rsidR="00C9051E">
          <w:instrText>PAGE   \* MERGEFORMAT</w:instrText>
        </w:r>
        <w:r>
          <w:fldChar w:fldCharType="separate"/>
        </w:r>
        <w:r w:rsidR="006B058F">
          <w:rPr>
            <w:noProof/>
          </w:rPr>
          <w:t>1</w:t>
        </w:r>
        <w:r>
          <w:fldChar w:fldCharType="end"/>
        </w:r>
      </w:p>
    </w:sdtContent>
  </w:sdt>
  <w:p w14:paraId="5DAA7556" w14:textId="77777777" w:rsidR="00C9051E" w:rsidRDefault="00C905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8F2C" w14:textId="77777777" w:rsidR="00403233" w:rsidRDefault="00403233" w:rsidP="00C9051E">
      <w:pPr>
        <w:spacing w:after="0" w:line="240" w:lineRule="auto"/>
      </w:pPr>
      <w:r>
        <w:separator/>
      </w:r>
    </w:p>
  </w:footnote>
  <w:footnote w:type="continuationSeparator" w:id="0">
    <w:p w14:paraId="20E3C445" w14:textId="77777777" w:rsidR="00403233" w:rsidRDefault="00403233" w:rsidP="00C9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2C1"/>
    <w:multiLevelType w:val="hybridMultilevel"/>
    <w:tmpl w:val="704C74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3A7243"/>
    <w:multiLevelType w:val="hybridMultilevel"/>
    <w:tmpl w:val="70AA9EBC"/>
    <w:lvl w:ilvl="0" w:tplc="E5EADD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E706551"/>
    <w:multiLevelType w:val="hybridMultilevel"/>
    <w:tmpl w:val="C7548BBE"/>
    <w:lvl w:ilvl="0" w:tplc="9156FCA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85"/>
    <w:rsid w:val="00014768"/>
    <w:rsid w:val="0001493F"/>
    <w:rsid w:val="00027C3A"/>
    <w:rsid w:val="0004486C"/>
    <w:rsid w:val="000532EF"/>
    <w:rsid w:val="0007006E"/>
    <w:rsid w:val="0007342A"/>
    <w:rsid w:val="00090022"/>
    <w:rsid w:val="000A78F2"/>
    <w:rsid w:val="000C77B2"/>
    <w:rsid w:val="000D6E77"/>
    <w:rsid w:val="000E3741"/>
    <w:rsid w:val="000F2B3F"/>
    <w:rsid w:val="00123BEA"/>
    <w:rsid w:val="00124880"/>
    <w:rsid w:val="00126F01"/>
    <w:rsid w:val="00136FEA"/>
    <w:rsid w:val="00143326"/>
    <w:rsid w:val="00145FAA"/>
    <w:rsid w:val="00146F81"/>
    <w:rsid w:val="00156C85"/>
    <w:rsid w:val="0017753D"/>
    <w:rsid w:val="001A3EF2"/>
    <w:rsid w:val="001C72EA"/>
    <w:rsid w:val="001F705B"/>
    <w:rsid w:val="00211FF7"/>
    <w:rsid w:val="0022621A"/>
    <w:rsid w:val="00237671"/>
    <w:rsid w:val="00252157"/>
    <w:rsid w:val="002713FB"/>
    <w:rsid w:val="00272875"/>
    <w:rsid w:val="00284712"/>
    <w:rsid w:val="002A0F93"/>
    <w:rsid w:val="002B219C"/>
    <w:rsid w:val="002B4961"/>
    <w:rsid w:val="002C2F9F"/>
    <w:rsid w:val="002D51FF"/>
    <w:rsid w:val="002D68C5"/>
    <w:rsid w:val="003044EC"/>
    <w:rsid w:val="00305AAE"/>
    <w:rsid w:val="00316AAC"/>
    <w:rsid w:val="0034243E"/>
    <w:rsid w:val="0036771E"/>
    <w:rsid w:val="00373442"/>
    <w:rsid w:val="00381F5B"/>
    <w:rsid w:val="003834BC"/>
    <w:rsid w:val="00386843"/>
    <w:rsid w:val="00392C30"/>
    <w:rsid w:val="003A1D3D"/>
    <w:rsid w:val="003B567F"/>
    <w:rsid w:val="003C0F0D"/>
    <w:rsid w:val="004021A7"/>
    <w:rsid w:val="00403233"/>
    <w:rsid w:val="004150D0"/>
    <w:rsid w:val="00425685"/>
    <w:rsid w:val="004519F3"/>
    <w:rsid w:val="0046207F"/>
    <w:rsid w:val="00464293"/>
    <w:rsid w:val="0048593C"/>
    <w:rsid w:val="004E7ECC"/>
    <w:rsid w:val="004F12D7"/>
    <w:rsid w:val="00504F89"/>
    <w:rsid w:val="00510C65"/>
    <w:rsid w:val="00534A59"/>
    <w:rsid w:val="00535D4D"/>
    <w:rsid w:val="00537F34"/>
    <w:rsid w:val="0056012B"/>
    <w:rsid w:val="00575D8C"/>
    <w:rsid w:val="00591FEF"/>
    <w:rsid w:val="00593FDA"/>
    <w:rsid w:val="00597288"/>
    <w:rsid w:val="005B2FF8"/>
    <w:rsid w:val="005B4F75"/>
    <w:rsid w:val="005D1B5D"/>
    <w:rsid w:val="005D75F8"/>
    <w:rsid w:val="0066075A"/>
    <w:rsid w:val="00665C79"/>
    <w:rsid w:val="00667F11"/>
    <w:rsid w:val="0069157F"/>
    <w:rsid w:val="00692E36"/>
    <w:rsid w:val="006B058F"/>
    <w:rsid w:val="006B1C5D"/>
    <w:rsid w:val="006B63E0"/>
    <w:rsid w:val="006F6FFE"/>
    <w:rsid w:val="00702063"/>
    <w:rsid w:val="00771140"/>
    <w:rsid w:val="007730CC"/>
    <w:rsid w:val="00774E64"/>
    <w:rsid w:val="00782193"/>
    <w:rsid w:val="0078657F"/>
    <w:rsid w:val="00795FB3"/>
    <w:rsid w:val="007B3EBD"/>
    <w:rsid w:val="007B66D9"/>
    <w:rsid w:val="007C40B0"/>
    <w:rsid w:val="007C7A66"/>
    <w:rsid w:val="008065CF"/>
    <w:rsid w:val="00832344"/>
    <w:rsid w:val="00846CEB"/>
    <w:rsid w:val="00854520"/>
    <w:rsid w:val="00855B2B"/>
    <w:rsid w:val="00871FE7"/>
    <w:rsid w:val="008829DF"/>
    <w:rsid w:val="008F38DB"/>
    <w:rsid w:val="00935B7F"/>
    <w:rsid w:val="00953A0D"/>
    <w:rsid w:val="00957A2B"/>
    <w:rsid w:val="00963082"/>
    <w:rsid w:val="0097750C"/>
    <w:rsid w:val="009902B9"/>
    <w:rsid w:val="0099518C"/>
    <w:rsid w:val="009A069C"/>
    <w:rsid w:val="009B1BA8"/>
    <w:rsid w:val="009B3E89"/>
    <w:rsid w:val="009E6F70"/>
    <w:rsid w:val="00A03323"/>
    <w:rsid w:val="00A04F6D"/>
    <w:rsid w:val="00A24EFA"/>
    <w:rsid w:val="00A306A6"/>
    <w:rsid w:val="00A313D4"/>
    <w:rsid w:val="00A315B2"/>
    <w:rsid w:val="00A32985"/>
    <w:rsid w:val="00A42F90"/>
    <w:rsid w:val="00A455ED"/>
    <w:rsid w:val="00A51E0F"/>
    <w:rsid w:val="00A53A7B"/>
    <w:rsid w:val="00A55715"/>
    <w:rsid w:val="00A65347"/>
    <w:rsid w:val="00A859B6"/>
    <w:rsid w:val="00AC0D99"/>
    <w:rsid w:val="00AD0DDE"/>
    <w:rsid w:val="00AE31B4"/>
    <w:rsid w:val="00B0148C"/>
    <w:rsid w:val="00B36BE1"/>
    <w:rsid w:val="00B5085E"/>
    <w:rsid w:val="00B57C2D"/>
    <w:rsid w:val="00B83EFB"/>
    <w:rsid w:val="00B9038A"/>
    <w:rsid w:val="00B96AE5"/>
    <w:rsid w:val="00B96EC5"/>
    <w:rsid w:val="00B97361"/>
    <w:rsid w:val="00BA2B3A"/>
    <w:rsid w:val="00BB503F"/>
    <w:rsid w:val="00C9051E"/>
    <w:rsid w:val="00C93DB4"/>
    <w:rsid w:val="00CB477C"/>
    <w:rsid w:val="00CB5A0E"/>
    <w:rsid w:val="00CC4BBC"/>
    <w:rsid w:val="00CD410E"/>
    <w:rsid w:val="00CF280D"/>
    <w:rsid w:val="00D01A2E"/>
    <w:rsid w:val="00D029F8"/>
    <w:rsid w:val="00D31963"/>
    <w:rsid w:val="00D56E62"/>
    <w:rsid w:val="00D57F40"/>
    <w:rsid w:val="00D658CE"/>
    <w:rsid w:val="00D82206"/>
    <w:rsid w:val="00D84355"/>
    <w:rsid w:val="00D9044E"/>
    <w:rsid w:val="00DB4A42"/>
    <w:rsid w:val="00DB7CF9"/>
    <w:rsid w:val="00DD5DD3"/>
    <w:rsid w:val="00DD782A"/>
    <w:rsid w:val="00E21228"/>
    <w:rsid w:val="00E218F1"/>
    <w:rsid w:val="00E27663"/>
    <w:rsid w:val="00E3371A"/>
    <w:rsid w:val="00E40877"/>
    <w:rsid w:val="00E618CC"/>
    <w:rsid w:val="00E630E7"/>
    <w:rsid w:val="00E640DA"/>
    <w:rsid w:val="00E77738"/>
    <w:rsid w:val="00E8305B"/>
    <w:rsid w:val="00EB25BD"/>
    <w:rsid w:val="00EB473C"/>
    <w:rsid w:val="00EC07BF"/>
    <w:rsid w:val="00EE0578"/>
    <w:rsid w:val="00EE2FC2"/>
    <w:rsid w:val="00EE64C5"/>
    <w:rsid w:val="00EE6784"/>
    <w:rsid w:val="00EF5767"/>
    <w:rsid w:val="00EF738B"/>
    <w:rsid w:val="00F01F62"/>
    <w:rsid w:val="00F06204"/>
    <w:rsid w:val="00F50169"/>
    <w:rsid w:val="00F67C87"/>
    <w:rsid w:val="00F713D2"/>
    <w:rsid w:val="00F8219A"/>
    <w:rsid w:val="00F8742C"/>
    <w:rsid w:val="00FA0CC5"/>
    <w:rsid w:val="00FA67BB"/>
    <w:rsid w:val="00FC2D05"/>
    <w:rsid w:val="00FC7C1D"/>
    <w:rsid w:val="00FF30EF"/>
    <w:rsid w:val="00FF5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9EA3"/>
  <w15:docId w15:val="{78A87929-145D-46AF-9101-22541CB9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ro">
    <w:name w:val="nero"/>
    <w:basedOn w:val="Carpredefinitoparagrafo"/>
    <w:rsid w:val="00425685"/>
  </w:style>
  <w:style w:type="character" w:customStyle="1" w:styleId="apple-converted-space">
    <w:name w:val="apple-converted-space"/>
    <w:basedOn w:val="Carpredefinitoparagrafo"/>
    <w:rsid w:val="00425685"/>
  </w:style>
  <w:style w:type="paragraph" w:styleId="NormaleWeb">
    <w:name w:val="Normal (Web)"/>
    <w:basedOn w:val="Normale"/>
    <w:uiPriority w:val="99"/>
    <w:semiHidden/>
    <w:unhideWhenUsed/>
    <w:rsid w:val="004256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7A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A66"/>
    <w:rPr>
      <w:rFonts w:ascii="Tahoma" w:hAnsi="Tahoma" w:cs="Tahoma"/>
      <w:sz w:val="16"/>
      <w:szCs w:val="16"/>
    </w:rPr>
  </w:style>
  <w:style w:type="paragraph" w:styleId="Intestazione">
    <w:name w:val="header"/>
    <w:basedOn w:val="Normale"/>
    <w:link w:val="IntestazioneCarattere"/>
    <w:uiPriority w:val="99"/>
    <w:unhideWhenUsed/>
    <w:rsid w:val="00C905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051E"/>
  </w:style>
  <w:style w:type="paragraph" w:styleId="Pidipagina">
    <w:name w:val="footer"/>
    <w:basedOn w:val="Normale"/>
    <w:link w:val="PidipaginaCarattere"/>
    <w:uiPriority w:val="99"/>
    <w:unhideWhenUsed/>
    <w:rsid w:val="00C905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051E"/>
  </w:style>
  <w:style w:type="character" w:customStyle="1" w:styleId="provvnumart">
    <w:name w:val="provv_numart"/>
    <w:basedOn w:val="Carpredefinitoparagrafo"/>
    <w:rsid w:val="001A3EF2"/>
  </w:style>
  <w:style w:type="character" w:customStyle="1" w:styleId="provvrubrica">
    <w:name w:val="provv_rubrica"/>
    <w:basedOn w:val="Carpredefinitoparagrafo"/>
    <w:rsid w:val="001A3EF2"/>
  </w:style>
  <w:style w:type="character" w:styleId="Collegamentoipertestuale">
    <w:name w:val="Hyperlink"/>
    <w:basedOn w:val="Carpredefinitoparagrafo"/>
    <w:uiPriority w:val="99"/>
    <w:semiHidden/>
    <w:unhideWhenUsed/>
    <w:rsid w:val="001A3EF2"/>
    <w:rPr>
      <w:color w:val="0000FF"/>
      <w:u w:val="single"/>
    </w:rPr>
  </w:style>
  <w:style w:type="character" w:customStyle="1" w:styleId="provvvigore">
    <w:name w:val="provv_vigore"/>
    <w:basedOn w:val="Carpredefinitoparagrafo"/>
    <w:rsid w:val="001A3EF2"/>
  </w:style>
  <w:style w:type="paragraph" w:customStyle="1" w:styleId="provvr0">
    <w:name w:val="provv_r0"/>
    <w:basedOn w:val="Normale"/>
    <w:rsid w:val="001A3E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1A3EF2"/>
  </w:style>
  <w:style w:type="paragraph" w:styleId="Revisione">
    <w:name w:val="Revision"/>
    <w:hidden/>
    <w:uiPriority w:val="99"/>
    <w:semiHidden/>
    <w:rsid w:val="00E21228"/>
    <w:pPr>
      <w:spacing w:after="0" w:line="240" w:lineRule="auto"/>
    </w:pPr>
  </w:style>
  <w:style w:type="paragraph" w:styleId="Paragrafoelenco">
    <w:name w:val="List Paragraph"/>
    <w:basedOn w:val="Normale"/>
    <w:uiPriority w:val="34"/>
    <w:qFormat/>
    <w:rsid w:val="0017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254">
      <w:bodyDiv w:val="1"/>
      <w:marLeft w:val="0"/>
      <w:marRight w:val="0"/>
      <w:marTop w:val="0"/>
      <w:marBottom w:val="0"/>
      <w:divBdr>
        <w:top w:val="none" w:sz="0" w:space="0" w:color="auto"/>
        <w:left w:val="none" w:sz="0" w:space="0" w:color="auto"/>
        <w:bottom w:val="none" w:sz="0" w:space="0" w:color="auto"/>
        <w:right w:val="none" w:sz="0" w:space="0" w:color="auto"/>
      </w:divBdr>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18612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1621</Words>
  <Characters>9246</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Roberta Casadei</cp:lastModifiedBy>
  <cp:revision>2</cp:revision>
  <cp:lastPrinted>2024-01-30T12:38:00Z</cp:lastPrinted>
  <dcterms:created xsi:type="dcterms:W3CDTF">2024-01-30T12:39:00Z</dcterms:created>
  <dcterms:modified xsi:type="dcterms:W3CDTF">2024-01-30T12:39:00Z</dcterms:modified>
</cp:coreProperties>
</file>