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50" w:rsidRPr="00ED4050" w:rsidRDefault="00ED4050" w:rsidP="00073ADC">
      <w:pPr>
        <w:pStyle w:val="Titolo2"/>
        <w:tabs>
          <w:tab w:val="left" w:pos="709"/>
        </w:tabs>
        <w:ind w:left="851"/>
        <w:rPr>
          <w:b w:val="0"/>
          <w:sz w:val="24"/>
          <w:szCs w:val="24"/>
          <w:u w:val="single"/>
        </w:rPr>
      </w:pPr>
      <w:bookmarkStart w:id="0" w:name="_GoBack"/>
      <w:bookmarkEnd w:id="0"/>
      <w:r w:rsidRPr="00ED4050">
        <w:rPr>
          <w:b w:val="0"/>
          <w:sz w:val="24"/>
          <w:szCs w:val="24"/>
          <w:u w:val="single"/>
        </w:rPr>
        <w:t>Gian Luigi Tosato</w:t>
      </w:r>
    </w:p>
    <w:p w:rsidR="005D2A38" w:rsidRPr="00073ADC" w:rsidRDefault="00ED4050" w:rsidP="00ED4050">
      <w:pPr>
        <w:pStyle w:val="Titolo2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34104" w:rsidRPr="00073ADC">
        <w:rPr>
          <w:sz w:val="24"/>
          <w:szCs w:val="24"/>
        </w:rPr>
        <w:t>RIFLESSIONI SULLA RIFORMA DELLA GOVERNANCE ECONOMICA DELLA UE</w:t>
      </w:r>
    </w:p>
    <w:p w:rsidR="00734104" w:rsidRPr="00A37995" w:rsidRDefault="00734104" w:rsidP="00734104">
      <w:pPr>
        <w:ind w:left="426"/>
        <w:rPr>
          <w:sz w:val="24"/>
          <w:szCs w:val="24"/>
        </w:rPr>
      </w:pPr>
    </w:p>
    <w:p w:rsidR="00B76C82" w:rsidRPr="00A37995" w:rsidRDefault="00B76C82" w:rsidP="00073AD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A37995">
        <w:rPr>
          <w:i/>
          <w:sz w:val="24"/>
          <w:szCs w:val="24"/>
        </w:rPr>
        <w:t>Premessa</w:t>
      </w:r>
    </w:p>
    <w:p w:rsidR="00A37995" w:rsidRPr="00A37995" w:rsidRDefault="00A37995" w:rsidP="00073ADC">
      <w:pPr>
        <w:pStyle w:val="Paragrafoelenco"/>
        <w:ind w:left="1134"/>
        <w:jc w:val="both"/>
        <w:rPr>
          <w:sz w:val="24"/>
          <w:szCs w:val="24"/>
        </w:rPr>
      </w:pPr>
    </w:p>
    <w:p w:rsidR="00A5237F" w:rsidRPr="00A37995" w:rsidRDefault="00734104" w:rsidP="00073ADC">
      <w:pPr>
        <w:pStyle w:val="Paragrafoelenco"/>
        <w:ind w:left="1134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Con la Comunicazione del 9 novembre 2022 la Commissione ha fatto conoscere i suoi orientamenti in tema di revision</w:t>
      </w:r>
      <w:r w:rsidR="0094023B" w:rsidRPr="00A37995">
        <w:rPr>
          <w:sz w:val="24"/>
          <w:szCs w:val="24"/>
        </w:rPr>
        <w:t xml:space="preserve">e </w:t>
      </w:r>
      <w:r w:rsidRPr="00A37995">
        <w:rPr>
          <w:sz w:val="24"/>
          <w:szCs w:val="24"/>
        </w:rPr>
        <w:t xml:space="preserve"> della governance economica dell’Unione</w:t>
      </w:r>
      <w:r w:rsidR="0094023B" w:rsidRPr="00A37995">
        <w:rPr>
          <w:sz w:val="24"/>
          <w:szCs w:val="24"/>
        </w:rPr>
        <w:t xml:space="preserve">. </w:t>
      </w:r>
      <w:r w:rsidR="003D12FC" w:rsidRPr="00A37995">
        <w:rPr>
          <w:sz w:val="24"/>
          <w:szCs w:val="24"/>
        </w:rPr>
        <w:t>Anche se per ora s</w:t>
      </w:r>
      <w:r w:rsidR="0094023B" w:rsidRPr="00A37995">
        <w:rPr>
          <w:sz w:val="24"/>
          <w:szCs w:val="24"/>
        </w:rPr>
        <w:t>i tratta di semplici orientam</w:t>
      </w:r>
      <w:r w:rsidR="001D5E61" w:rsidRPr="00A37995">
        <w:rPr>
          <w:sz w:val="24"/>
          <w:szCs w:val="24"/>
        </w:rPr>
        <w:t xml:space="preserve">enti,  </w:t>
      </w:r>
      <w:r w:rsidR="003D12FC" w:rsidRPr="00A37995">
        <w:rPr>
          <w:sz w:val="24"/>
          <w:szCs w:val="24"/>
        </w:rPr>
        <w:t xml:space="preserve">da essi emerge un quadro </w:t>
      </w:r>
      <w:r w:rsidR="0084552B" w:rsidRPr="00A37995">
        <w:rPr>
          <w:sz w:val="24"/>
          <w:szCs w:val="24"/>
        </w:rPr>
        <w:t>normativo</w:t>
      </w:r>
      <w:r w:rsidR="00CC0362" w:rsidRPr="00A37995">
        <w:rPr>
          <w:sz w:val="24"/>
          <w:szCs w:val="24"/>
        </w:rPr>
        <w:t xml:space="preserve"> </w:t>
      </w:r>
      <w:r w:rsidR="0084552B" w:rsidRPr="00A37995">
        <w:rPr>
          <w:sz w:val="24"/>
          <w:szCs w:val="24"/>
        </w:rPr>
        <w:t>per molti aspetti</w:t>
      </w:r>
      <w:r w:rsidR="003D12FC" w:rsidRPr="00A37995">
        <w:rPr>
          <w:sz w:val="24"/>
          <w:szCs w:val="24"/>
        </w:rPr>
        <w:t xml:space="preserve"> </w:t>
      </w:r>
      <w:r w:rsidR="00CC0362" w:rsidRPr="00A37995">
        <w:rPr>
          <w:sz w:val="24"/>
          <w:szCs w:val="24"/>
        </w:rPr>
        <w:t>in</w:t>
      </w:r>
      <w:r w:rsidR="003D12FC" w:rsidRPr="00A37995">
        <w:rPr>
          <w:sz w:val="24"/>
          <w:szCs w:val="24"/>
        </w:rPr>
        <w:t>novativo rispetto a quello precedente. Non stupisce quindi che su</w:t>
      </w:r>
      <w:r w:rsidR="00CC0362" w:rsidRPr="00A37995">
        <w:rPr>
          <w:sz w:val="24"/>
          <w:szCs w:val="24"/>
        </w:rPr>
        <w:t xml:space="preserve">lla riforma delineata dalla Commissione si sia acceso un </w:t>
      </w:r>
      <w:r w:rsidR="00D10712" w:rsidRPr="00A37995">
        <w:rPr>
          <w:sz w:val="24"/>
          <w:szCs w:val="24"/>
        </w:rPr>
        <w:t>vivace</w:t>
      </w:r>
      <w:r w:rsidR="00CC0362" w:rsidRPr="00A37995">
        <w:rPr>
          <w:sz w:val="24"/>
          <w:szCs w:val="24"/>
        </w:rPr>
        <w:t xml:space="preserve"> dibattito e si siano levate </w:t>
      </w:r>
      <w:r w:rsidR="002F76A1" w:rsidRPr="00A37995">
        <w:rPr>
          <w:sz w:val="24"/>
          <w:szCs w:val="24"/>
        </w:rPr>
        <w:t xml:space="preserve">su di essa </w:t>
      </w:r>
      <w:r w:rsidR="00D10712" w:rsidRPr="00A37995">
        <w:rPr>
          <w:sz w:val="24"/>
          <w:szCs w:val="24"/>
        </w:rPr>
        <w:t xml:space="preserve">anche </w:t>
      </w:r>
      <w:r w:rsidR="00CC0362" w:rsidRPr="00A37995">
        <w:rPr>
          <w:sz w:val="24"/>
          <w:szCs w:val="24"/>
        </w:rPr>
        <w:t xml:space="preserve">forti critiche. Di </w:t>
      </w:r>
      <w:r w:rsidR="002F76A1" w:rsidRPr="00A37995">
        <w:rPr>
          <w:sz w:val="24"/>
          <w:szCs w:val="24"/>
        </w:rPr>
        <w:t>queste critiche</w:t>
      </w:r>
      <w:r w:rsidR="00A5237F" w:rsidRPr="00A37995">
        <w:rPr>
          <w:sz w:val="24"/>
          <w:szCs w:val="24"/>
        </w:rPr>
        <w:t xml:space="preserve"> - in part</w:t>
      </w:r>
      <w:r w:rsidR="00CC0362" w:rsidRPr="00A37995">
        <w:rPr>
          <w:sz w:val="24"/>
          <w:szCs w:val="24"/>
        </w:rPr>
        <w:t xml:space="preserve">icolare </w:t>
      </w:r>
      <w:r w:rsidR="00D10712" w:rsidRPr="00A37995">
        <w:rPr>
          <w:sz w:val="24"/>
          <w:szCs w:val="24"/>
        </w:rPr>
        <w:t xml:space="preserve">di quelle che presentano un </w:t>
      </w:r>
      <w:r w:rsidR="00CC0362" w:rsidRPr="00A37995">
        <w:rPr>
          <w:sz w:val="24"/>
          <w:szCs w:val="24"/>
        </w:rPr>
        <w:t>rilievo giuridico-costituzionale</w:t>
      </w:r>
      <w:r w:rsidR="00A5237F" w:rsidRPr="00A37995">
        <w:rPr>
          <w:sz w:val="24"/>
          <w:szCs w:val="24"/>
        </w:rPr>
        <w:t xml:space="preserve"> – si intende dar conto nel seguito di questo scritto.</w:t>
      </w:r>
      <w:r w:rsidR="00B7298B" w:rsidRPr="00A37995">
        <w:rPr>
          <w:sz w:val="24"/>
          <w:szCs w:val="24"/>
        </w:rPr>
        <w:t xml:space="preserve"> Una breve riflessione sarà anche dedicata agli strumenti giuridici da utilizzare per l’attuazione della riforma.</w:t>
      </w:r>
    </w:p>
    <w:p w:rsidR="006C4491" w:rsidRPr="00A37995" w:rsidRDefault="006C4491" w:rsidP="006C4491">
      <w:pPr>
        <w:pStyle w:val="Paragrafoelenco"/>
        <w:ind w:left="786"/>
        <w:jc w:val="both"/>
        <w:rPr>
          <w:sz w:val="24"/>
          <w:szCs w:val="24"/>
        </w:rPr>
      </w:pPr>
    </w:p>
    <w:p w:rsidR="00B76C82" w:rsidRPr="00A37995" w:rsidRDefault="00B76C82" w:rsidP="006C449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A37995">
        <w:rPr>
          <w:i/>
          <w:sz w:val="24"/>
          <w:szCs w:val="24"/>
        </w:rPr>
        <w:t xml:space="preserve">La riforma non è da </w:t>
      </w:r>
      <w:r w:rsidR="00073ADC" w:rsidRPr="00A37995">
        <w:rPr>
          <w:i/>
          <w:sz w:val="24"/>
          <w:szCs w:val="24"/>
        </w:rPr>
        <w:t>a</w:t>
      </w:r>
      <w:r w:rsidRPr="00A37995">
        <w:rPr>
          <w:i/>
          <w:sz w:val="24"/>
          <w:szCs w:val="24"/>
        </w:rPr>
        <w:t>ffossare</w:t>
      </w:r>
    </w:p>
    <w:p w:rsidR="00A37995" w:rsidRDefault="00A37995" w:rsidP="00B76C82">
      <w:pPr>
        <w:pStyle w:val="Paragrafoelenco"/>
        <w:ind w:left="1146"/>
        <w:jc w:val="both"/>
        <w:rPr>
          <w:sz w:val="24"/>
          <w:szCs w:val="24"/>
        </w:rPr>
      </w:pPr>
    </w:p>
    <w:p w:rsidR="006C4491" w:rsidRPr="00A37995" w:rsidRDefault="00A5237F" w:rsidP="00B76C8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Dico subito che non mi pare da accogliere la critica più radicale, secondo cui la riforma della Commissione andrebbe accantonata </w:t>
      </w:r>
      <w:r w:rsidRPr="00A37995">
        <w:rPr>
          <w:i/>
          <w:sz w:val="24"/>
          <w:szCs w:val="24"/>
        </w:rPr>
        <w:t>tout court</w:t>
      </w:r>
      <w:r w:rsidR="00CC0362" w:rsidRPr="00A37995">
        <w:rPr>
          <w:sz w:val="24"/>
          <w:szCs w:val="24"/>
        </w:rPr>
        <w:t xml:space="preserve"> </w:t>
      </w:r>
      <w:r w:rsidRPr="00A37995">
        <w:rPr>
          <w:sz w:val="24"/>
          <w:szCs w:val="24"/>
        </w:rPr>
        <w:t>. Ad avviso di chi</w:t>
      </w:r>
      <w:r w:rsidR="00762DE6" w:rsidRPr="00A37995">
        <w:rPr>
          <w:sz w:val="24"/>
          <w:szCs w:val="24"/>
        </w:rPr>
        <w:t xml:space="preserve"> sostiene questa tesi,</w:t>
      </w:r>
      <w:r w:rsidRPr="00A37995">
        <w:rPr>
          <w:sz w:val="24"/>
          <w:szCs w:val="24"/>
        </w:rPr>
        <w:t xml:space="preserve"> la</w:t>
      </w:r>
      <w:r w:rsidR="00762DE6" w:rsidRPr="00A37995">
        <w:rPr>
          <w:sz w:val="24"/>
          <w:szCs w:val="24"/>
        </w:rPr>
        <w:t xml:space="preserve"> nuova</w:t>
      </w:r>
      <w:r w:rsidRPr="00A37995">
        <w:rPr>
          <w:sz w:val="24"/>
          <w:szCs w:val="24"/>
        </w:rPr>
        <w:t xml:space="preserve"> </w:t>
      </w:r>
      <w:r w:rsidR="00762DE6" w:rsidRPr="00A37995">
        <w:rPr>
          <w:sz w:val="24"/>
          <w:szCs w:val="24"/>
        </w:rPr>
        <w:t>disciplina</w:t>
      </w:r>
      <w:r w:rsidRPr="00A37995">
        <w:rPr>
          <w:sz w:val="24"/>
          <w:szCs w:val="24"/>
        </w:rPr>
        <w:t xml:space="preserve"> s</w:t>
      </w:r>
      <w:r w:rsidR="00762DE6" w:rsidRPr="00A37995">
        <w:rPr>
          <w:sz w:val="24"/>
          <w:szCs w:val="24"/>
        </w:rPr>
        <w:t>ar</w:t>
      </w:r>
      <w:r w:rsidRPr="00A37995">
        <w:rPr>
          <w:sz w:val="24"/>
          <w:szCs w:val="24"/>
        </w:rPr>
        <w:t>ebbe</w:t>
      </w:r>
      <w:r w:rsidR="00762DE6" w:rsidRPr="00A37995">
        <w:rPr>
          <w:sz w:val="24"/>
          <w:szCs w:val="24"/>
        </w:rPr>
        <w:t xml:space="preserve"> per più </w:t>
      </w:r>
      <w:r w:rsidR="0084552B" w:rsidRPr="00A37995">
        <w:rPr>
          <w:sz w:val="24"/>
          <w:szCs w:val="24"/>
        </w:rPr>
        <w:t>profili</w:t>
      </w:r>
      <w:r w:rsidR="00762DE6" w:rsidRPr="00A37995">
        <w:rPr>
          <w:sz w:val="24"/>
          <w:szCs w:val="24"/>
        </w:rPr>
        <w:t xml:space="preserve"> peggiorativa di quella precedente; sarebbe, in special modo,  pericolosa per gli Stati molto indebitati come il nostro.</w:t>
      </w:r>
      <w:r w:rsidR="006C4491" w:rsidRPr="00A37995">
        <w:rPr>
          <w:sz w:val="24"/>
          <w:szCs w:val="24"/>
        </w:rPr>
        <w:t xml:space="preserve"> Ad avviso dello scrivente la riforma merita invece di essere portata avanti</w:t>
      </w:r>
      <w:r w:rsidR="00D102CB" w:rsidRPr="00A37995">
        <w:rPr>
          <w:sz w:val="24"/>
          <w:szCs w:val="24"/>
        </w:rPr>
        <w:t xml:space="preserve">. Indubbiamente essa si espone a critiche, che </w:t>
      </w:r>
      <w:r w:rsidR="00EC354A" w:rsidRPr="00A37995">
        <w:rPr>
          <w:sz w:val="24"/>
          <w:szCs w:val="24"/>
        </w:rPr>
        <w:t>vanno</w:t>
      </w:r>
      <w:r w:rsidR="00D102CB" w:rsidRPr="00A37995">
        <w:rPr>
          <w:sz w:val="24"/>
          <w:szCs w:val="24"/>
        </w:rPr>
        <w:t xml:space="preserve"> debitamente considerate. Ma si tratta di critiche non decisive o superabili con opportune revisioni del</w:t>
      </w:r>
      <w:r w:rsidR="00B76C82" w:rsidRPr="00A37995">
        <w:rPr>
          <w:sz w:val="24"/>
          <w:szCs w:val="24"/>
        </w:rPr>
        <w:t xml:space="preserve"> progetto della Commissione</w:t>
      </w:r>
      <w:r w:rsidR="00D102CB" w:rsidRPr="00A37995">
        <w:rPr>
          <w:sz w:val="24"/>
          <w:szCs w:val="24"/>
        </w:rPr>
        <w:t xml:space="preserve">. Per contro </w:t>
      </w:r>
      <w:r w:rsidR="00B76C82" w:rsidRPr="00A37995">
        <w:rPr>
          <w:sz w:val="24"/>
          <w:szCs w:val="24"/>
        </w:rPr>
        <w:t xml:space="preserve">il nuovo quadro </w:t>
      </w:r>
      <w:r w:rsidR="0084552B" w:rsidRPr="00A37995">
        <w:rPr>
          <w:sz w:val="24"/>
          <w:szCs w:val="24"/>
        </w:rPr>
        <w:t>normativo</w:t>
      </w:r>
      <w:r w:rsidR="00B76C82" w:rsidRPr="00A37995">
        <w:rPr>
          <w:sz w:val="24"/>
          <w:szCs w:val="24"/>
        </w:rPr>
        <w:t xml:space="preserve"> presenta indubbi pregi, che lo fanno preferire rispetto all’assetto attuale.</w:t>
      </w:r>
    </w:p>
    <w:p w:rsidR="00734104" w:rsidRPr="00A37995" w:rsidRDefault="00A5237F" w:rsidP="006C4491">
      <w:pPr>
        <w:pStyle w:val="Paragrafoelenco"/>
        <w:ind w:left="78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  </w:t>
      </w:r>
    </w:p>
    <w:p w:rsidR="00073ADC" w:rsidRPr="00A37995" w:rsidRDefault="00073ADC" w:rsidP="00073AD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A37995">
        <w:rPr>
          <w:i/>
          <w:sz w:val="24"/>
          <w:szCs w:val="24"/>
        </w:rPr>
        <w:t>I pregi della riforma</w:t>
      </w:r>
    </w:p>
    <w:p w:rsidR="00A37995" w:rsidRDefault="00A37995" w:rsidP="00073ADC">
      <w:pPr>
        <w:pStyle w:val="Paragrafoelenco"/>
        <w:ind w:left="1146"/>
        <w:jc w:val="both"/>
        <w:rPr>
          <w:sz w:val="24"/>
          <w:szCs w:val="24"/>
        </w:rPr>
      </w:pPr>
    </w:p>
    <w:p w:rsidR="00073ADC" w:rsidRPr="00A37995" w:rsidRDefault="00073ADC" w:rsidP="00073ADC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Un primo significativo pregio è costituito dall’ori</w:t>
      </w:r>
      <w:r w:rsidR="003A1797" w:rsidRPr="00A37995">
        <w:rPr>
          <w:sz w:val="24"/>
          <w:szCs w:val="24"/>
        </w:rPr>
        <w:t>zzonte a medio</w:t>
      </w:r>
      <w:r w:rsidR="00911D5F">
        <w:rPr>
          <w:sz w:val="24"/>
          <w:szCs w:val="24"/>
        </w:rPr>
        <w:t xml:space="preserve"> </w:t>
      </w:r>
      <w:r w:rsidR="003A1797" w:rsidRPr="00A37995">
        <w:rPr>
          <w:sz w:val="24"/>
          <w:szCs w:val="24"/>
        </w:rPr>
        <w:t xml:space="preserve">termine a cui è ancorata l’analisi della sostenibilità del debito. Si prevede infatti che ogni Stato membro predisponga un piano di aggiustamento graduale del debito nell’arco di quattro anni, estensibili a sette (in funzione di investimenti e riforme). </w:t>
      </w:r>
      <w:r w:rsidR="003530CB" w:rsidRPr="00A37995">
        <w:rPr>
          <w:sz w:val="24"/>
          <w:szCs w:val="24"/>
        </w:rPr>
        <w:t>Il che costituisce</w:t>
      </w:r>
      <w:r w:rsidR="003A1797" w:rsidRPr="00A37995">
        <w:rPr>
          <w:sz w:val="24"/>
          <w:szCs w:val="24"/>
        </w:rPr>
        <w:t xml:space="preserve"> un indubbio vantaggio rispetto alle regole attuali che prevedono programmi e obiettivi annuali.</w:t>
      </w:r>
      <w:r w:rsidR="00F67EDE" w:rsidRPr="00A37995">
        <w:rPr>
          <w:sz w:val="24"/>
          <w:szCs w:val="24"/>
        </w:rPr>
        <w:t xml:space="preserve"> Inoltre , il possibile allungamento ai sette anni attribuisce un giusto </w:t>
      </w:r>
      <w:r w:rsidR="00112EF5" w:rsidRPr="00A37995">
        <w:rPr>
          <w:sz w:val="24"/>
          <w:szCs w:val="24"/>
        </w:rPr>
        <w:t>premio</w:t>
      </w:r>
      <w:r w:rsidR="00F67EDE" w:rsidRPr="00A37995">
        <w:rPr>
          <w:sz w:val="24"/>
          <w:szCs w:val="24"/>
        </w:rPr>
        <w:t xml:space="preserve"> a programmi di investimenti e riforme. Non s</w:t>
      </w:r>
      <w:r w:rsidR="003530CB" w:rsidRPr="00A37995">
        <w:rPr>
          <w:sz w:val="24"/>
          <w:szCs w:val="24"/>
        </w:rPr>
        <w:t xml:space="preserve">i tratta propriamente della c.d. </w:t>
      </w:r>
      <w:r w:rsidR="003530CB" w:rsidRPr="00A37995">
        <w:rPr>
          <w:i/>
          <w:sz w:val="24"/>
          <w:szCs w:val="24"/>
        </w:rPr>
        <w:t>golden rule</w:t>
      </w:r>
      <w:r w:rsidR="003530CB" w:rsidRPr="00A37995">
        <w:rPr>
          <w:sz w:val="24"/>
          <w:szCs w:val="24"/>
        </w:rPr>
        <w:t xml:space="preserve">, in quanto le spese relative a queste voci non sono deducibili </w:t>
      </w:r>
      <w:r w:rsidR="00F4271B" w:rsidRPr="00A37995">
        <w:rPr>
          <w:sz w:val="24"/>
          <w:szCs w:val="24"/>
        </w:rPr>
        <w:t>dal</w:t>
      </w:r>
      <w:r w:rsidR="003530CB" w:rsidRPr="00A37995">
        <w:rPr>
          <w:sz w:val="24"/>
          <w:szCs w:val="24"/>
        </w:rPr>
        <w:t xml:space="preserve"> computo del debito</w:t>
      </w:r>
      <w:r w:rsidR="00112EF5" w:rsidRPr="00A37995">
        <w:rPr>
          <w:sz w:val="24"/>
          <w:szCs w:val="24"/>
        </w:rPr>
        <w:t>;</w:t>
      </w:r>
      <w:r w:rsidR="003530CB" w:rsidRPr="00A37995">
        <w:rPr>
          <w:sz w:val="24"/>
          <w:szCs w:val="24"/>
        </w:rPr>
        <w:t xml:space="preserve"> ma è pur sempre un incentivo a</w:t>
      </w:r>
      <w:r w:rsidR="00F252A5" w:rsidRPr="00A37995">
        <w:rPr>
          <w:sz w:val="24"/>
          <w:szCs w:val="24"/>
        </w:rPr>
        <w:t>d evitare che</w:t>
      </w:r>
      <w:r w:rsidR="003530CB" w:rsidRPr="00A37995">
        <w:rPr>
          <w:sz w:val="24"/>
          <w:szCs w:val="24"/>
        </w:rPr>
        <w:t xml:space="preserve">  investimenti e riforme </w:t>
      </w:r>
      <w:r w:rsidR="00F252A5" w:rsidRPr="00A37995">
        <w:rPr>
          <w:sz w:val="24"/>
          <w:szCs w:val="24"/>
        </w:rPr>
        <w:t xml:space="preserve">siano sacrificati </w:t>
      </w:r>
      <w:r w:rsidR="00F4740E" w:rsidRPr="00A37995">
        <w:rPr>
          <w:sz w:val="24"/>
          <w:szCs w:val="24"/>
        </w:rPr>
        <w:t>per</w:t>
      </w:r>
      <w:r w:rsidR="003530CB" w:rsidRPr="00A37995">
        <w:rPr>
          <w:sz w:val="24"/>
          <w:szCs w:val="24"/>
        </w:rPr>
        <w:t xml:space="preserve"> es</w:t>
      </w:r>
      <w:r w:rsidR="00112EF5" w:rsidRPr="00A37995">
        <w:rPr>
          <w:sz w:val="24"/>
          <w:szCs w:val="24"/>
        </w:rPr>
        <w:t>i</w:t>
      </w:r>
      <w:r w:rsidR="003530CB" w:rsidRPr="00A37995">
        <w:rPr>
          <w:sz w:val="24"/>
          <w:szCs w:val="24"/>
        </w:rPr>
        <w:t>genze di</w:t>
      </w:r>
      <w:r w:rsidR="00112EF5" w:rsidRPr="00A37995">
        <w:rPr>
          <w:sz w:val="24"/>
          <w:szCs w:val="24"/>
        </w:rPr>
        <w:t xml:space="preserve"> bilancio.</w:t>
      </w:r>
      <w:r w:rsidR="003530CB" w:rsidRPr="00A37995">
        <w:rPr>
          <w:sz w:val="24"/>
          <w:szCs w:val="24"/>
        </w:rPr>
        <w:t xml:space="preserve"> </w:t>
      </w:r>
    </w:p>
    <w:p w:rsidR="004C434B" w:rsidRPr="00A37995" w:rsidRDefault="004C434B" w:rsidP="00073ADC">
      <w:pPr>
        <w:pStyle w:val="Paragrafoelenco"/>
        <w:ind w:left="1146"/>
        <w:jc w:val="both"/>
        <w:rPr>
          <w:sz w:val="24"/>
          <w:szCs w:val="24"/>
        </w:rPr>
      </w:pPr>
    </w:p>
    <w:p w:rsidR="004C434B" w:rsidRPr="00A37995" w:rsidRDefault="004C434B" w:rsidP="00A4042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lastRenderedPageBreak/>
        <w:t>Un</w:t>
      </w:r>
      <w:r w:rsidR="00DE6BE0" w:rsidRPr="00A37995">
        <w:rPr>
          <w:sz w:val="24"/>
          <w:szCs w:val="24"/>
        </w:rPr>
        <w:t>’</w:t>
      </w:r>
      <w:r w:rsidRPr="00A37995">
        <w:rPr>
          <w:sz w:val="24"/>
          <w:szCs w:val="24"/>
        </w:rPr>
        <w:t xml:space="preserve"> ulteriore rilevante pregio della riforma della Commissione attiene alla personalizzazione dei pi</w:t>
      </w:r>
      <w:r w:rsidR="000475DA" w:rsidRPr="00A37995">
        <w:rPr>
          <w:sz w:val="24"/>
          <w:szCs w:val="24"/>
        </w:rPr>
        <w:t>ani di aggiustamento del debito</w:t>
      </w:r>
      <w:r w:rsidRPr="00A37995">
        <w:rPr>
          <w:sz w:val="24"/>
          <w:szCs w:val="24"/>
        </w:rPr>
        <w:t xml:space="preserve">. La disciplina </w:t>
      </w:r>
      <w:r w:rsidR="00F4740E" w:rsidRPr="00A37995">
        <w:rPr>
          <w:sz w:val="24"/>
          <w:szCs w:val="24"/>
        </w:rPr>
        <w:t>ora in vigore</w:t>
      </w:r>
      <w:r w:rsidRPr="00A37995">
        <w:rPr>
          <w:sz w:val="24"/>
          <w:szCs w:val="24"/>
        </w:rPr>
        <w:t xml:space="preserve"> si basa su regole numeriche</w:t>
      </w:r>
      <w:r w:rsidR="004712D9" w:rsidRPr="00A37995">
        <w:rPr>
          <w:sz w:val="24"/>
          <w:szCs w:val="24"/>
        </w:rPr>
        <w:t xml:space="preserve"> di riduzione del deficit e del debito,</w:t>
      </w:r>
      <w:r w:rsidR="00F4740E" w:rsidRPr="00A37995">
        <w:rPr>
          <w:sz w:val="24"/>
          <w:szCs w:val="24"/>
        </w:rPr>
        <w:t xml:space="preserve"> da applicarsi su base annuale e con efficacia generale per tutti gli Stati membri</w:t>
      </w:r>
      <w:r w:rsidR="004712D9" w:rsidRPr="00A37995">
        <w:rPr>
          <w:sz w:val="24"/>
          <w:szCs w:val="24"/>
        </w:rPr>
        <w:t xml:space="preserve">: </w:t>
      </w:r>
      <w:r w:rsidR="00751C8D" w:rsidRPr="00A37995">
        <w:rPr>
          <w:sz w:val="24"/>
          <w:szCs w:val="24"/>
        </w:rPr>
        <w:t xml:space="preserve">semplificando, </w:t>
      </w:r>
      <w:r w:rsidR="00A37995">
        <w:rPr>
          <w:sz w:val="24"/>
          <w:szCs w:val="24"/>
        </w:rPr>
        <w:t xml:space="preserve"> riduzione dello </w:t>
      </w:r>
      <w:r w:rsidR="004712D9" w:rsidRPr="00A37995">
        <w:rPr>
          <w:sz w:val="24"/>
          <w:szCs w:val="24"/>
        </w:rPr>
        <w:t>0,5 % del PIL per il de</w:t>
      </w:r>
      <w:r w:rsidR="00751C8D" w:rsidRPr="00A37995">
        <w:rPr>
          <w:sz w:val="24"/>
          <w:szCs w:val="24"/>
        </w:rPr>
        <w:t>ficit</w:t>
      </w:r>
      <w:r w:rsidR="00627791" w:rsidRPr="00A37995">
        <w:rPr>
          <w:sz w:val="24"/>
          <w:szCs w:val="24"/>
        </w:rPr>
        <w:t xml:space="preserve"> (in riferimento all’OMT)</w:t>
      </w:r>
      <w:r w:rsidR="004712D9" w:rsidRPr="00A37995">
        <w:rPr>
          <w:sz w:val="24"/>
          <w:szCs w:val="24"/>
        </w:rPr>
        <w:t xml:space="preserve"> </w:t>
      </w:r>
      <w:r w:rsidR="00751C8D" w:rsidRPr="00A37995">
        <w:rPr>
          <w:sz w:val="24"/>
          <w:szCs w:val="24"/>
        </w:rPr>
        <w:t xml:space="preserve">e </w:t>
      </w:r>
      <w:r w:rsidR="00A37995">
        <w:rPr>
          <w:sz w:val="24"/>
          <w:szCs w:val="24"/>
        </w:rPr>
        <w:t xml:space="preserve">di </w:t>
      </w:r>
      <w:r w:rsidR="00751C8D" w:rsidRPr="00A37995">
        <w:rPr>
          <w:sz w:val="24"/>
          <w:szCs w:val="24"/>
        </w:rPr>
        <w:t xml:space="preserve"> 1/20 di</w:t>
      </w:r>
      <w:r w:rsidR="00627791" w:rsidRPr="00A37995">
        <w:rPr>
          <w:sz w:val="24"/>
          <w:szCs w:val="24"/>
        </w:rPr>
        <w:t xml:space="preserve"> quanto</w:t>
      </w:r>
      <w:r w:rsidR="00F4740E" w:rsidRPr="00A37995">
        <w:rPr>
          <w:sz w:val="24"/>
          <w:szCs w:val="24"/>
        </w:rPr>
        <w:t xml:space="preserve"> il debito</w:t>
      </w:r>
      <w:r w:rsidR="00627791" w:rsidRPr="00A37995">
        <w:rPr>
          <w:sz w:val="24"/>
          <w:szCs w:val="24"/>
        </w:rPr>
        <w:t xml:space="preserve"> eccede</w:t>
      </w:r>
      <w:r w:rsidR="00751C8D" w:rsidRPr="00A37995">
        <w:rPr>
          <w:sz w:val="24"/>
          <w:szCs w:val="24"/>
        </w:rPr>
        <w:t xml:space="preserve"> </w:t>
      </w:r>
      <w:r w:rsidR="00627791" w:rsidRPr="00A37995">
        <w:rPr>
          <w:sz w:val="24"/>
          <w:szCs w:val="24"/>
        </w:rPr>
        <w:t>il parametro del 60% del PIL. La riforma prevede invece percorsi differenziati per i singoli Stati membri,</w:t>
      </w:r>
      <w:r w:rsidR="00DE6BE0" w:rsidRPr="00A37995">
        <w:rPr>
          <w:sz w:val="24"/>
          <w:szCs w:val="24"/>
        </w:rPr>
        <w:t xml:space="preserve"> che </w:t>
      </w:r>
      <w:r w:rsidR="00A40422" w:rsidRPr="00A37995">
        <w:rPr>
          <w:sz w:val="24"/>
          <w:szCs w:val="24"/>
        </w:rPr>
        <w:t>tengono</w:t>
      </w:r>
      <w:r w:rsidR="00DE6BE0" w:rsidRPr="00A37995">
        <w:rPr>
          <w:sz w:val="24"/>
          <w:szCs w:val="24"/>
        </w:rPr>
        <w:t xml:space="preserve">  conto delle</w:t>
      </w:r>
      <w:r w:rsidR="00F65ED2" w:rsidRPr="00A37995">
        <w:rPr>
          <w:sz w:val="24"/>
          <w:szCs w:val="24"/>
        </w:rPr>
        <w:t xml:space="preserve"> loro</w:t>
      </w:r>
      <w:r w:rsidR="00DE6BE0" w:rsidRPr="00A37995">
        <w:rPr>
          <w:sz w:val="24"/>
          <w:szCs w:val="24"/>
        </w:rPr>
        <w:t xml:space="preserve"> diverse situazioni di partenza</w:t>
      </w:r>
      <w:r w:rsidR="00F65ED2" w:rsidRPr="00A37995">
        <w:rPr>
          <w:sz w:val="24"/>
          <w:szCs w:val="24"/>
        </w:rPr>
        <w:t xml:space="preserve"> </w:t>
      </w:r>
      <w:r w:rsidR="00DE6BE0" w:rsidRPr="00A37995">
        <w:rPr>
          <w:sz w:val="24"/>
          <w:szCs w:val="24"/>
        </w:rPr>
        <w:t xml:space="preserve">e </w:t>
      </w:r>
      <w:r w:rsidR="00F65ED2" w:rsidRPr="00A37995">
        <w:rPr>
          <w:sz w:val="24"/>
          <w:szCs w:val="24"/>
        </w:rPr>
        <w:t>fissano per ciascuno obiettivi da raggiungere alla fine del piano.</w:t>
      </w:r>
      <w:r w:rsidR="00A20B95" w:rsidRPr="00A37995">
        <w:rPr>
          <w:sz w:val="24"/>
          <w:szCs w:val="24"/>
        </w:rPr>
        <w:t xml:space="preserve">  Più precisamente, si richiede che il deficit non ecceda il 3% del PIL e il debito presenti un andame</w:t>
      </w:r>
      <w:r w:rsidR="000475DA" w:rsidRPr="00A37995">
        <w:rPr>
          <w:sz w:val="24"/>
          <w:szCs w:val="24"/>
        </w:rPr>
        <w:t>n</w:t>
      </w:r>
      <w:r w:rsidR="00A20B95" w:rsidRPr="00A37995">
        <w:rPr>
          <w:sz w:val="24"/>
          <w:szCs w:val="24"/>
        </w:rPr>
        <w:t>to</w:t>
      </w:r>
      <w:r w:rsidR="000475DA" w:rsidRPr="00A37995">
        <w:rPr>
          <w:sz w:val="24"/>
          <w:szCs w:val="24"/>
        </w:rPr>
        <w:t xml:space="preserve"> (decrescente)</w:t>
      </w:r>
      <w:r w:rsidR="00A20B95" w:rsidRPr="00A37995">
        <w:rPr>
          <w:sz w:val="24"/>
          <w:szCs w:val="24"/>
        </w:rPr>
        <w:t xml:space="preserve"> tale da garantirne  una sua</w:t>
      </w:r>
      <w:r w:rsidR="00A40422" w:rsidRPr="00A37995">
        <w:rPr>
          <w:sz w:val="24"/>
          <w:szCs w:val="24"/>
        </w:rPr>
        <w:t xml:space="preserve"> stabile</w:t>
      </w:r>
      <w:r w:rsidR="00A20B95" w:rsidRPr="00A37995">
        <w:rPr>
          <w:sz w:val="24"/>
          <w:szCs w:val="24"/>
        </w:rPr>
        <w:t xml:space="preserve"> sostenibilità. </w:t>
      </w:r>
    </w:p>
    <w:p w:rsidR="00744BAD" w:rsidRPr="00A37995" w:rsidRDefault="00744BAD" w:rsidP="00A40422">
      <w:pPr>
        <w:pStyle w:val="Paragrafoelenco"/>
        <w:ind w:left="1146"/>
        <w:jc w:val="both"/>
        <w:rPr>
          <w:sz w:val="24"/>
          <w:szCs w:val="24"/>
        </w:rPr>
      </w:pPr>
    </w:p>
    <w:p w:rsidR="00744BAD" w:rsidRPr="00A37995" w:rsidRDefault="00744BAD" w:rsidP="00A4042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Un terzo pregio della riforma concerne l’individuazione del criterio per monitorare il rispetto dei piani </w:t>
      </w:r>
      <w:r w:rsidR="00F4271B" w:rsidRPr="00A37995">
        <w:rPr>
          <w:sz w:val="24"/>
          <w:szCs w:val="24"/>
        </w:rPr>
        <w:t xml:space="preserve"> </w:t>
      </w:r>
      <w:r w:rsidRPr="00A37995">
        <w:rPr>
          <w:sz w:val="24"/>
          <w:szCs w:val="24"/>
        </w:rPr>
        <w:t>nazionali. Il sistema attuale si basa ad un tempo sul saldo strutturale di bilancio e sulla variazione della spesa primaria.</w:t>
      </w:r>
      <w:r w:rsidR="007C6D0D" w:rsidRPr="00A37995">
        <w:rPr>
          <w:sz w:val="24"/>
          <w:szCs w:val="24"/>
        </w:rPr>
        <w:t xml:space="preserve"> Senonché il primo di questi due criteri, che è poi quello applicato in via principale, non è di agevole determinazione. Il </w:t>
      </w:r>
      <w:r w:rsidR="0008679E" w:rsidRPr="00A37995">
        <w:rPr>
          <w:sz w:val="24"/>
          <w:szCs w:val="24"/>
        </w:rPr>
        <w:t>saldo</w:t>
      </w:r>
      <w:r w:rsidR="007C6D0D" w:rsidRPr="00A37995">
        <w:rPr>
          <w:sz w:val="24"/>
          <w:szCs w:val="24"/>
        </w:rPr>
        <w:t xml:space="preserve"> struttura</w:t>
      </w:r>
      <w:r w:rsidR="00ED7162" w:rsidRPr="00A37995">
        <w:rPr>
          <w:sz w:val="24"/>
          <w:szCs w:val="24"/>
        </w:rPr>
        <w:t>le</w:t>
      </w:r>
      <w:r w:rsidR="0008679E" w:rsidRPr="00A37995">
        <w:rPr>
          <w:sz w:val="24"/>
          <w:szCs w:val="24"/>
        </w:rPr>
        <w:t xml:space="preserve"> di bilancio</w:t>
      </w:r>
      <w:r w:rsidR="007C6D0D" w:rsidRPr="00A37995">
        <w:rPr>
          <w:sz w:val="24"/>
          <w:szCs w:val="24"/>
        </w:rPr>
        <w:t>, da intendersi c</w:t>
      </w:r>
      <w:r w:rsidR="0008679E" w:rsidRPr="00A37995">
        <w:rPr>
          <w:sz w:val="24"/>
          <w:szCs w:val="24"/>
        </w:rPr>
        <w:t xml:space="preserve">ome </w:t>
      </w:r>
      <w:r w:rsidR="00B80D97" w:rsidRPr="00A37995">
        <w:rPr>
          <w:sz w:val="24"/>
          <w:szCs w:val="24"/>
        </w:rPr>
        <w:t>saldo</w:t>
      </w:r>
      <w:r w:rsidR="0008679E" w:rsidRPr="00A37995">
        <w:rPr>
          <w:sz w:val="24"/>
          <w:szCs w:val="24"/>
        </w:rPr>
        <w:t xml:space="preserve"> nominale corretto in funzione del ciclo economico,</w:t>
      </w:r>
      <w:r w:rsidR="00B80D97" w:rsidRPr="00A37995">
        <w:rPr>
          <w:sz w:val="24"/>
          <w:szCs w:val="24"/>
        </w:rPr>
        <w:t xml:space="preserve"> rinvia al concetto di </w:t>
      </w:r>
      <w:r w:rsidR="00B80D97" w:rsidRPr="00A37995">
        <w:rPr>
          <w:i/>
          <w:sz w:val="24"/>
          <w:szCs w:val="24"/>
        </w:rPr>
        <w:t>output gap</w:t>
      </w:r>
      <w:r w:rsidR="00B80D97" w:rsidRPr="00A37995">
        <w:rPr>
          <w:sz w:val="24"/>
          <w:szCs w:val="24"/>
        </w:rPr>
        <w:t xml:space="preserve">, vale a dire alla differenza tra </w:t>
      </w:r>
      <w:r w:rsidR="009E7CA2" w:rsidRPr="00A37995">
        <w:rPr>
          <w:sz w:val="24"/>
          <w:szCs w:val="24"/>
        </w:rPr>
        <w:t xml:space="preserve">il </w:t>
      </w:r>
      <w:r w:rsidR="00B80D97" w:rsidRPr="00A37995">
        <w:rPr>
          <w:sz w:val="24"/>
          <w:szCs w:val="24"/>
        </w:rPr>
        <w:t>prodotto interno effettivo e quello potenziale.</w:t>
      </w:r>
      <w:r w:rsidR="0008679E" w:rsidRPr="00A37995">
        <w:rPr>
          <w:sz w:val="24"/>
          <w:szCs w:val="24"/>
        </w:rPr>
        <w:t xml:space="preserve"> </w:t>
      </w:r>
      <w:r w:rsidR="00B80D97" w:rsidRPr="00A37995">
        <w:rPr>
          <w:sz w:val="24"/>
          <w:szCs w:val="24"/>
        </w:rPr>
        <w:t xml:space="preserve">Si tratta di un calcolo soggetto a numerose variabili, che lo rendono suscettibile (come lo è stato di fatto) di </w:t>
      </w:r>
      <w:r w:rsidR="00A37995">
        <w:rPr>
          <w:sz w:val="24"/>
          <w:szCs w:val="24"/>
        </w:rPr>
        <w:t>accese</w:t>
      </w:r>
      <w:r w:rsidR="00B80D97" w:rsidRPr="00A37995">
        <w:rPr>
          <w:sz w:val="24"/>
          <w:szCs w:val="24"/>
        </w:rPr>
        <w:t xml:space="preserve"> contestazioni. La Commissione propone ora di concentrarsi sull’unica regola della spesa primaria</w:t>
      </w:r>
      <w:r w:rsidR="00A4674D" w:rsidRPr="00A37995">
        <w:rPr>
          <w:sz w:val="24"/>
          <w:szCs w:val="24"/>
        </w:rPr>
        <w:t xml:space="preserve">, </w:t>
      </w:r>
      <w:r w:rsidR="009E7CA2" w:rsidRPr="00A37995">
        <w:rPr>
          <w:sz w:val="24"/>
          <w:szCs w:val="24"/>
        </w:rPr>
        <w:t xml:space="preserve">al netto delle spese di disoccupazione e di entrate discrezionali </w:t>
      </w:r>
      <w:r w:rsidR="009E7CA2" w:rsidRPr="00A37995">
        <w:rPr>
          <w:i/>
          <w:sz w:val="24"/>
          <w:szCs w:val="24"/>
        </w:rPr>
        <w:t>una tantum.</w:t>
      </w:r>
      <w:r w:rsidR="00A4674D" w:rsidRPr="00A37995">
        <w:rPr>
          <w:sz w:val="24"/>
          <w:szCs w:val="24"/>
        </w:rPr>
        <w:t xml:space="preserve"> </w:t>
      </w:r>
      <w:r w:rsidR="007C6D0D" w:rsidRPr="00A37995">
        <w:rPr>
          <w:sz w:val="24"/>
          <w:szCs w:val="24"/>
        </w:rPr>
        <w:t xml:space="preserve"> </w:t>
      </w:r>
      <w:r w:rsidR="009E7CA2" w:rsidRPr="00A37995">
        <w:rPr>
          <w:sz w:val="24"/>
          <w:szCs w:val="24"/>
        </w:rPr>
        <w:t>Anche la regola della spesa può dar luogo a difficoltà applicative</w:t>
      </w:r>
      <w:r w:rsidR="0090465D" w:rsidRPr="00A37995">
        <w:rPr>
          <w:sz w:val="24"/>
          <w:szCs w:val="24"/>
        </w:rPr>
        <w:t>, ma essa è soggetta a minori variabi</w:t>
      </w:r>
      <w:r w:rsidR="00F4271B" w:rsidRPr="00A37995">
        <w:rPr>
          <w:sz w:val="24"/>
          <w:szCs w:val="24"/>
        </w:rPr>
        <w:t>li</w:t>
      </w:r>
      <w:r w:rsidR="0090465D" w:rsidRPr="00A37995">
        <w:rPr>
          <w:sz w:val="24"/>
          <w:szCs w:val="24"/>
        </w:rPr>
        <w:t xml:space="preserve"> e risulta più facilmente osservabile a livello europeo </w:t>
      </w:r>
      <w:r w:rsidR="00F4271B" w:rsidRPr="00A37995">
        <w:rPr>
          <w:sz w:val="24"/>
          <w:szCs w:val="24"/>
        </w:rPr>
        <w:t xml:space="preserve">e </w:t>
      </w:r>
      <w:r w:rsidR="0090465D" w:rsidRPr="00A37995">
        <w:rPr>
          <w:sz w:val="24"/>
          <w:szCs w:val="24"/>
        </w:rPr>
        <w:t>nazionale.</w:t>
      </w:r>
    </w:p>
    <w:p w:rsidR="0090465D" w:rsidRPr="00A37995" w:rsidRDefault="0090465D" w:rsidP="00A40422">
      <w:pPr>
        <w:pStyle w:val="Paragrafoelenco"/>
        <w:ind w:left="1146"/>
        <w:jc w:val="both"/>
        <w:rPr>
          <w:sz w:val="24"/>
          <w:szCs w:val="24"/>
        </w:rPr>
      </w:pPr>
    </w:p>
    <w:p w:rsidR="0090465D" w:rsidRPr="00A37995" w:rsidRDefault="0090465D" w:rsidP="00A4042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I pregi ora richiamati – piani di aggiustamento del debito a medio termine,  </w:t>
      </w:r>
      <w:r w:rsidR="00C251C8">
        <w:rPr>
          <w:sz w:val="24"/>
          <w:szCs w:val="24"/>
        </w:rPr>
        <w:t xml:space="preserve">loro </w:t>
      </w:r>
      <w:r w:rsidRPr="00A37995">
        <w:rPr>
          <w:sz w:val="24"/>
          <w:szCs w:val="24"/>
        </w:rPr>
        <w:t xml:space="preserve">differenziazione con  riguardo ai singoli Stati membri, monitoraggio in base al criterio della spesa </w:t>
      </w:r>
      <w:r w:rsidR="004B3B91" w:rsidRPr="00A37995">
        <w:rPr>
          <w:sz w:val="24"/>
          <w:szCs w:val="24"/>
        </w:rPr>
        <w:t>– confermano che la riforma segna un’evoluzione migliorativa rispetto alle regole attuali; merita quindi di essere non affossata, ma portata avanti, sia pure con opportune revisioni.</w:t>
      </w:r>
    </w:p>
    <w:p w:rsidR="00767DAE" w:rsidRPr="00A37995" w:rsidRDefault="008058E8" w:rsidP="00B04780">
      <w:pPr>
        <w:pStyle w:val="Paragrafoelenco"/>
        <w:tabs>
          <w:tab w:val="left" w:pos="3610"/>
          <w:tab w:val="left" w:pos="6960"/>
        </w:tabs>
        <w:ind w:left="1146"/>
        <w:jc w:val="both"/>
        <w:rPr>
          <w:i/>
          <w:sz w:val="24"/>
          <w:szCs w:val="24"/>
        </w:rPr>
      </w:pPr>
      <w:r w:rsidRPr="00A37995">
        <w:rPr>
          <w:sz w:val="24"/>
          <w:szCs w:val="24"/>
        </w:rPr>
        <w:tab/>
      </w:r>
      <w:r w:rsidR="00B04780" w:rsidRPr="00A37995">
        <w:rPr>
          <w:sz w:val="24"/>
          <w:szCs w:val="24"/>
        </w:rPr>
        <w:tab/>
      </w:r>
    </w:p>
    <w:p w:rsidR="00B04780" w:rsidRPr="00A37995" w:rsidRDefault="00767DAE" w:rsidP="00B04780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A37995">
        <w:rPr>
          <w:i/>
          <w:sz w:val="24"/>
          <w:szCs w:val="24"/>
        </w:rPr>
        <w:t>La critica principale: lesione di una competenza riservata agli Stati</w:t>
      </w:r>
    </w:p>
    <w:p w:rsidR="00893A47" w:rsidRDefault="00893A47" w:rsidP="00B04780">
      <w:pPr>
        <w:pStyle w:val="Paragrafoelenco"/>
        <w:ind w:left="1146"/>
        <w:jc w:val="both"/>
        <w:rPr>
          <w:sz w:val="24"/>
          <w:szCs w:val="24"/>
        </w:rPr>
      </w:pPr>
    </w:p>
    <w:p w:rsidR="007E2A75" w:rsidRPr="00A37995" w:rsidRDefault="00892A06" w:rsidP="00B04780">
      <w:pPr>
        <w:pStyle w:val="Paragrafoelenco"/>
        <w:ind w:left="1146"/>
        <w:jc w:val="both"/>
        <w:rPr>
          <w:i/>
          <w:sz w:val="24"/>
          <w:szCs w:val="24"/>
        </w:rPr>
      </w:pPr>
      <w:r w:rsidRPr="00A37995">
        <w:rPr>
          <w:sz w:val="24"/>
          <w:szCs w:val="24"/>
        </w:rPr>
        <w:t>All</w:t>
      </w:r>
      <w:r w:rsidR="00767DAE" w:rsidRPr="00A37995">
        <w:rPr>
          <w:sz w:val="24"/>
          <w:szCs w:val="24"/>
        </w:rPr>
        <w:t xml:space="preserve">a  riforma </w:t>
      </w:r>
      <w:r w:rsidRPr="00A37995">
        <w:rPr>
          <w:sz w:val="24"/>
          <w:szCs w:val="24"/>
        </w:rPr>
        <w:t>si</w:t>
      </w:r>
      <w:r w:rsidR="00767DAE" w:rsidRPr="00A37995">
        <w:rPr>
          <w:sz w:val="24"/>
          <w:szCs w:val="24"/>
        </w:rPr>
        <w:t xml:space="preserve"> rimprovera di causare un’indebita </w:t>
      </w:r>
      <w:r w:rsidR="007E2A75" w:rsidRPr="00A37995">
        <w:rPr>
          <w:sz w:val="24"/>
          <w:szCs w:val="24"/>
        </w:rPr>
        <w:t>lesione della</w:t>
      </w:r>
      <w:r w:rsidR="00767DAE" w:rsidRPr="00A37995">
        <w:rPr>
          <w:sz w:val="24"/>
          <w:szCs w:val="24"/>
        </w:rPr>
        <w:t xml:space="preserve"> competenza</w:t>
      </w:r>
      <w:r w:rsidR="007E2A75" w:rsidRPr="00A37995">
        <w:rPr>
          <w:sz w:val="24"/>
          <w:szCs w:val="24"/>
        </w:rPr>
        <w:t xml:space="preserve"> statale</w:t>
      </w:r>
      <w:r w:rsidR="00767DAE" w:rsidRPr="00A37995">
        <w:rPr>
          <w:sz w:val="24"/>
          <w:szCs w:val="24"/>
        </w:rPr>
        <w:t xml:space="preserve"> in materia di politiche di bilancio</w:t>
      </w:r>
      <w:r w:rsidR="007E2A75" w:rsidRPr="00A37995">
        <w:rPr>
          <w:sz w:val="24"/>
          <w:szCs w:val="24"/>
        </w:rPr>
        <w:t xml:space="preserve"> e </w:t>
      </w:r>
      <w:r w:rsidRPr="00A37995">
        <w:rPr>
          <w:sz w:val="24"/>
          <w:szCs w:val="24"/>
        </w:rPr>
        <w:t>il</w:t>
      </w:r>
      <w:r w:rsidR="007E2A75" w:rsidRPr="00A37995">
        <w:rPr>
          <w:sz w:val="24"/>
          <w:szCs w:val="24"/>
        </w:rPr>
        <w:t xml:space="preserve"> conseguente indebito rafforzamento del ruolo della Commissione ( e di riflesso anche del Consiglio).</w:t>
      </w:r>
    </w:p>
    <w:p w:rsidR="007E2A75" w:rsidRPr="00A37995" w:rsidRDefault="007E2A75" w:rsidP="007E2A75">
      <w:pPr>
        <w:pStyle w:val="Paragrafoelenco"/>
        <w:ind w:left="1146"/>
        <w:jc w:val="both"/>
        <w:rPr>
          <w:sz w:val="24"/>
          <w:szCs w:val="24"/>
        </w:rPr>
      </w:pPr>
    </w:p>
    <w:p w:rsidR="00990569" w:rsidRPr="00A37995" w:rsidRDefault="007E2A75" w:rsidP="007E2A75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Non c’è dubbio che la determinazione delle proprie politiche economiche (</w:t>
      </w:r>
      <w:r w:rsidRPr="00A37995">
        <w:rPr>
          <w:i/>
          <w:sz w:val="24"/>
          <w:szCs w:val="24"/>
        </w:rPr>
        <w:t>in primis</w:t>
      </w:r>
      <w:r w:rsidRPr="00A37995">
        <w:rPr>
          <w:sz w:val="24"/>
          <w:szCs w:val="24"/>
        </w:rPr>
        <w:t xml:space="preserve"> quelle di bilancio) costituisca una prerogativa che i Trattati</w:t>
      </w:r>
      <w:r w:rsidR="00BE1262" w:rsidRPr="00A37995">
        <w:rPr>
          <w:sz w:val="24"/>
          <w:szCs w:val="24"/>
        </w:rPr>
        <w:t xml:space="preserve"> riservano agli Stati. Come pure, è ind</w:t>
      </w:r>
      <w:r w:rsidR="008058E8" w:rsidRPr="00A37995">
        <w:rPr>
          <w:sz w:val="24"/>
          <w:szCs w:val="24"/>
        </w:rPr>
        <w:t>ubbio che i Trattati attribuisco</w:t>
      </w:r>
      <w:r w:rsidR="00BE1262" w:rsidRPr="00A37995">
        <w:rPr>
          <w:sz w:val="24"/>
          <w:szCs w:val="24"/>
        </w:rPr>
        <w:t>no alla Commissione una funzione di indirizzo, sorveglianza, raccomandazione</w:t>
      </w:r>
      <w:r w:rsidR="00956CEA" w:rsidRPr="00A37995">
        <w:rPr>
          <w:sz w:val="24"/>
          <w:szCs w:val="24"/>
        </w:rPr>
        <w:t xml:space="preserve">; </w:t>
      </w:r>
      <w:r w:rsidR="00670983" w:rsidRPr="00A37995">
        <w:rPr>
          <w:sz w:val="24"/>
          <w:szCs w:val="24"/>
        </w:rPr>
        <w:t xml:space="preserve"> ma </w:t>
      </w:r>
      <w:r w:rsidR="00BE1262" w:rsidRPr="00A37995">
        <w:rPr>
          <w:sz w:val="24"/>
          <w:szCs w:val="24"/>
        </w:rPr>
        <w:t xml:space="preserve"> ne’ la Commissione e neppure il </w:t>
      </w:r>
      <w:r w:rsidR="00BE1262" w:rsidRPr="00A37995">
        <w:rPr>
          <w:sz w:val="24"/>
          <w:szCs w:val="24"/>
        </w:rPr>
        <w:lastRenderedPageBreak/>
        <w:t xml:space="preserve">Consiglio </w:t>
      </w:r>
      <w:r w:rsidR="00FA42B5" w:rsidRPr="00A37995">
        <w:rPr>
          <w:sz w:val="24"/>
          <w:szCs w:val="24"/>
        </w:rPr>
        <w:t>hanno il potere di vincolare il contenuto dei bilanci statali. Se la riforma non rispettasse questi limiti, si porrebbe irrimediabilmente in contrasto con i Trattati</w:t>
      </w:r>
      <w:r w:rsidR="00990569" w:rsidRPr="00A37995">
        <w:rPr>
          <w:sz w:val="24"/>
          <w:szCs w:val="24"/>
        </w:rPr>
        <w:t>.</w:t>
      </w:r>
    </w:p>
    <w:p w:rsidR="00956CEA" w:rsidRPr="00A37995" w:rsidRDefault="00956CEA" w:rsidP="007E2A75">
      <w:pPr>
        <w:pStyle w:val="Paragrafoelenco"/>
        <w:ind w:left="1146"/>
        <w:jc w:val="both"/>
        <w:rPr>
          <w:sz w:val="24"/>
          <w:szCs w:val="24"/>
        </w:rPr>
      </w:pPr>
    </w:p>
    <w:p w:rsidR="00956CEA" w:rsidRPr="00A37995" w:rsidRDefault="00956CEA" w:rsidP="007E2A75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Come </w:t>
      </w:r>
      <w:r w:rsidR="008D77A1" w:rsidRPr="00A37995">
        <w:rPr>
          <w:sz w:val="24"/>
          <w:szCs w:val="24"/>
        </w:rPr>
        <w:t xml:space="preserve">ben </w:t>
      </w:r>
      <w:r w:rsidRPr="00A37995">
        <w:rPr>
          <w:sz w:val="24"/>
          <w:szCs w:val="24"/>
        </w:rPr>
        <w:t xml:space="preserve">si comprende, si tratta di una critica da prendere in seria considerazione. </w:t>
      </w:r>
      <w:r w:rsidR="008D77A1" w:rsidRPr="00A37995">
        <w:rPr>
          <w:sz w:val="24"/>
          <w:szCs w:val="24"/>
        </w:rPr>
        <w:t>Se fondata, e</w:t>
      </w:r>
      <w:r w:rsidRPr="00A37995">
        <w:rPr>
          <w:sz w:val="24"/>
          <w:szCs w:val="24"/>
        </w:rPr>
        <w:t xml:space="preserve">ssa precluderebbe la possibilità di attuare la riforma </w:t>
      </w:r>
      <w:r w:rsidR="00C80491" w:rsidRPr="00A37995">
        <w:rPr>
          <w:sz w:val="24"/>
          <w:szCs w:val="24"/>
        </w:rPr>
        <w:t>con atti legislativi secondari. S</w:t>
      </w:r>
      <w:r w:rsidR="008D77A1" w:rsidRPr="00A37995">
        <w:rPr>
          <w:sz w:val="24"/>
          <w:szCs w:val="24"/>
        </w:rPr>
        <w:t>i dovrebbe invece fare ricorso a una revisione dei Trattati, con tutte le note difficoltà che una procedura del genere comporta.</w:t>
      </w:r>
      <w:r w:rsidRPr="00A37995">
        <w:rPr>
          <w:sz w:val="24"/>
          <w:szCs w:val="24"/>
        </w:rPr>
        <w:t xml:space="preserve"> </w:t>
      </w:r>
    </w:p>
    <w:p w:rsidR="00990569" w:rsidRPr="00A37995" w:rsidRDefault="00990569" w:rsidP="007E2A75">
      <w:pPr>
        <w:pStyle w:val="Paragrafoelenco"/>
        <w:ind w:left="1146"/>
        <w:jc w:val="both"/>
        <w:rPr>
          <w:sz w:val="24"/>
          <w:szCs w:val="24"/>
        </w:rPr>
      </w:pPr>
    </w:p>
    <w:p w:rsidR="00767DAE" w:rsidRPr="00A37995" w:rsidRDefault="00FA42B5" w:rsidP="007E2A75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 </w:t>
      </w:r>
      <w:r w:rsidR="00892A06" w:rsidRPr="00A37995">
        <w:rPr>
          <w:sz w:val="24"/>
          <w:szCs w:val="24"/>
        </w:rPr>
        <w:t>Il punto delicato riguarda il quadro di riferimento (</w:t>
      </w:r>
      <w:r w:rsidR="00A24153" w:rsidRPr="00A37995">
        <w:rPr>
          <w:sz w:val="24"/>
          <w:szCs w:val="24"/>
        </w:rPr>
        <w:t>“</w:t>
      </w:r>
      <w:r w:rsidR="00892A06" w:rsidRPr="00A37995">
        <w:rPr>
          <w:i/>
          <w:sz w:val="24"/>
          <w:szCs w:val="24"/>
        </w:rPr>
        <w:t>common framework</w:t>
      </w:r>
      <w:r w:rsidR="00A24153" w:rsidRPr="00A37995">
        <w:rPr>
          <w:sz w:val="24"/>
          <w:szCs w:val="24"/>
        </w:rPr>
        <w:t>”</w:t>
      </w:r>
      <w:r w:rsidR="00892A06" w:rsidRPr="00A37995">
        <w:rPr>
          <w:sz w:val="24"/>
          <w:szCs w:val="24"/>
        </w:rPr>
        <w:t>)</w:t>
      </w:r>
      <w:r w:rsidR="00BE1262" w:rsidRPr="00A37995">
        <w:rPr>
          <w:sz w:val="24"/>
          <w:szCs w:val="24"/>
        </w:rPr>
        <w:t xml:space="preserve"> </w:t>
      </w:r>
      <w:r w:rsidR="00A24153" w:rsidRPr="00A37995">
        <w:rPr>
          <w:sz w:val="24"/>
          <w:szCs w:val="24"/>
        </w:rPr>
        <w:t>che la Commissione detta inizialmente per indicare agli Stati membri un percorso di aggiustamento del debito</w:t>
      </w:r>
      <w:r w:rsidR="0025439B">
        <w:rPr>
          <w:sz w:val="24"/>
          <w:szCs w:val="24"/>
        </w:rPr>
        <w:t xml:space="preserve"> (“</w:t>
      </w:r>
      <w:r w:rsidR="0025439B" w:rsidRPr="0025439B">
        <w:rPr>
          <w:i/>
          <w:sz w:val="24"/>
          <w:szCs w:val="24"/>
        </w:rPr>
        <w:t>reference pa</w:t>
      </w:r>
      <w:r w:rsidR="0025439B">
        <w:rPr>
          <w:i/>
          <w:sz w:val="24"/>
          <w:szCs w:val="24"/>
        </w:rPr>
        <w:t>th</w:t>
      </w:r>
      <w:r w:rsidR="0025439B">
        <w:rPr>
          <w:sz w:val="24"/>
          <w:szCs w:val="24"/>
        </w:rPr>
        <w:t>”)</w:t>
      </w:r>
      <w:r w:rsidR="00A24153" w:rsidRPr="00A37995">
        <w:rPr>
          <w:sz w:val="24"/>
          <w:szCs w:val="24"/>
        </w:rPr>
        <w:t xml:space="preserve">. </w:t>
      </w:r>
      <w:r w:rsidR="00E22570" w:rsidRPr="00A37995">
        <w:rPr>
          <w:sz w:val="24"/>
          <w:szCs w:val="24"/>
        </w:rPr>
        <w:t>La n</w:t>
      </w:r>
      <w:r w:rsidR="00A24153" w:rsidRPr="00A37995">
        <w:rPr>
          <w:sz w:val="24"/>
          <w:szCs w:val="24"/>
        </w:rPr>
        <w:t xml:space="preserve">atura giuridica </w:t>
      </w:r>
      <w:r w:rsidR="00E22570" w:rsidRPr="00A37995">
        <w:rPr>
          <w:sz w:val="24"/>
          <w:szCs w:val="24"/>
        </w:rPr>
        <w:t xml:space="preserve">di questo atto non è </w:t>
      </w:r>
      <w:r w:rsidR="00A24153" w:rsidRPr="00A37995">
        <w:rPr>
          <w:sz w:val="24"/>
          <w:szCs w:val="24"/>
        </w:rPr>
        <w:t xml:space="preserve">per ora </w:t>
      </w:r>
      <w:r w:rsidR="00E22570" w:rsidRPr="00A37995">
        <w:rPr>
          <w:sz w:val="24"/>
          <w:szCs w:val="24"/>
        </w:rPr>
        <w:t>precisata. Se dovesse prescrivere un programma</w:t>
      </w:r>
      <w:r w:rsidR="00E03997" w:rsidRPr="00A37995">
        <w:rPr>
          <w:sz w:val="24"/>
          <w:szCs w:val="24"/>
        </w:rPr>
        <w:t xml:space="preserve"> vincolante per i singoli Stati</w:t>
      </w:r>
      <w:r w:rsidR="00E22570" w:rsidRPr="00A37995">
        <w:rPr>
          <w:sz w:val="24"/>
          <w:szCs w:val="24"/>
        </w:rPr>
        <w:t xml:space="preserve">, </w:t>
      </w:r>
      <w:r w:rsidR="00344433" w:rsidRPr="00A37995">
        <w:rPr>
          <w:sz w:val="24"/>
          <w:szCs w:val="24"/>
        </w:rPr>
        <w:t xml:space="preserve">entro il </w:t>
      </w:r>
      <w:r w:rsidR="00E22570" w:rsidRPr="00A37995">
        <w:rPr>
          <w:sz w:val="24"/>
          <w:szCs w:val="24"/>
        </w:rPr>
        <w:t xml:space="preserve">quale </w:t>
      </w:r>
      <w:r w:rsidR="00344433" w:rsidRPr="00A37995">
        <w:rPr>
          <w:sz w:val="24"/>
          <w:szCs w:val="24"/>
        </w:rPr>
        <w:t xml:space="preserve">si devono contenere </w:t>
      </w:r>
      <w:r w:rsidR="00521405" w:rsidRPr="00A37995">
        <w:rPr>
          <w:sz w:val="24"/>
          <w:szCs w:val="24"/>
        </w:rPr>
        <w:t>strettamente</w:t>
      </w:r>
      <w:r w:rsidR="00344433" w:rsidRPr="00A37995">
        <w:rPr>
          <w:sz w:val="24"/>
          <w:szCs w:val="24"/>
        </w:rPr>
        <w:t xml:space="preserve"> </w:t>
      </w:r>
      <w:r w:rsidR="00FB7A1B" w:rsidRPr="00A37995">
        <w:rPr>
          <w:sz w:val="24"/>
          <w:szCs w:val="24"/>
        </w:rPr>
        <w:t xml:space="preserve">i </w:t>
      </w:r>
      <w:r w:rsidR="00344433" w:rsidRPr="00A37995">
        <w:rPr>
          <w:sz w:val="24"/>
          <w:szCs w:val="24"/>
        </w:rPr>
        <w:t>piani nazionali  e che si impone</w:t>
      </w:r>
      <w:r w:rsidR="00A73A90" w:rsidRPr="00A37995">
        <w:rPr>
          <w:sz w:val="24"/>
          <w:szCs w:val="24"/>
        </w:rPr>
        <w:t xml:space="preserve"> comunque </w:t>
      </w:r>
      <w:r w:rsidR="00344433" w:rsidRPr="00A37995">
        <w:rPr>
          <w:sz w:val="24"/>
          <w:szCs w:val="24"/>
        </w:rPr>
        <w:t xml:space="preserve">agli Stati </w:t>
      </w:r>
      <w:r w:rsidR="00C80491" w:rsidRPr="00A37995">
        <w:rPr>
          <w:sz w:val="24"/>
          <w:szCs w:val="24"/>
        </w:rPr>
        <w:t>in</w:t>
      </w:r>
      <w:r w:rsidR="00344433" w:rsidRPr="00A37995">
        <w:rPr>
          <w:sz w:val="24"/>
          <w:szCs w:val="24"/>
        </w:rPr>
        <w:t xml:space="preserve"> caso </w:t>
      </w:r>
      <w:r w:rsidR="00521405" w:rsidRPr="00A37995">
        <w:rPr>
          <w:sz w:val="24"/>
          <w:szCs w:val="24"/>
        </w:rPr>
        <w:t>di mancato</w:t>
      </w:r>
      <w:r w:rsidR="00344433" w:rsidRPr="00A37995">
        <w:rPr>
          <w:sz w:val="24"/>
          <w:szCs w:val="24"/>
        </w:rPr>
        <w:t xml:space="preserve"> </w:t>
      </w:r>
      <w:r w:rsidR="00FB7A1B" w:rsidRPr="00A37995">
        <w:rPr>
          <w:sz w:val="24"/>
          <w:szCs w:val="24"/>
        </w:rPr>
        <w:t xml:space="preserve">accordo </w:t>
      </w:r>
      <w:r w:rsidR="00344433" w:rsidRPr="00A37995">
        <w:rPr>
          <w:sz w:val="24"/>
          <w:szCs w:val="24"/>
        </w:rPr>
        <w:t>con la Commissione</w:t>
      </w:r>
      <w:r w:rsidR="00521405" w:rsidRPr="00A37995">
        <w:rPr>
          <w:sz w:val="24"/>
          <w:szCs w:val="24"/>
        </w:rPr>
        <w:t>:</w:t>
      </w:r>
      <w:r w:rsidR="00A73A90" w:rsidRPr="00A37995">
        <w:rPr>
          <w:sz w:val="24"/>
          <w:szCs w:val="24"/>
        </w:rPr>
        <w:t xml:space="preserve"> ebbene, se cos</w:t>
      </w:r>
      <w:r w:rsidR="00E03997" w:rsidRPr="00A37995">
        <w:rPr>
          <w:sz w:val="24"/>
          <w:szCs w:val="24"/>
        </w:rPr>
        <w:t xml:space="preserve">ì </w:t>
      </w:r>
      <w:r w:rsidR="00046C8D">
        <w:rPr>
          <w:sz w:val="24"/>
          <w:szCs w:val="24"/>
        </w:rPr>
        <w:t>fosse</w:t>
      </w:r>
      <w:r w:rsidR="00E03997" w:rsidRPr="00A37995">
        <w:rPr>
          <w:sz w:val="24"/>
          <w:szCs w:val="24"/>
        </w:rPr>
        <w:t xml:space="preserve">, </w:t>
      </w:r>
      <w:r w:rsidR="00344433" w:rsidRPr="00A37995">
        <w:rPr>
          <w:sz w:val="24"/>
          <w:szCs w:val="24"/>
        </w:rPr>
        <w:t>allora</w:t>
      </w:r>
      <w:r w:rsidR="00A73A90" w:rsidRPr="00A37995">
        <w:rPr>
          <w:sz w:val="24"/>
          <w:szCs w:val="24"/>
        </w:rPr>
        <w:t xml:space="preserve"> la critica in esame </w:t>
      </w:r>
      <w:r w:rsidR="00E03997" w:rsidRPr="00A37995">
        <w:rPr>
          <w:sz w:val="24"/>
          <w:szCs w:val="24"/>
        </w:rPr>
        <w:t>risulterebbe</w:t>
      </w:r>
      <w:r w:rsidR="00A73A90" w:rsidRPr="00A37995">
        <w:rPr>
          <w:sz w:val="24"/>
          <w:szCs w:val="24"/>
        </w:rPr>
        <w:t xml:space="preserve"> fondata.</w:t>
      </w:r>
      <w:r w:rsidR="00E03997" w:rsidRPr="00A37995">
        <w:rPr>
          <w:sz w:val="24"/>
          <w:szCs w:val="24"/>
        </w:rPr>
        <w:t xml:space="preserve"> In effetti, si avrebbe un trasferimento di competenze dagli Stati alla UE e l’attribuzione di poteri alle istituzioni di quest’ultima (in particolare alla Commissione), che vanno al di là dei vigenti Trattati. </w:t>
      </w:r>
    </w:p>
    <w:p w:rsidR="00521405" w:rsidRPr="00A37995" w:rsidRDefault="00521405" w:rsidP="007E2A75">
      <w:pPr>
        <w:pStyle w:val="Paragrafoelenco"/>
        <w:ind w:left="1146"/>
        <w:jc w:val="both"/>
        <w:rPr>
          <w:sz w:val="24"/>
          <w:szCs w:val="24"/>
        </w:rPr>
      </w:pPr>
    </w:p>
    <w:p w:rsidR="00521405" w:rsidRPr="00A37995" w:rsidRDefault="00521405" w:rsidP="00FB7A1B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Senonché mi pare da escludere che la Commissione abbia inteso attribuire efficacia vincolante al </w:t>
      </w:r>
      <w:r w:rsidRPr="00A37995">
        <w:rPr>
          <w:i/>
          <w:sz w:val="24"/>
          <w:szCs w:val="24"/>
        </w:rPr>
        <w:t>common framework</w:t>
      </w:r>
      <w:r w:rsidR="00845109" w:rsidRPr="00A37995">
        <w:rPr>
          <w:i/>
          <w:sz w:val="24"/>
          <w:szCs w:val="24"/>
        </w:rPr>
        <w:t xml:space="preserve"> </w:t>
      </w:r>
      <w:r w:rsidR="00845109" w:rsidRPr="00A37995">
        <w:rPr>
          <w:sz w:val="24"/>
          <w:szCs w:val="24"/>
        </w:rPr>
        <w:t>iniziale</w:t>
      </w:r>
      <w:r w:rsidRPr="00A37995">
        <w:rPr>
          <w:i/>
          <w:sz w:val="24"/>
          <w:szCs w:val="24"/>
        </w:rPr>
        <w:t>.</w:t>
      </w:r>
      <w:r w:rsidRPr="00A37995">
        <w:rPr>
          <w:sz w:val="24"/>
          <w:szCs w:val="24"/>
        </w:rPr>
        <w:t xml:space="preserve"> Intanto </w:t>
      </w:r>
      <w:r w:rsidR="00B04780" w:rsidRPr="00A37995">
        <w:rPr>
          <w:sz w:val="24"/>
          <w:szCs w:val="24"/>
        </w:rPr>
        <w:t>una tale efficacia</w:t>
      </w:r>
      <w:r w:rsidRPr="00A37995">
        <w:rPr>
          <w:sz w:val="24"/>
          <w:szCs w:val="24"/>
        </w:rPr>
        <w:t xml:space="preserve"> sarebbe in </w:t>
      </w:r>
      <w:r w:rsidR="00845109" w:rsidRPr="00A37995">
        <w:rPr>
          <w:sz w:val="24"/>
          <w:szCs w:val="24"/>
        </w:rPr>
        <w:t xml:space="preserve">palese </w:t>
      </w:r>
      <w:r w:rsidRPr="00A37995">
        <w:rPr>
          <w:sz w:val="24"/>
          <w:szCs w:val="24"/>
        </w:rPr>
        <w:t>contra</w:t>
      </w:r>
      <w:r w:rsidR="00845109" w:rsidRPr="00A37995">
        <w:rPr>
          <w:sz w:val="24"/>
          <w:szCs w:val="24"/>
        </w:rPr>
        <w:t xml:space="preserve">sto con </w:t>
      </w:r>
      <w:r w:rsidR="00FB7A1B" w:rsidRPr="00A37995">
        <w:rPr>
          <w:sz w:val="24"/>
          <w:szCs w:val="24"/>
        </w:rPr>
        <w:t>quanto afferma la stessa Commissione, e cioè ch</w:t>
      </w:r>
      <w:r w:rsidR="00845109" w:rsidRPr="00A37995">
        <w:rPr>
          <w:sz w:val="24"/>
          <w:szCs w:val="24"/>
        </w:rPr>
        <w:t xml:space="preserve">e la sua </w:t>
      </w:r>
      <w:r w:rsidR="007104B5" w:rsidRPr="00A37995">
        <w:rPr>
          <w:sz w:val="24"/>
          <w:szCs w:val="24"/>
        </w:rPr>
        <w:t>riforma</w:t>
      </w:r>
      <w:r w:rsidR="00845109" w:rsidRPr="00A37995">
        <w:rPr>
          <w:sz w:val="24"/>
          <w:szCs w:val="24"/>
        </w:rPr>
        <w:t xml:space="preserve"> rispetta i Trattati e può dunque essere </w:t>
      </w:r>
      <w:r w:rsidR="007104B5" w:rsidRPr="00A37995">
        <w:rPr>
          <w:sz w:val="24"/>
          <w:szCs w:val="24"/>
        </w:rPr>
        <w:t xml:space="preserve">attuata senza </w:t>
      </w:r>
      <w:r w:rsidR="00B75719" w:rsidRPr="00A37995">
        <w:rPr>
          <w:sz w:val="24"/>
          <w:szCs w:val="24"/>
        </w:rPr>
        <w:t xml:space="preserve">una loro </w:t>
      </w:r>
      <w:r w:rsidR="007104B5" w:rsidRPr="00A37995">
        <w:rPr>
          <w:sz w:val="24"/>
          <w:szCs w:val="24"/>
        </w:rPr>
        <w:t>revisione. E poi  l</w:t>
      </w:r>
      <w:r w:rsidR="00B04780" w:rsidRPr="00A37995">
        <w:rPr>
          <w:sz w:val="24"/>
          <w:szCs w:val="24"/>
        </w:rPr>
        <w:t>a natura</w:t>
      </w:r>
      <w:r w:rsidR="007104B5" w:rsidRPr="00A37995">
        <w:rPr>
          <w:sz w:val="24"/>
          <w:szCs w:val="24"/>
        </w:rPr>
        <w:t xml:space="preserve"> vincolante non sarebbe coerente con altr</w:t>
      </w:r>
      <w:r w:rsidR="00B75719" w:rsidRPr="00A37995">
        <w:rPr>
          <w:sz w:val="24"/>
          <w:szCs w:val="24"/>
        </w:rPr>
        <w:t xml:space="preserve">e finalità </w:t>
      </w:r>
      <w:r w:rsidR="000343E8" w:rsidRPr="00A37995">
        <w:rPr>
          <w:sz w:val="24"/>
          <w:szCs w:val="24"/>
        </w:rPr>
        <w:t xml:space="preserve"> </w:t>
      </w:r>
      <w:r w:rsidR="007104B5" w:rsidRPr="00A37995">
        <w:rPr>
          <w:sz w:val="24"/>
          <w:szCs w:val="24"/>
        </w:rPr>
        <w:t>della riforma</w:t>
      </w:r>
      <w:r w:rsidR="00C80491" w:rsidRPr="00A37995">
        <w:rPr>
          <w:sz w:val="24"/>
          <w:szCs w:val="24"/>
        </w:rPr>
        <w:t xml:space="preserve"> che la Commissione considera di particolare rilievo.</w:t>
      </w:r>
      <w:r w:rsidR="000343E8" w:rsidRPr="00A37995">
        <w:rPr>
          <w:sz w:val="24"/>
          <w:szCs w:val="24"/>
        </w:rPr>
        <w:t xml:space="preserve"> Mi riferisco in particolare all’intento di assicurare piena titolarità nazionale ai piani di aggiustamento, come pure di attribuire una base contrattuale agli impegni assunti dai singoli Stati. L’una e l’altra finalità sarebbe</w:t>
      </w:r>
      <w:r w:rsidR="00B04780" w:rsidRPr="00A37995">
        <w:rPr>
          <w:sz w:val="24"/>
          <w:szCs w:val="24"/>
        </w:rPr>
        <w:t>ro</w:t>
      </w:r>
      <w:r w:rsidR="000343E8" w:rsidRPr="00A37995">
        <w:rPr>
          <w:sz w:val="24"/>
          <w:szCs w:val="24"/>
        </w:rPr>
        <w:t xml:space="preserve"> evidentemente </w:t>
      </w:r>
      <w:r w:rsidR="00C80491" w:rsidRPr="00A37995">
        <w:rPr>
          <w:sz w:val="24"/>
          <w:szCs w:val="24"/>
        </w:rPr>
        <w:t>frustrat</w:t>
      </w:r>
      <w:r w:rsidR="00B04780" w:rsidRPr="00A37995">
        <w:rPr>
          <w:sz w:val="24"/>
          <w:szCs w:val="24"/>
        </w:rPr>
        <w:t>e</w:t>
      </w:r>
      <w:r w:rsidR="00C80491" w:rsidRPr="00A37995">
        <w:rPr>
          <w:sz w:val="24"/>
          <w:szCs w:val="24"/>
        </w:rPr>
        <w:t xml:space="preserve"> se fosse la Commissione a dettare inizialmente un programma che si impone obbligatoriamente agli Stati.</w:t>
      </w:r>
    </w:p>
    <w:p w:rsidR="00C913E2" w:rsidRPr="00A37995" w:rsidRDefault="00C913E2" w:rsidP="007E2A75">
      <w:pPr>
        <w:pStyle w:val="Paragrafoelenco"/>
        <w:ind w:left="1146"/>
        <w:jc w:val="both"/>
        <w:rPr>
          <w:sz w:val="24"/>
          <w:szCs w:val="24"/>
        </w:rPr>
      </w:pPr>
    </w:p>
    <w:p w:rsidR="00975B12" w:rsidRPr="00A37995" w:rsidRDefault="00C913E2" w:rsidP="007E2A75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La critica in esame, anche se superabile, suggerisce </w:t>
      </w:r>
      <w:r w:rsidR="00B55E72" w:rsidRPr="00A37995">
        <w:rPr>
          <w:sz w:val="24"/>
          <w:szCs w:val="24"/>
        </w:rPr>
        <w:t xml:space="preserve">tuttavia </w:t>
      </w:r>
      <w:r w:rsidRPr="00A37995">
        <w:rPr>
          <w:sz w:val="24"/>
          <w:szCs w:val="24"/>
        </w:rPr>
        <w:t xml:space="preserve">l’opportunità di </w:t>
      </w:r>
      <w:r w:rsidR="00B55E72" w:rsidRPr="00A37995">
        <w:rPr>
          <w:sz w:val="24"/>
          <w:szCs w:val="24"/>
        </w:rPr>
        <w:t>meglio chiarire la ri</w:t>
      </w:r>
      <w:r w:rsidRPr="00A37995">
        <w:rPr>
          <w:sz w:val="24"/>
          <w:szCs w:val="24"/>
        </w:rPr>
        <w:t xml:space="preserve">forma sul punto ora discusso. Sarebbe il caso di precisare in termini espliciti che l’atto iniziale della Commissione </w:t>
      </w:r>
      <w:r w:rsidR="00463AC6" w:rsidRPr="00A37995">
        <w:rPr>
          <w:sz w:val="24"/>
          <w:szCs w:val="24"/>
        </w:rPr>
        <w:t xml:space="preserve">(i) </w:t>
      </w:r>
      <w:r w:rsidRPr="00A37995">
        <w:rPr>
          <w:sz w:val="24"/>
          <w:szCs w:val="24"/>
        </w:rPr>
        <w:t xml:space="preserve">non ha efficacia vincolante , </w:t>
      </w:r>
      <w:r w:rsidR="00463AC6" w:rsidRPr="00A37995">
        <w:rPr>
          <w:sz w:val="24"/>
          <w:szCs w:val="24"/>
        </w:rPr>
        <w:t xml:space="preserve">(ii) </w:t>
      </w:r>
      <w:r w:rsidRPr="00A37995">
        <w:rPr>
          <w:sz w:val="24"/>
          <w:szCs w:val="24"/>
        </w:rPr>
        <w:t>contiene solo linee guida di carattere generale (tempistica, obiettivi,</w:t>
      </w:r>
      <w:r w:rsidR="000022B6" w:rsidRPr="00A37995">
        <w:rPr>
          <w:sz w:val="24"/>
          <w:szCs w:val="24"/>
        </w:rPr>
        <w:t xml:space="preserve"> </w:t>
      </w:r>
      <w:r w:rsidRPr="00A37995">
        <w:rPr>
          <w:sz w:val="24"/>
          <w:szCs w:val="24"/>
        </w:rPr>
        <w:t>strumenti di controllo</w:t>
      </w:r>
      <w:r w:rsidR="00CF0849" w:rsidRPr="00A37995">
        <w:rPr>
          <w:sz w:val="24"/>
          <w:szCs w:val="24"/>
        </w:rPr>
        <w:t>)</w:t>
      </w:r>
      <w:r w:rsidR="000022B6" w:rsidRPr="00A37995">
        <w:rPr>
          <w:sz w:val="24"/>
          <w:szCs w:val="24"/>
        </w:rPr>
        <w:t xml:space="preserve">, </w:t>
      </w:r>
      <w:r w:rsidR="00463AC6" w:rsidRPr="00A37995">
        <w:rPr>
          <w:sz w:val="24"/>
          <w:szCs w:val="24"/>
        </w:rPr>
        <w:t xml:space="preserve">(iii) </w:t>
      </w:r>
      <w:r w:rsidR="000022B6" w:rsidRPr="00A37995">
        <w:rPr>
          <w:sz w:val="24"/>
          <w:szCs w:val="24"/>
        </w:rPr>
        <w:t xml:space="preserve">si astiene dal dettare programmi specifici per i singoli Stati o, se lo fa, </w:t>
      </w:r>
      <w:r w:rsidR="00463AC6" w:rsidRPr="00A37995">
        <w:rPr>
          <w:sz w:val="24"/>
          <w:szCs w:val="24"/>
        </w:rPr>
        <w:t xml:space="preserve">(iv) </w:t>
      </w:r>
      <w:r w:rsidR="000022B6" w:rsidRPr="00A37995">
        <w:rPr>
          <w:sz w:val="24"/>
          <w:szCs w:val="24"/>
        </w:rPr>
        <w:t>associa fin dall’o</w:t>
      </w:r>
      <w:r w:rsidR="00CF0849" w:rsidRPr="00A37995">
        <w:rPr>
          <w:sz w:val="24"/>
          <w:szCs w:val="24"/>
        </w:rPr>
        <w:t>rigine questi ultimi nella definizione d</w:t>
      </w:r>
      <w:r w:rsidR="00B75719" w:rsidRPr="00A37995">
        <w:rPr>
          <w:sz w:val="24"/>
          <w:szCs w:val="24"/>
        </w:rPr>
        <w:t>ei rispettivi</w:t>
      </w:r>
      <w:r w:rsidR="00CF0849" w:rsidRPr="00A37995">
        <w:rPr>
          <w:sz w:val="24"/>
          <w:szCs w:val="24"/>
        </w:rPr>
        <w:t xml:space="preserve"> programmi. Si evita in tal modo, oltre alle criticità e agli inconvenienti sopra descritti, anche una poco produttiva duplicazione di lavoro a livello europeo e nazionale.</w:t>
      </w:r>
    </w:p>
    <w:p w:rsidR="00975B12" w:rsidRPr="00A37995" w:rsidRDefault="00975B12" w:rsidP="007E2A75">
      <w:pPr>
        <w:pStyle w:val="Paragrafoelenco"/>
        <w:ind w:left="1146"/>
        <w:jc w:val="both"/>
        <w:rPr>
          <w:i/>
          <w:sz w:val="24"/>
          <w:szCs w:val="24"/>
        </w:rPr>
      </w:pPr>
    </w:p>
    <w:p w:rsidR="00975B12" w:rsidRPr="00A37995" w:rsidRDefault="00911D5F" w:rsidP="00975B12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Altre critiche</w:t>
      </w:r>
      <w:r w:rsidR="00B04780" w:rsidRPr="00A37995">
        <w:rPr>
          <w:i/>
          <w:sz w:val="24"/>
          <w:szCs w:val="24"/>
        </w:rPr>
        <w:t>: (a)  rigidità dei piani nazionali</w:t>
      </w:r>
      <w:r w:rsidR="00CF0849" w:rsidRPr="00A37995">
        <w:rPr>
          <w:i/>
          <w:sz w:val="24"/>
          <w:szCs w:val="24"/>
        </w:rPr>
        <w:t xml:space="preserve"> </w:t>
      </w:r>
      <w:r w:rsidR="000022B6" w:rsidRPr="00A37995">
        <w:rPr>
          <w:i/>
          <w:sz w:val="24"/>
          <w:szCs w:val="24"/>
        </w:rPr>
        <w:t xml:space="preserve"> </w:t>
      </w:r>
    </w:p>
    <w:p w:rsidR="00975B12" w:rsidRPr="00A37995" w:rsidRDefault="00975B12" w:rsidP="00975B12">
      <w:pPr>
        <w:pStyle w:val="Paragrafoelenco"/>
        <w:ind w:left="1146"/>
        <w:jc w:val="both"/>
        <w:rPr>
          <w:sz w:val="24"/>
          <w:szCs w:val="24"/>
        </w:rPr>
      </w:pPr>
    </w:p>
    <w:p w:rsidR="00046C8D" w:rsidRDefault="00975B12" w:rsidP="00975B1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Altre critiche mosse alla riforma sono volte a evidenziare non tanto una sua </w:t>
      </w:r>
    </w:p>
    <w:p w:rsidR="00046C8D" w:rsidRDefault="00046C8D" w:rsidP="00975B12">
      <w:pPr>
        <w:pStyle w:val="Paragrafoelenco"/>
        <w:ind w:left="1146"/>
        <w:jc w:val="both"/>
        <w:rPr>
          <w:sz w:val="24"/>
          <w:szCs w:val="24"/>
        </w:rPr>
      </w:pPr>
    </w:p>
    <w:p w:rsidR="00975B12" w:rsidRPr="00A37995" w:rsidRDefault="00975B12" w:rsidP="00975B1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lastRenderedPageBreak/>
        <w:t>contrarietà ai Trattati, quanto piuttosto</w:t>
      </w:r>
      <w:r w:rsidR="009B3BE5" w:rsidRPr="00A37995">
        <w:rPr>
          <w:sz w:val="24"/>
          <w:szCs w:val="24"/>
        </w:rPr>
        <w:t xml:space="preserve"> suoi difetti o carenze di impostazione.</w:t>
      </w:r>
    </w:p>
    <w:p w:rsidR="009B3BE5" w:rsidRPr="00A37995" w:rsidRDefault="009B3BE5" w:rsidP="00975B12">
      <w:pPr>
        <w:pStyle w:val="Paragrafoelenco"/>
        <w:ind w:left="1146"/>
        <w:jc w:val="both"/>
        <w:rPr>
          <w:sz w:val="24"/>
          <w:szCs w:val="24"/>
        </w:rPr>
      </w:pPr>
    </w:p>
    <w:p w:rsidR="00EE112D" w:rsidRPr="00A37995" w:rsidRDefault="009B3BE5" w:rsidP="001D5D00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In questo ordine di idee, un</w:t>
      </w:r>
      <w:r w:rsidR="00EA4C98" w:rsidRPr="00A37995">
        <w:rPr>
          <w:sz w:val="24"/>
          <w:szCs w:val="24"/>
        </w:rPr>
        <w:t>a</w:t>
      </w:r>
      <w:r w:rsidRPr="00A37995">
        <w:rPr>
          <w:sz w:val="24"/>
          <w:szCs w:val="24"/>
        </w:rPr>
        <w:t xml:space="preserve"> prim</w:t>
      </w:r>
      <w:r w:rsidR="00EA4C98" w:rsidRPr="00A37995">
        <w:rPr>
          <w:sz w:val="24"/>
          <w:szCs w:val="24"/>
        </w:rPr>
        <w:t>a</w:t>
      </w:r>
      <w:r w:rsidRPr="00A37995">
        <w:rPr>
          <w:sz w:val="24"/>
          <w:szCs w:val="24"/>
        </w:rPr>
        <w:t xml:space="preserve"> </w:t>
      </w:r>
      <w:r w:rsidR="00EA4C98" w:rsidRPr="00A37995">
        <w:rPr>
          <w:sz w:val="24"/>
          <w:szCs w:val="24"/>
        </w:rPr>
        <w:t>critica</w:t>
      </w:r>
      <w:r w:rsidRPr="00A37995">
        <w:rPr>
          <w:sz w:val="24"/>
          <w:szCs w:val="24"/>
        </w:rPr>
        <w:t xml:space="preserve"> riguarda </w:t>
      </w:r>
      <w:r w:rsidR="009776A0" w:rsidRPr="00A37995">
        <w:rPr>
          <w:sz w:val="24"/>
          <w:szCs w:val="24"/>
        </w:rPr>
        <w:t xml:space="preserve">la </w:t>
      </w:r>
      <w:r w:rsidRPr="00A37995">
        <w:rPr>
          <w:sz w:val="24"/>
          <w:szCs w:val="24"/>
        </w:rPr>
        <w:t xml:space="preserve">rigidità dei programmi di aggiustamento del debito. </w:t>
      </w:r>
      <w:r w:rsidR="00346467" w:rsidRPr="00A37995">
        <w:rPr>
          <w:sz w:val="24"/>
          <w:szCs w:val="24"/>
        </w:rPr>
        <w:t>I</w:t>
      </w:r>
      <w:r w:rsidRPr="00A37995">
        <w:rPr>
          <w:sz w:val="24"/>
          <w:szCs w:val="24"/>
        </w:rPr>
        <w:t xml:space="preserve">n principio i piani nazionali </w:t>
      </w:r>
      <w:r w:rsidR="0053382C" w:rsidRPr="00A37995">
        <w:rPr>
          <w:sz w:val="24"/>
          <w:szCs w:val="24"/>
        </w:rPr>
        <w:t xml:space="preserve">dovrebbero </w:t>
      </w:r>
      <w:r w:rsidR="001D5D00" w:rsidRPr="00A37995">
        <w:rPr>
          <w:sz w:val="24"/>
          <w:szCs w:val="24"/>
        </w:rPr>
        <w:t>rest</w:t>
      </w:r>
      <w:r w:rsidR="0053382C" w:rsidRPr="00A37995">
        <w:rPr>
          <w:sz w:val="24"/>
          <w:szCs w:val="24"/>
        </w:rPr>
        <w:t>are</w:t>
      </w:r>
      <w:r w:rsidR="001D5D00" w:rsidRPr="00A37995">
        <w:rPr>
          <w:sz w:val="24"/>
          <w:szCs w:val="24"/>
        </w:rPr>
        <w:t xml:space="preserve"> fermi per i primi quattro anni. Una loro modifica è consentita solo in presenza di forti</w:t>
      </w:r>
      <w:r w:rsidR="00EE112D" w:rsidRPr="00A37995">
        <w:rPr>
          <w:sz w:val="24"/>
          <w:szCs w:val="24"/>
        </w:rPr>
        <w:t xml:space="preserve"> e imprevedibili </w:t>
      </w:r>
      <w:r w:rsidR="001D5D00" w:rsidRPr="00A37995">
        <w:rPr>
          <w:sz w:val="24"/>
          <w:szCs w:val="24"/>
        </w:rPr>
        <w:t xml:space="preserve"> cambiamenti del contesto economico e richiedono un apposito benestare della Commissione e del Consiglio. </w:t>
      </w:r>
      <w:r w:rsidR="002704B3" w:rsidRPr="00A37995">
        <w:rPr>
          <w:sz w:val="24"/>
          <w:szCs w:val="24"/>
        </w:rPr>
        <w:t>In casi di eccezionale gravità, p</w:t>
      </w:r>
      <w:r w:rsidR="001D5D00" w:rsidRPr="00A37995">
        <w:rPr>
          <w:sz w:val="24"/>
          <w:szCs w:val="24"/>
        </w:rPr>
        <w:t>uò trovare anche applicazione la clausola di salva</w:t>
      </w:r>
      <w:r w:rsidR="0053382C" w:rsidRPr="00A37995">
        <w:rPr>
          <w:sz w:val="24"/>
          <w:szCs w:val="24"/>
        </w:rPr>
        <w:t xml:space="preserve">guardia, individuale o collettiva, che determina una </w:t>
      </w:r>
      <w:r w:rsidR="002704B3" w:rsidRPr="00A37995">
        <w:rPr>
          <w:sz w:val="24"/>
          <w:szCs w:val="24"/>
        </w:rPr>
        <w:t xml:space="preserve">completa </w:t>
      </w:r>
      <w:r w:rsidR="0053382C" w:rsidRPr="00A37995">
        <w:rPr>
          <w:sz w:val="24"/>
          <w:szCs w:val="24"/>
        </w:rPr>
        <w:t>sospensione dei piani nazionali</w:t>
      </w:r>
      <w:r w:rsidR="002704B3" w:rsidRPr="00A37995">
        <w:rPr>
          <w:sz w:val="24"/>
          <w:szCs w:val="24"/>
        </w:rPr>
        <w:t xml:space="preserve">. </w:t>
      </w:r>
      <w:r w:rsidR="00EE112D" w:rsidRPr="00A37995">
        <w:rPr>
          <w:sz w:val="24"/>
          <w:szCs w:val="24"/>
        </w:rPr>
        <w:t xml:space="preserve">Ma </w:t>
      </w:r>
      <w:r w:rsidR="009776A0" w:rsidRPr="00A37995">
        <w:rPr>
          <w:sz w:val="24"/>
          <w:szCs w:val="24"/>
        </w:rPr>
        <w:t xml:space="preserve">si tratta di situazioni del tutto straordinarie </w:t>
      </w:r>
      <w:r w:rsidR="002704B3" w:rsidRPr="00A37995">
        <w:rPr>
          <w:sz w:val="24"/>
          <w:szCs w:val="24"/>
        </w:rPr>
        <w:t>, al di fuori del co</w:t>
      </w:r>
      <w:r w:rsidR="00E0307A" w:rsidRPr="00A37995">
        <w:rPr>
          <w:sz w:val="24"/>
          <w:szCs w:val="24"/>
        </w:rPr>
        <w:t>n</w:t>
      </w:r>
      <w:r w:rsidR="002704B3" w:rsidRPr="00A37995">
        <w:rPr>
          <w:sz w:val="24"/>
          <w:szCs w:val="24"/>
        </w:rPr>
        <w:t>trollo de</w:t>
      </w:r>
      <w:r w:rsidR="00E0307A" w:rsidRPr="00A37995">
        <w:rPr>
          <w:sz w:val="24"/>
          <w:szCs w:val="24"/>
        </w:rPr>
        <w:t xml:space="preserve">gli Stati </w:t>
      </w:r>
      <w:r w:rsidR="002704B3" w:rsidRPr="00A37995">
        <w:rPr>
          <w:sz w:val="24"/>
          <w:szCs w:val="24"/>
        </w:rPr>
        <w:t>,</w:t>
      </w:r>
      <w:r w:rsidR="00B85FF0" w:rsidRPr="00A37995">
        <w:rPr>
          <w:sz w:val="24"/>
          <w:szCs w:val="24"/>
        </w:rPr>
        <w:t xml:space="preserve"> e</w:t>
      </w:r>
      <w:r w:rsidR="002704B3" w:rsidRPr="00A37995">
        <w:rPr>
          <w:sz w:val="24"/>
          <w:szCs w:val="24"/>
        </w:rPr>
        <w:t xml:space="preserve"> anche</w:t>
      </w:r>
      <w:r w:rsidR="00B85FF0" w:rsidRPr="00A37995">
        <w:rPr>
          <w:sz w:val="24"/>
          <w:szCs w:val="24"/>
        </w:rPr>
        <w:t xml:space="preserve"> in questi casi</w:t>
      </w:r>
      <w:r w:rsidR="002704B3" w:rsidRPr="00A37995">
        <w:rPr>
          <w:sz w:val="24"/>
          <w:szCs w:val="24"/>
        </w:rPr>
        <w:t xml:space="preserve"> è richiest</w:t>
      </w:r>
      <w:r w:rsidR="00E0307A" w:rsidRPr="00A37995">
        <w:rPr>
          <w:sz w:val="24"/>
          <w:szCs w:val="24"/>
        </w:rPr>
        <w:t>a una preventiva autorizzazione della Commissione</w:t>
      </w:r>
      <w:r w:rsidR="00EE112D" w:rsidRPr="00A37995">
        <w:rPr>
          <w:sz w:val="24"/>
          <w:szCs w:val="24"/>
        </w:rPr>
        <w:t xml:space="preserve"> e d</w:t>
      </w:r>
      <w:r w:rsidR="00E0307A" w:rsidRPr="00A37995">
        <w:rPr>
          <w:sz w:val="24"/>
          <w:szCs w:val="24"/>
        </w:rPr>
        <w:t>e</w:t>
      </w:r>
      <w:r w:rsidR="00EE112D" w:rsidRPr="00A37995">
        <w:rPr>
          <w:sz w:val="24"/>
          <w:szCs w:val="24"/>
        </w:rPr>
        <w:t>l Consiglio.</w:t>
      </w:r>
    </w:p>
    <w:p w:rsidR="00EE112D" w:rsidRPr="00A37995" w:rsidRDefault="00EE112D" w:rsidP="001D5D00">
      <w:pPr>
        <w:pStyle w:val="Paragrafoelenco"/>
        <w:ind w:left="1146"/>
        <w:jc w:val="both"/>
        <w:rPr>
          <w:sz w:val="24"/>
          <w:szCs w:val="24"/>
        </w:rPr>
      </w:pPr>
    </w:p>
    <w:p w:rsidR="009B3BE5" w:rsidRPr="00A37995" w:rsidRDefault="00EE112D" w:rsidP="001D5D00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L’</w:t>
      </w:r>
      <w:r w:rsidR="009776A0" w:rsidRPr="00A37995">
        <w:rPr>
          <w:sz w:val="24"/>
          <w:szCs w:val="24"/>
        </w:rPr>
        <w:t>esigenza</w:t>
      </w:r>
      <w:r w:rsidRPr="00A37995">
        <w:rPr>
          <w:sz w:val="24"/>
          <w:szCs w:val="24"/>
        </w:rPr>
        <w:t xml:space="preserve"> di assicurare una certa stabilità agli impegni presi dagli Stati membri</w:t>
      </w:r>
      <w:r w:rsidR="009776A0" w:rsidRPr="00A37995">
        <w:rPr>
          <w:sz w:val="24"/>
          <w:szCs w:val="24"/>
        </w:rPr>
        <w:t xml:space="preserve"> non è immotivata</w:t>
      </w:r>
      <w:r w:rsidRPr="00A37995">
        <w:rPr>
          <w:sz w:val="24"/>
          <w:szCs w:val="24"/>
        </w:rPr>
        <w:t xml:space="preserve">, specie per </w:t>
      </w:r>
      <w:r w:rsidR="009776A0" w:rsidRPr="00A37995">
        <w:rPr>
          <w:sz w:val="24"/>
          <w:szCs w:val="24"/>
        </w:rPr>
        <w:t>gli Stati</w:t>
      </w:r>
      <w:r w:rsidRPr="00A37995">
        <w:rPr>
          <w:sz w:val="24"/>
          <w:szCs w:val="24"/>
        </w:rPr>
        <w:t xml:space="preserve"> dell’area euro.</w:t>
      </w:r>
      <w:r w:rsidR="009B3BE5" w:rsidRPr="00A37995">
        <w:rPr>
          <w:sz w:val="24"/>
          <w:szCs w:val="24"/>
        </w:rPr>
        <w:t xml:space="preserve"> </w:t>
      </w:r>
      <w:r w:rsidR="009776A0" w:rsidRPr="00A37995">
        <w:rPr>
          <w:sz w:val="24"/>
          <w:szCs w:val="24"/>
        </w:rPr>
        <w:t>La Commissione evidentemente si preoccupa che il graduale aggiustamento del debito venga rinviato da un anno all’altro, come ripetutamente</w:t>
      </w:r>
      <w:r w:rsidR="00E0307A" w:rsidRPr="00A37995">
        <w:rPr>
          <w:sz w:val="24"/>
          <w:szCs w:val="24"/>
        </w:rPr>
        <w:t xml:space="preserve"> verificatosi </w:t>
      </w:r>
      <w:r w:rsidR="00B85FF0" w:rsidRPr="00A37995">
        <w:rPr>
          <w:sz w:val="24"/>
          <w:szCs w:val="24"/>
        </w:rPr>
        <w:t>in passato</w:t>
      </w:r>
      <w:r w:rsidR="00E0307A" w:rsidRPr="00A37995">
        <w:rPr>
          <w:sz w:val="24"/>
          <w:szCs w:val="24"/>
        </w:rPr>
        <w:t>.  Si ripropone al riguardo la nota cont</w:t>
      </w:r>
      <w:r w:rsidR="0056208F" w:rsidRPr="00A37995">
        <w:rPr>
          <w:sz w:val="24"/>
          <w:szCs w:val="24"/>
        </w:rPr>
        <w:t>esa tra regole e discrezionalità</w:t>
      </w:r>
      <w:r w:rsidR="00E0307A" w:rsidRPr="00A37995">
        <w:rPr>
          <w:sz w:val="24"/>
          <w:szCs w:val="24"/>
        </w:rPr>
        <w:t xml:space="preserve">. </w:t>
      </w:r>
      <w:r w:rsidR="0056208F" w:rsidRPr="00A37995">
        <w:rPr>
          <w:sz w:val="24"/>
          <w:szCs w:val="24"/>
        </w:rPr>
        <w:t>La flessibilità delle regole evita una loro “stupida” rigidità, ma espone anche al rischio di deroghe opportunistiche e trattamenti discrezionali scarsamente controllabili.</w:t>
      </w:r>
      <w:r w:rsidR="00B85FF0" w:rsidRPr="00A37995">
        <w:rPr>
          <w:sz w:val="24"/>
          <w:szCs w:val="24"/>
        </w:rPr>
        <w:t xml:space="preserve"> Occorre evidentemente introdurre un giusto equilibrio fra </w:t>
      </w:r>
      <w:r w:rsidR="00B04780" w:rsidRPr="00A37995">
        <w:rPr>
          <w:sz w:val="24"/>
          <w:szCs w:val="24"/>
        </w:rPr>
        <w:t xml:space="preserve">le </w:t>
      </w:r>
      <w:r w:rsidR="00B85FF0" w:rsidRPr="00A37995">
        <w:rPr>
          <w:sz w:val="24"/>
          <w:szCs w:val="24"/>
        </w:rPr>
        <w:t>due opposte esigenze</w:t>
      </w:r>
      <w:r w:rsidR="00600E0C" w:rsidRPr="00A37995">
        <w:rPr>
          <w:sz w:val="24"/>
          <w:szCs w:val="24"/>
        </w:rPr>
        <w:t>.</w:t>
      </w:r>
    </w:p>
    <w:p w:rsidR="00EA4C98" w:rsidRPr="00A37995" w:rsidRDefault="00EA4C98" w:rsidP="001D5D00">
      <w:pPr>
        <w:pStyle w:val="Paragrafoelenco"/>
        <w:ind w:left="1146"/>
        <w:jc w:val="both"/>
        <w:rPr>
          <w:sz w:val="24"/>
          <w:szCs w:val="24"/>
        </w:rPr>
      </w:pPr>
    </w:p>
    <w:p w:rsidR="00EA4C98" w:rsidRPr="00A37995" w:rsidRDefault="00EA4C98" w:rsidP="00EA4C98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A37995">
        <w:rPr>
          <w:sz w:val="24"/>
          <w:szCs w:val="24"/>
        </w:rPr>
        <w:t xml:space="preserve">Seguito: (b) </w:t>
      </w:r>
      <w:r w:rsidRPr="00A37995">
        <w:rPr>
          <w:i/>
          <w:sz w:val="24"/>
          <w:szCs w:val="24"/>
        </w:rPr>
        <w:t>difetto di riferimenti alla situazione complessiva dell’Unione</w:t>
      </w:r>
    </w:p>
    <w:p w:rsidR="00046C8D" w:rsidRDefault="00046C8D" w:rsidP="00346467">
      <w:pPr>
        <w:pStyle w:val="Paragrafoelenco"/>
        <w:ind w:left="1146"/>
        <w:jc w:val="both"/>
        <w:rPr>
          <w:sz w:val="24"/>
          <w:szCs w:val="24"/>
        </w:rPr>
      </w:pPr>
    </w:p>
    <w:p w:rsidR="00731E11" w:rsidRPr="00A37995" w:rsidRDefault="001D3BFA" w:rsidP="00346467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La disciplina di bilancio delineata dalla Commissione si basa su parametri e obiettivi riferiti ai singoli Stati membri</w:t>
      </w:r>
      <w:r w:rsidR="009A2EF1" w:rsidRPr="00A37995">
        <w:rPr>
          <w:sz w:val="24"/>
          <w:szCs w:val="24"/>
        </w:rPr>
        <w:t xml:space="preserve"> </w:t>
      </w:r>
      <w:r w:rsidRPr="00A37995">
        <w:rPr>
          <w:sz w:val="24"/>
          <w:szCs w:val="24"/>
        </w:rPr>
        <w:t xml:space="preserve"> isolatamente considerati. </w:t>
      </w:r>
      <w:r w:rsidR="009A2EF1" w:rsidRPr="00A37995">
        <w:rPr>
          <w:sz w:val="24"/>
          <w:szCs w:val="24"/>
        </w:rPr>
        <w:t>La stessa impostazione caratterizza la disciplina in tema di squilibri economici eccessivi, anch’essa tarata su valutazioni relative alla situ</w:t>
      </w:r>
      <w:r w:rsidR="00BA793B" w:rsidRPr="00A37995">
        <w:rPr>
          <w:sz w:val="24"/>
          <w:szCs w:val="24"/>
        </w:rPr>
        <w:t>azione  specifica</w:t>
      </w:r>
      <w:r w:rsidR="00731E11" w:rsidRPr="00A37995">
        <w:rPr>
          <w:sz w:val="24"/>
          <w:szCs w:val="24"/>
        </w:rPr>
        <w:t xml:space="preserve"> di ciascuno Stato.</w:t>
      </w:r>
    </w:p>
    <w:p w:rsidR="00731E11" w:rsidRPr="00A37995" w:rsidRDefault="00731E11" w:rsidP="001D3BFA">
      <w:pPr>
        <w:pStyle w:val="Paragrafoelenco"/>
        <w:ind w:left="1146"/>
        <w:jc w:val="both"/>
        <w:rPr>
          <w:sz w:val="24"/>
          <w:szCs w:val="24"/>
        </w:rPr>
      </w:pPr>
    </w:p>
    <w:p w:rsidR="008C5265" w:rsidRPr="00046C8D" w:rsidRDefault="003A6A7B" w:rsidP="00046C8D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Ne discende indubbiamente un difetto di impostazione della riforma. In effetti essa non tiene </w:t>
      </w:r>
      <w:r w:rsidR="00814D2B" w:rsidRPr="00046C8D">
        <w:rPr>
          <w:sz w:val="24"/>
          <w:szCs w:val="24"/>
        </w:rPr>
        <w:t xml:space="preserve">adeguatamente </w:t>
      </w:r>
      <w:r w:rsidRPr="00046C8D">
        <w:rPr>
          <w:sz w:val="24"/>
          <w:szCs w:val="24"/>
        </w:rPr>
        <w:t>conto dell’interdipendenza fra i vari Stati membri,</w:t>
      </w:r>
      <w:r w:rsidR="00435103" w:rsidRPr="00046C8D">
        <w:rPr>
          <w:sz w:val="24"/>
          <w:szCs w:val="24"/>
        </w:rPr>
        <w:t xml:space="preserve"> </w:t>
      </w:r>
      <w:r w:rsidRPr="00046C8D">
        <w:rPr>
          <w:sz w:val="24"/>
          <w:szCs w:val="24"/>
        </w:rPr>
        <w:t>degli effetti</w:t>
      </w:r>
      <w:r w:rsidR="00435103" w:rsidRPr="00046C8D">
        <w:rPr>
          <w:sz w:val="24"/>
          <w:szCs w:val="24"/>
        </w:rPr>
        <w:t xml:space="preserve"> che le politiche di bilancio praticate da uno Stato  </w:t>
      </w:r>
      <w:r w:rsidR="00346467" w:rsidRPr="00046C8D">
        <w:rPr>
          <w:sz w:val="24"/>
          <w:szCs w:val="24"/>
        </w:rPr>
        <w:t>producono</w:t>
      </w:r>
      <w:r w:rsidR="00435103" w:rsidRPr="00046C8D">
        <w:rPr>
          <w:sz w:val="24"/>
          <w:szCs w:val="24"/>
        </w:rPr>
        <w:t xml:space="preserve"> sugli altri . Analogamente la riforma omette di porsi obiettivi di stabilità finanziaria e di crescita economica dell’Unione nel suo complesso: una carenza che appare particolarmente </w:t>
      </w:r>
      <w:r w:rsidR="008C5265" w:rsidRPr="00046C8D">
        <w:rPr>
          <w:sz w:val="24"/>
          <w:szCs w:val="24"/>
        </w:rPr>
        <w:t>grave con riguardo all’eurozona.</w:t>
      </w:r>
    </w:p>
    <w:p w:rsidR="008C5265" w:rsidRPr="00A37995" w:rsidRDefault="008C5265" w:rsidP="001D3BFA">
      <w:pPr>
        <w:pStyle w:val="Paragrafoelenco"/>
        <w:ind w:left="1146"/>
        <w:jc w:val="both"/>
        <w:rPr>
          <w:sz w:val="24"/>
          <w:szCs w:val="24"/>
        </w:rPr>
      </w:pPr>
    </w:p>
    <w:p w:rsidR="00BA793B" w:rsidRPr="00A37995" w:rsidRDefault="0013233A" w:rsidP="001D3BFA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E’ auspicabile che a</w:t>
      </w:r>
      <w:r w:rsidR="008C5265" w:rsidRPr="00A37995">
        <w:rPr>
          <w:sz w:val="24"/>
          <w:szCs w:val="24"/>
        </w:rPr>
        <w:t>l</w:t>
      </w:r>
      <w:r w:rsidRPr="00A37995">
        <w:rPr>
          <w:sz w:val="24"/>
          <w:szCs w:val="24"/>
        </w:rPr>
        <w:t>la lacuna</w:t>
      </w:r>
      <w:r w:rsidR="008C5265" w:rsidRPr="00A37995">
        <w:rPr>
          <w:sz w:val="24"/>
          <w:szCs w:val="24"/>
        </w:rPr>
        <w:t xml:space="preserve"> ora segnalat</w:t>
      </w:r>
      <w:r w:rsidRPr="00A37995">
        <w:rPr>
          <w:sz w:val="24"/>
          <w:szCs w:val="24"/>
        </w:rPr>
        <w:t>a</w:t>
      </w:r>
      <w:r w:rsidR="008C5265" w:rsidRPr="00A37995">
        <w:rPr>
          <w:sz w:val="24"/>
          <w:szCs w:val="24"/>
        </w:rPr>
        <w:t xml:space="preserve"> si </w:t>
      </w:r>
      <w:r w:rsidRPr="00A37995">
        <w:rPr>
          <w:sz w:val="24"/>
          <w:szCs w:val="24"/>
        </w:rPr>
        <w:t>ponga mano in sede</w:t>
      </w:r>
      <w:r w:rsidR="008C5265" w:rsidRPr="00A37995">
        <w:rPr>
          <w:sz w:val="24"/>
          <w:szCs w:val="24"/>
        </w:rPr>
        <w:t xml:space="preserve"> di rivisitazione della proposta</w:t>
      </w:r>
      <w:r w:rsidR="00814D2B" w:rsidRPr="00A37995">
        <w:rPr>
          <w:sz w:val="24"/>
          <w:szCs w:val="24"/>
        </w:rPr>
        <w:t xml:space="preserve"> della Commissione</w:t>
      </w:r>
      <w:r w:rsidR="008C5265" w:rsidRPr="00A37995">
        <w:rPr>
          <w:sz w:val="24"/>
          <w:szCs w:val="24"/>
        </w:rPr>
        <w:t xml:space="preserve">. La via per farlo può essere offerta da una </w:t>
      </w:r>
      <w:r w:rsidRPr="00A37995">
        <w:rPr>
          <w:sz w:val="24"/>
          <w:szCs w:val="24"/>
        </w:rPr>
        <w:t>considerazione congiunta della disciplina di bilancio e di quella relativa agli squilibri economici eccessivi. Per la verità, la Commissione non manca d</w:t>
      </w:r>
      <w:r w:rsidR="002571B5" w:rsidRPr="00A37995">
        <w:rPr>
          <w:sz w:val="24"/>
          <w:szCs w:val="24"/>
        </w:rPr>
        <w:t xml:space="preserve">i accennare agli effetti reciproci fra le due discipline. Ma lo fa pur sempre </w:t>
      </w:r>
      <w:r w:rsidR="00814D2B" w:rsidRPr="00A37995">
        <w:rPr>
          <w:sz w:val="24"/>
          <w:szCs w:val="24"/>
        </w:rPr>
        <w:t>con</w:t>
      </w:r>
      <w:r w:rsidR="002571B5" w:rsidRPr="00A37995">
        <w:rPr>
          <w:sz w:val="24"/>
          <w:szCs w:val="24"/>
        </w:rPr>
        <w:t xml:space="preserve"> riferimento ai singoli Stati. Sarebbe invece il caso di </w:t>
      </w:r>
      <w:r w:rsidR="00DE48AF" w:rsidRPr="00A37995">
        <w:rPr>
          <w:sz w:val="24"/>
          <w:szCs w:val="24"/>
        </w:rPr>
        <w:t xml:space="preserve">valorizzare l’interconnessione fra le due discipline </w:t>
      </w:r>
      <w:r w:rsidR="00814D2B" w:rsidRPr="00A37995">
        <w:rPr>
          <w:sz w:val="24"/>
          <w:szCs w:val="24"/>
        </w:rPr>
        <w:t xml:space="preserve"> </w:t>
      </w:r>
      <w:r w:rsidR="00DE48AF" w:rsidRPr="00A37995">
        <w:rPr>
          <w:sz w:val="24"/>
          <w:szCs w:val="24"/>
        </w:rPr>
        <w:t xml:space="preserve">nei rapporti </w:t>
      </w:r>
      <w:r w:rsidR="005D7986" w:rsidRPr="00A37995">
        <w:rPr>
          <w:sz w:val="24"/>
          <w:szCs w:val="24"/>
        </w:rPr>
        <w:t>dei</w:t>
      </w:r>
      <w:r w:rsidR="00DE48AF" w:rsidRPr="00A37995">
        <w:rPr>
          <w:sz w:val="24"/>
          <w:szCs w:val="24"/>
        </w:rPr>
        <w:t xml:space="preserve"> vari Stati</w:t>
      </w:r>
      <w:r w:rsidR="005D7986" w:rsidRPr="00A37995">
        <w:rPr>
          <w:sz w:val="24"/>
          <w:szCs w:val="24"/>
        </w:rPr>
        <w:t xml:space="preserve"> fra </w:t>
      </w:r>
      <w:r w:rsidR="005D7986" w:rsidRPr="00A37995">
        <w:rPr>
          <w:sz w:val="24"/>
          <w:szCs w:val="24"/>
        </w:rPr>
        <w:lastRenderedPageBreak/>
        <w:t>di loro</w:t>
      </w:r>
      <w:r w:rsidR="00DE48AF" w:rsidRPr="00A37995">
        <w:rPr>
          <w:sz w:val="24"/>
          <w:szCs w:val="24"/>
        </w:rPr>
        <w:t xml:space="preserve"> e con una proiezione degli effetti sull’eurozona (o l’Unione)</w:t>
      </w:r>
      <w:r w:rsidR="008C5265" w:rsidRPr="00A37995">
        <w:rPr>
          <w:sz w:val="24"/>
          <w:szCs w:val="24"/>
        </w:rPr>
        <w:t xml:space="preserve">  </w:t>
      </w:r>
      <w:r w:rsidR="00776B8F" w:rsidRPr="00A37995">
        <w:rPr>
          <w:sz w:val="24"/>
          <w:szCs w:val="24"/>
        </w:rPr>
        <w:t>complessivamente considerate.</w:t>
      </w:r>
    </w:p>
    <w:p w:rsidR="006F1432" w:rsidRPr="00A37995" w:rsidRDefault="006F1432" w:rsidP="001D3BFA">
      <w:pPr>
        <w:pStyle w:val="Paragrafoelenco"/>
        <w:ind w:left="1146"/>
        <w:jc w:val="both"/>
        <w:rPr>
          <w:sz w:val="24"/>
          <w:szCs w:val="24"/>
        </w:rPr>
      </w:pPr>
    </w:p>
    <w:p w:rsidR="006F1432" w:rsidRPr="00A37995" w:rsidRDefault="006F1432" w:rsidP="006F1432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A37995">
        <w:rPr>
          <w:sz w:val="24"/>
          <w:szCs w:val="24"/>
        </w:rPr>
        <w:t xml:space="preserve">Seguito: (c) </w:t>
      </w:r>
      <w:r w:rsidRPr="00A37995">
        <w:rPr>
          <w:i/>
          <w:sz w:val="24"/>
          <w:szCs w:val="24"/>
        </w:rPr>
        <w:t>incompletezza della riforma</w:t>
      </w:r>
    </w:p>
    <w:p w:rsidR="006F1432" w:rsidRPr="00A37995" w:rsidRDefault="006F1432" w:rsidP="006F1432">
      <w:pPr>
        <w:pStyle w:val="Paragrafoelenco"/>
        <w:ind w:left="1146"/>
        <w:jc w:val="both"/>
        <w:rPr>
          <w:i/>
          <w:sz w:val="24"/>
          <w:szCs w:val="24"/>
        </w:rPr>
      </w:pPr>
    </w:p>
    <w:p w:rsidR="006F1432" w:rsidRPr="00A37995" w:rsidRDefault="006F1432" w:rsidP="006F143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La riforma proposta dalla Commissione è palesemente incompleta. Anche se la sua intitolazione</w:t>
      </w:r>
      <w:r w:rsidR="0029605C" w:rsidRPr="00A37995">
        <w:rPr>
          <w:sz w:val="24"/>
          <w:szCs w:val="24"/>
        </w:rPr>
        <w:t xml:space="preserve"> </w:t>
      </w:r>
      <w:r w:rsidR="00CB0EBC" w:rsidRPr="00A37995">
        <w:rPr>
          <w:sz w:val="24"/>
          <w:szCs w:val="24"/>
        </w:rPr>
        <w:t>parla di gover</w:t>
      </w:r>
      <w:r w:rsidR="0029605C" w:rsidRPr="00A37995">
        <w:rPr>
          <w:sz w:val="24"/>
          <w:szCs w:val="24"/>
        </w:rPr>
        <w:t xml:space="preserve">nance economica della UE </w:t>
      </w:r>
      <w:r w:rsidR="00346467" w:rsidRPr="00A37995">
        <w:rPr>
          <w:sz w:val="24"/>
          <w:szCs w:val="24"/>
        </w:rPr>
        <w:t>senza specificazioni</w:t>
      </w:r>
      <w:r w:rsidR="0029605C" w:rsidRPr="00A37995">
        <w:rPr>
          <w:sz w:val="24"/>
          <w:szCs w:val="24"/>
        </w:rPr>
        <w:t xml:space="preserve">, in realtà essa si occupa solo di regole di bilancio e relative procedure di attuazione e controllo. Resta pertanto al di </w:t>
      </w:r>
      <w:r w:rsidR="0032292C" w:rsidRPr="00A37995">
        <w:rPr>
          <w:sz w:val="24"/>
          <w:szCs w:val="24"/>
        </w:rPr>
        <w:t>fuori il</w:t>
      </w:r>
      <w:r w:rsidR="00CB0EBC" w:rsidRPr="00A37995">
        <w:rPr>
          <w:sz w:val="24"/>
          <w:szCs w:val="24"/>
        </w:rPr>
        <w:t xml:space="preserve"> noto </w:t>
      </w:r>
      <w:r w:rsidR="0032292C" w:rsidRPr="00A37995">
        <w:rPr>
          <w:sz w:val="24"/>
          <w:szCs w:val="24"/>
        </w:rPr>
        <w:t>tema</w:t>
      </w:r>
      <w:r w:rsidR="00CB0EBC" w:rsidRPr="00A37995">
        <w:rPr>
          <w:sz w:val="24"/>
          <w:szCs w:val="24"/>
        </w:rPr>
        <w:t xml:space="preserve"> della capacità fiscale dell’Unione</w:t>
      </w:r>
      <w:r w:rsidR="0029605C" w:rsidRPr="00A37995">
        <w:rPr>
          <w:sz w:val="24"/>
          <w:szCs w:val="24"/>
        </w:rPr>
        <w:t>.</w:t>
      </w:r>
    </w:p>
    <w:p w:rsidR="0032292C" w:rsidRPr="00A37995" w:rsidRDefault="0032292C" w:rsidP="006F1432">
      <w:pPr>
        <w:pStyle w:val="Paragrafoelenco"/>
        <w:ind w:left="1146"/>
        <w:jc w:val="both"/>
        <w:rPr>
          <w:sz w:val="24"/>
          <w:szCs w:val="24"/>
        </w:rPr>
      </w:pPr>
    </w:p>
    <w:p w:rsidR="004429EA" w:rsidRPr="00C27EB7" w:rsidRDefault="0032292C" w:rsidP="00C27EB7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Non si tratta di una carenza di poco conto. Viene così a mancare uno strumento essenziale di governane economica</w:t>
      </w:r>
      <w:r w:rsidR="00274C86" w:rsidRPr="00A37995">
        <w:rPr>
          <w:sz w:val="24"/>
          <w:szCs w:val="24"/>
        </w:rPr>
        <w:t xml:space="preserve">: </w:t>
      </w:r>
      <w:r w:rsidR="00EB05E6" w:rsidRPr="00A37995">
        <w:rPr>
          <w:sz w:val="24"/>
          <w:szCs w:val="24"/>
        </w:rPr>
        <w:t>disciplina</w:t>
      </w:r>
      <w:r w:rsidR="00274C86" w:rsidRPr="00A37995">
        <w:rPr>
          <w:sz w:val="24"/>
          <w:szCs w:val="24"/>
        </w:rPr>
        <w:t xml:space="preserve"> </w:t>
      </w:r>
      <w:r w:rsidR="004429EA" w:rsidRPr="00A37995">
        <w:rPr>
          <w:sz w:val="24"/>
          <w:szCs w:val="24"/>
        </w:rPr>
        <w:t xml:space="preserve">di </w:t>
      </w:r>
      <w:r w:rsidR="00274C86" w:rsidRPr="00A37995">
        <w:rPr>
          <w:sz w:val="24"/>
          <w:szCs w:val="24"/>
        </w:rPr>
        <w:t>bilancio per gli Stati e capacità fiscale  centralizzata sono complementari. In assenza della seconda, tutto il peso della stabilità del sistema si concentra sulla prima</w:t>
      </w:r>
      <w:r w:rsidR="00EB05E6" w:rsidRPr="00A37995">
        <w:rPr>
          <w:sz w:val="24"/>
          <w:szCs w:val="24"/>
        </w:rPr>
        <w:t>, con tutti i rischi che ne conseguono.</w:t>
      </w:r>
      <w:r w:rsidR="00274C86" w:rsidRPr="00A37995">
        <w:rPr>
          <w:sz w:val="24"/>
          <w:szCs w:val="24"/>
        </w:rPr>
        <w:t xml:space="preserve"> </w:t>
      </w:r>
      <w:r w:rsidR="00EB05E6" w:rsidRPr="00A37995">
        <w:rPr>
          <w:sz w:val="24"/>
          <w:szCs w:val="24"/>
        </w:rPr>
        <w:t>Per contro è chiaro che le politiche economiche nazionali richiedono di essere sostenute e integrate da efficaci politiche europee</w:t>
      </w:r>
      <w:r w:rsidR="00050B8F" w:rsidRPr="00A37995">
        <w:rPr>
          <w:sz w:val="24"/>
          <w:szCs w:val="24"/>
        </w:rPr>
        <w:t xml:space="preserve">. </w:t>
      </w:r>
      <w:r w:rsidR="00050B8F" w:rsidRPr="00C27EB7">
        <w:rPr>
          <w:sz w:val="24"/>
          <w:szCs w:val="24"/>
        </w:rPr>
        <w:t>E’ solo con iniziative dell’Unione che si può far fronte a gravi shock (simmettrici e asimmetrici</w:t>
      </w:r>
      <w:r w:rsidR="004429EA" w:rsidRPr="00C27EB7">
        <w:rPr>
          <w:sz w:val="24"/>
          <w:szCs w:val="24"/>
        </w:rPr>
        <w:t>), come pure curare la produzione di beni pubblici di interesse collettivo (in settori quali ambiente , innovazione, reti trans-europee).</w:t>
      </w:r>
    </w:p>
    <w:p w:rsidR="004429EA" w:rsidRPr="00A37995" w:rsidRDefault="004429EA" w:rsidP="006F1432">
      <w:pPr>
        <w:pStyle w:val="Paragrafoelenco"/>
        <w:ind w:left="1146"/>
        <w:jc w:val="both"/>
        <w:rPr>
          <w:sz w:val="24"/>
          <w:szCs w:val="24"/>
        </w:rPr>
      </w:pPr>
    </w:p>
    <w:p w:rsidR="0032292C" w:rsidRPr="00A37995" w:rsidRDefault="00095133" w:rsidP="006F1432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Per la verità, la Commissione è ben consapevole di questa carenza. Essa spiega tuttavia che </w:t>
      </w:r>
      <w:r w:rsidR="00F80E92" w:rsidRPr="00A37995">
        <w:rPr>
          <w:sz w:val="24"/>
          <w:szCs w:val="24"/>
        </w:rPr>
        <w:t xml:space="preserve">non </w:t>
      </w:r>
      <w:r w:rsidRPr="00A37995">
        <w:rPr>
          <w:sz w:val="24"/>
          <w:szCs w:val="24"/>
        </w:rPr>
        <w:t xml:space="preserve">ha voluto </w:t>
      </w:r>
      <w:r w:rsidR="00F80E92" w:rsidRPr="00A37995">
        <w:rPr>
          <w:sz w:val="24"/>
          <w:szCs w:val="24"/>
        </w:rPr>
        <w:t>a</w:t>
      </w:r>
      <w:r w:rsidRPr="00A37995">
        <w:rPr>
          <w:sz w:val="24"/>
          <w:szCs w:val="24"/>
        </w:rPr>
        <w:t xml:space="preserve">ppesantire la riforma con un tema politicamente controverso, che potrebbe bloccare  </w:t>
      </w:r>
      <w:r w:rsidR="00F80E92" w:rsidRPr="00A37995">
        <w:rPr>
          <w:sz w:val="24"/>
          <w:szCs w:val="24"/>
        </w:rPr>
        <w:t xml:space="preserve">una necessaria  </w:t>
      </w:r>
      <w:r w:rsidRPr="00A37995">
        <w:rPr>
          <w:sz w:val="24"/>
          <w:szCs w:val="24"/>
        </w:rPr>
        <w:t>revisione delle regole di bilancio. In</w:t>
      </w:r>
      <w:r w:rsidR="006705D5" w:rsidRPr="00A37995">
        <w:rPr>
          <w:sz w:val="24"/>
          <w:szCs w:val="24"/>
        </w:rPr>
        <w:t xml:space="preserve"> effetti è facile rendersi conto</w:t>
      </w:r>
      <w:r w:rsidR="004D22D8" w:rsidRPr="00A37995">
        <w:rPr>
          <w:sz w:val="24"/>
          <w:szCs w:val="24"/>
        </w:rPr>
        <w:t xml:space="preserve"> che</w:t>
      </w:r>
      <w:r w:rsidR="006705D5" w:rsidRPr="00A37995">
        <w:rPr>
          <w:sz w:val="24"/>
          <w:szCs w:val="24"/>
        </w:rPr>
        <w:t xml:space="preserve"> </w:t>
      </w:r>
      <w:r w:rsidR="004D22D8" w:rsidRPr="00A37995">
        <w:rPr>
          <w:sz w:val="24"/>
          <w:szCs w:val="24"/>
        </w:rPr>
        <w:t xml:space="preserve">la </w:t>
      </w:r>
      <w:r w:rsidR="006705D5" w:rsidRPr="00A37995">
        <w:rPr>
          <w:sz w:val="24"/>
          <w:szCs w:val="24"/>
        </w:rPr>
        <w:t xml:space="preserve">capacità fiscale dell’Unione coinvolge subito la questione di come essa </w:t>
      </w:r>
      <w:r w:rsidR="004D22D8" w:rsidRPr="00A37995">
        <w:rPr>
          <w:sz w:val="24"/>
          <w:szCs w:val="24"/>
        </w:rPr>
        <w:t xml:space="preserve">vada finanziata; e che le risorse dell’Unione provengono quasi esclusivamente da contributi </w:t>
      </w:r>
      <w:r w:rsidR="00E0162E" w:rsidRPr="00A37995">
        <w:rPr>
          <w:sz w:val="24"/>
          <w:szCs w:val="24"/>
        </w:rPr>
        <w:t xml:space="preserve"> degli Stati o da </w:t>
      </w:r>
      <w:r w:rsidR="00F80E92" w:rsidRPr="00A37995">
        <w:rPr>
          <w:sz w:val="24"/>
          <w:szCs w:val="24"/>
        </w:rPr>
        <w:t xml:space="preserve">loro </w:t>
      </w:r>
      <w:r w:rsidR="00E0162E" w:rsidRPr="00A37995">
        <w:rPr>
          <w:sz w:val="24"/>
          <w:szCs w:val="24"/>
        </w:rPr>
        <w:t>garanzie a fronte di debiti  d</w:t>
      </w:r>
      <w:r w:rsidR="00F80E92" w:rsidRPr="00A37995">
        <w:rPr>
          <w:sz w:val="24"/>
          <w:szCs w:val="24"/>
        </w:rPr>
        <w:t>e</w:t>
      </w:r>
      <w:r w:rsidR="00E0162E" w:rsidRPr="00A37995">
        <w:rPr>
          <w:sz w:val="24"/>
          <w:szCs w:val="24"/>
        </w:rPr>
        <w:t xml:space="preserve">ll’Unione. Di qui la </w:t>
      </w:r>
      <w:r w:rsidR="00F80E92" w:rsidRPr="00A37995">
        <w:rPr>
          <w:sz w:val="24"/>
          <w:szCs w:val="24"/>
        </w:rPr>
        <w:t>forte</w:t>
      </w:r>
      <w:r w:rsidR="00E0162E" w:rsidRPr="00A37995">
        <w:rPr>
          <w:sz w:val="24"/>
          <w:szCs w:val="24"/>
        </w:rPr>
        <w:t xml:space="preserve"> opposizione d</w:t>
      </w:r>
      <w:r w:rsidR="006A0B8E" w:rsidRPr="00A37995">
        <w:rPr>
          <w:sz w:val="24"/>
          <w:szCs w:val="24"/>
        </w:rPr>
        <w:t>i taluni Stati membri ad azioni sviluppate a livello europeo, nel timore di una distribuzione disuguale di oneri e benefici.</w:t>
      </w:r>
    </w:p>
    <w:p w:rsidR="0011113C" w:rsidRPr="00A37995" w:rsidRDefault="0011113C" w:rsidP="006F1432">
      <w:pPr>
        <w:pStyle w:val="Paragrafoelenco"/>
        <w:ind w:left="1146"/>
        <w:jc w:val="both"/>
        <w:rPr>
          <w:sz w:val="24"/>
          <w:szCs w:val="24"/>
        </w:rPr>
      </w:pPr>
    </w:p>
    <w:p w:rsidR="0011113C" w:rsidRPr="007C2454" w:rsidRDefault="0011113C" w:rsidP="007C2454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La recente crisi pandemica, e le iniziative che ne sono seguite</w:t>
      </w:r>
      <w:r w:rsidR="000441AD" w:rsidRPr="00A37995">
        <w:rPr>
          <w:sz w:val="24"/>
          <w:szCs w:val="24"/>
        </w:rPr>
        <w:t xml:space="preserve"> (in primis il NGEU)</w:t>
      </w:r>
      <w:r w:rsidRPr="00A37995">
        <w:rPr>
          <w:sz w:val="24"/>
          <w:szCs w:val="24"/>
        </w:rPr>
        <w:t>, dimostrano che una capacità fiscale dell’Unione può essere nell’interesse immediato o futuro di tutti</w:t>
      </w:r>
      <w:r w:rsidR="00F80E92" w:rsidRPr="00A37995">
        <w:rPr>
          <w:sz w:val="24"/>
          <w:szCs w:val="24"/>
        </w:rPr>
        <w:t xml:space="preserve"> gli Stati membri</w:t>
      </w:r>
      <w:r w:rsidR="000441AD" w:rsidRPr="00A37995">
        <w:rPr>
          <w:sz w:val="24"/>
          <w:szCs w:val="24"/>
        </w:rPr>
        <w:t xml:space="preserve">. Ma non è questa la sede per approfondire l’argomento. Si può convenire con la Commissione che una riforma incompleta è preferibile a nessuna riforma. </w:t>
      </w:r>
      <w:r w:rsidR="000623C5" w:rsidRPr="00A37995">
        <w:rPr>
          <w:sz w:val="24"/>
          <w:szCs w:val="24"/>
        </w:rPr>
        <w:t>L</w:t>
      </w:r>
      <w:r w:rsidR="000441AD" w:rsidRPr="00A37995">
        <w:rPr>
          <w:sz w:val="24"/>
          <w:szCs w:val="24"/>
        </w:rPr>
        <w:t>a</w:t>
      </w:r>
      <w:r w:rsidR="000623C5" w:rsidRPr="00A37995">
        <w:rPr>
          <w:sz w:val="24"/>
          <w:szCs w:val="24"/>
        </w:rPr>
        <w:t xml:space="preserve"> questione della</w:t>
      </w:r>
      <w:r w:rsidR="000441AD" w:rsidRPr="00A37995">
        <w:rPr>
          <w:sz w:val="24"/>
          <w:szCs w:val="24"/>
        </w:rPr>
        <w:t xml:space="preserve"> capacità fiscale della UE </w:t>
      </w:r>
      <w:r w:rsidR="000623C5" w:rsidRPr="00A37995">
        <w:rPr>
          <w:sz w:val="24"/>
          <w:szCs w:val="24"/>
        </w:rPr>
        <w:t xml:space="preserve">non va certo trascurata; </w:t>
      </w:r>
      <w:r w:rsidR="007023AD" w:rsidRPr="00A37995">
        <w:rPr>
          <w:sz w:val="24"/>
          <w:szCs w:val="24"/>
        </w:rPr>
        <w:t>essa conserva un’importanza centrale. M</w:t>
      </w:r>
      <w:r w:rsidR="000623C5" w:rsidRPr="00A37995">
        <w:rPr>
          <w:sz w:val="24"/>
          <w:szCs w:val="24"/>
        </w:rPr>
        <w:t xml:space="preserve">a è </w:t>
      </w:r>
      <w:r w:rsidR="000623C5" w:rsidRPr="007C2454">
        <w:rPr>
          <w:sz w:val="24"/>
          <w:szCs w:val="24"/>
        </w:rPr>
        <w:t xml:space="preserve">probabile che, nel contesto politico attuale, essa debba </w:t>
      </w:r>
      <w:r w:rsidR="007C2454">
        <w:rPr>
          <w:sz w:val="24"/>
          <w:szCs w:val="24"/>
        </w:rPr>
        <w:t>attuarsi</w:t>
      </w:r>
      <w:r w:rsidR="00454181" w:rsidRPr="007C2454">
        <w:rPr>
          <w:sz w:val="24"/>
          <w:szCs w:val="24"/>
        </w:rPr>
        <w:t xml:space="preserve">  con azioni singole di evidente interesse comune,  rinviando ad altri tempi un</w:t>
      </w:r>
      <w:r w:rsidR="007327C8" w:rsidRPr="007C2454">
        <w:rPr>
          <w:sz w:val="24"/>
          <w:szCs w:val="24"/>
        </w:rPr>
        <w:t xml:space="preserve">a sua </w:t>
      </w:r>
      <w:r w:rsidR="007023AD" w:rsidRPr="007C2454">
        <w:rPr>
          <w:sz w:val="24"/>
          <w:szCs w:val="24"/>
        </w:rPr>
        <w:t xml:space="preserve">stabile </w:t>
      </w:r>
      <w:r w:rsidR="007327C8" w:rsidRPr="007C2454">
        <w:rPr>
          <w:sz w:val="24"/>
          <w:szCs w:val="24"/>
        </w:rPr>
        <w:t>definizione</w:t>
      </w:r>
      <w:r w:rsidR="007023AD" w:rsidRPr="007C2454">
        <w:rPr>
          <w:sz w:val="24"/>
          <w:szCs w:val="24"/>
        </w:rPr>
        <w:t xml:space="preserve"> di carattere istituzionale.</w:t>
      </w:r>
      <w:r w:rsidR="000441AD" w:rsidRPr="007C2454">
        <w:rPr>
          <w:sz w:val="24"/>
          <w:szCs w:val="24"/>
        </w:rPr>
        <w:t xml:space="preserve"> </w:t>
      </w:r>
      <w:r w:rsidRPr="007C2454">
        <w:rPr>
          <w:sz w:val="24"/>
          <w:szCs w:val="24"/>
        </w:rPr>
        <w:t xml:space="preserve"> </w:t>
      </w:r>
    </w:p>
    <w:p w:rsidR="00CB0EBC" w:rsidRPr="00A37995" w:rsidRDefault="00CB0EBC" w:rsidP="006F1432">
      <w:pPr>
        <w:pStyle w:val="Paragrafoelenco"/>
        <w:ind w:left="1146"/>
        <w:jc w:val="both"/>
        <w:rPr>
          <w:sz w:val="24"/>
          <w:szCs w:val="24"/>
        </w:rPr>
      </w:pPr>
    </w:p>
    <w:p w:rsidR="006946B3" w:rsidRPr="00A37995" w:rsidRDefault="006946B3" w:rsidP="006946B3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A37995">
        <w:rPr>
          <w:i/>
          <w:sz w:val="24"/>
          <w:szCs w:val="24"/>
        </w:rPr>
        <w:t>Gli strumenti giuridici per l’attuazione della riforma</w:t>
      </w:r>
    </w:p>
    <w:p w:rsidR="00F80E92" w:rsidRPr="00A37995" w:rsidRDefault="00F80E92" w:rsidP="006946B3">
      <w:pPr>
        <w:pStyle w:val="Paragrafoelenco"/>
        <w:ind w:left="1146"/>
        <w:jc w:val="both"/>
        <w:rPr>
          <w:sz w:val="24"/>
          <w:szCs w:val="24"/>
        </w:rPr>
      </w:pPr>
    </w:p>
    <w:p w:rsidR="001049D9" w:rsidRPr="00A37995" w:rsidRDefault="006946B3" w:rsidP="006946B3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Fermo restando il chiarimento circa la natura giuridica</w:t>
      </w:r>
      <w:r w:rsidR="00267457" w:rsidRPr="00A37995">
        <w:rPr>
          <w:sz w:val="24"/>
          <w:szCs w:val="24"/>
        </w:rPr>
        <w:t xml:space="preserve"> (non vincolante)</w:t>
      </w:r>
      <w:r w:rsidRPr="00A37995">
        <w:rPr>
          <w:sz w:val="24"/>
          <w:szCs w:val="24"/>
        </w:rPr>
        <w:t xml:space="preserve"> del </w:t>
      </w:r>
      <w:r w:rsidRPr="00A37995">
        <w:rPr>
          <w:i/>
          <w:sz w:val="24"/>
          <w:szCs w:val="24"/>
        </w:rPr>
        <w:t>common framework</w:t>
      </w:r>
      <w:r w:rsidR="00264D42" w:rsidRPr="00A37995">
        <w:rPr>
          <w:i/>
          <w:sz w:val="24"/>
          <w:szCs w:val="24"/>
        </w:rPr>
        <w:t xml:space="preserve"> </w:t>
      </w:r>
      <w:r w:rsidR="0045080F" w:rsidRPr="00A37995">
        <w:rPr>
          <w:sz w:val="24"/>
          <w:szCs w:val="24"/>
        </w:rPr>
        <w:t xml:space="preserve">iniziale </w:t>
      </w:r>
      <w:r w:rsidR="00264D42" w:rsidRPr="00A37995">
        <w:rPr>
          <w:sz w:val="24"/>
          <w:szCs w:val="24"/>
        </w:rPr>
        <w:t>della Commissione</w:t>
      </w:r>
      <w:r w:rsidR="0065482C" w:rsidRPr="00A37995">
        <w:rPr>
          <w:sz w:val="24"/>
          <w:szCs w:val="24"/>
        </w:rPr>
        <w:t xml:space="preserve"> (</w:t>
      </w:r>
      <w:r w:rsidR="0065482C" w:rsidRPr="00A37995">
        <w:rPr>
          <w:i/>
          <w:sz w:val="24"/>
          <w:szCs w:val="24"/>
        </w:rPr>
        <w:t>supra</w:t>
      </w:r>
      <w:r w:rsidR="0065482C" w:rsidRPr="00A37995">
        <w:rPr>
          <w:sz w:val="24"/>
          <w:szCs w:val="24"/>
        </w:rPr>
        <w:t xml:space="preserve">, par. </w:t>
      </w:r>
      <w:r w:rsidR="002A749C">
        <w:rPr>
          <w:sz w:val="24"/>
          <w:szCs w:val="24"/>
        </w:rPr>
        <w:t>4</w:t>
      </w:r>
      <w:r w:rsidR="0065482C" w:rsidRPr="00A37995">
        <w:rPr>
          <w:sz w:val="24"/>
          <w:szCs w:val="24"/>
        </w:rPr>
        <w:t>)</w:t>
      </w:r>
      <w:r w:rsidR="00264D42" w:rsidRPr="00A37995">
        <w:rPr>
          <w:sz w:val="24"/>
          <w:szCs w:val="24"/>
        </w:rPr>
        <w:t xml:space="preserve">, la riforma rispetta i Trattati e può </w:t>
      </w:r>
      <w:r w:rsidR="00264D42" w:rsidRPr="00A37995">
        <w:rPr>
          <w:sz w:val="24"/>
          <w:szCs w:val="24"/>
        </w:rPr>
        <w:lastRenderedPageBreak/>
        <w:t xml:space="preserve">quindi essere attuata senza ricorrere alla pesante procedura richiesta per la loro revisione. In effetti non è </w:t>
      </w:r>
      <w:r w:rsidR="0065482C" w:rsidRPr="00A37995">
        <w:rPr>
          <w:sz w:val="24"/>
          <w:szCs w:val="24"/>
        </w:rPr>
        <w:t>introdotta</w:t>
      </w:r>
      <w:r w:rsidR="00267457" w:rsidRPr="00A37995">
        <w:rPr>
          <w:sz w:val="24"/>
          <w:szCs w:val="24"/>
        </w:rPr>
        <w:t xml:space="preserve"> alcuna modifica a</w:t>
      </w:r>
      <w:r w:rsidR="00264D42" w:rsidRPr="00A37995">
        <w:rPr>
          <w:sz w:val="24"/>
          <w:szCs w:val="24"/>
        </w:rPr>
        <w:t>lle norme di sorveglianza preventiva dell’art</w:t>
      </w:r>
      <w:r w:rsidR="00267457" w:rsidRPr="00A37995">
        <w:rPr>
          <w:sz w:val="24"/>
          <w:szCs w:val="24"/>
        </w:rPr>
        <w:t>. 121 TFUE o a</w:t>
      </w:r>
      <w:r w:rsidR="001049D9" w:rsidRPr="00A37995">
        <w:rPr>
          <w:sz w:val="24"/>
          <w:szCs w:val="24"/>
        </w:rPr>
        <w:t xml:space="preserve"> quelle relative ai meccanismi correttivi dell’art. 126 TFUE. In particolare restano ferme la definizione di deficit e debito eccessivo e i relativi parametri del 3% e del 60% del PIL</w:t>
      </w:r>
      <w:r w:rsidR="00267457" w:rsidRPr="00A37995">
        <w:rPr>
          <w:sz w:val="24"/>
          <w:szCs w:val="24"/>
        </w:rPr>
        <w:t>.</w:t>
      </w:r>
    </w:p>
    <w:p w:rsidR="001049D9" w:rsidRPr="00A37995" w:rsidRDefault="001049D9" w:rsidP="006946B3">
      <w:pPr>
        <w:pStyle w:val="Paragrafoelenco"/>
        <w:ind w:left="1146"/>
        <w:jc w:val="both"/>
        <w:rPr>
          <w:sz w:val="24"/>
          <w:szCs w:val="24"/>
        </w:rPr>
      </w:pPr>
    </w:p>
    <w:p w:rsidR="000F07A4" w:rsidRPr="00A37995" w:rsidRDefault="00B92380" w:rsidP="000F07A4">
      <w:pPr>
        <w:pStyle w:val="Paragrafoelenco"/>
        <w:ind w:left="1146"/>
        <w:jc w:val="both"/>
        <w:rPr>
          <w:sz w:val="24"/>
          <w:szCs w:val="24"/>
          <w:highlight w:val="yellow"/>
        </w:rPr>
      </w:pPr>
      <w:r w:rsidRPr="00A37995">
        <w:rPr>
          <w:sz w:val="24"/>
          <w:szCs w:val="24"/>
        </w:rPr>
        <w:t xml:space="preserve">Esclusa dunque la presenza di </w:t>
      </w:r>
      <w:r w:rsidR="00B622E5">
        <w:rPr>
          <w:sz w:val="24"/>
          <w:szCs w:val="24"/>
        </w:rPr>
        <w:t>lesioni</w:t>
      </w:r>
      <w:r w:rsidRPr="00A37995">
        <w:rPr>
          <w:sz w:val="24"/>
          <w:szCs w:val="24"/>
        </w:rPr>
        <w:t xml:space="preserve"> dei Trattati, la riforma incide invece profondamente sulla regolamentazione del Patto di Stabilità e Crescita (PSC). Essa  va dunque attuata con le stesse fonti secondarie su cui si fonda il PSC, vale a dire atti legislativi basati sui poteri  conferiti all’Unione dagli articoli  121.6, 126.14</w:t>
      </w:r>
      <w:r w:rsidR="006249CC" w:rsidRPr="00A37995">
        <w:rPr>
          <w:sz w:val="24"/>
          <w:szCs w:val="24"/>
        </w:rPr>
        <w:t xml:space="preserve"> (par.2)</w:t>
      </w:r>
      <w:r w:rsidRPr="00A37995">
        <w:rPr>
          <w:sz w:val="24"/>
          <w:szCs w:val="24"/>
        </w:rPr>
        <w:t xml:space="preserve"> e 136.1 TFUE. Tenuto conto che la riforma tocca quasi esclusivamente il braccio preventivo della disciplina di bilancio, trovano essenzialmente applicazione gli articoli 121.6 e 136.1, </w:t>
      </w:r>
      <w:r w:rsidR="000F07A4" w:rsidRPr="00A37995">
        <w:rPr>
          <w:sz w:val="24"/>
          <w:szCs w:val="24"/>
        </w:rPr>
        <w:t>che abilitano appunto interventi normativi in questo settore. L’art. 121.6 TFUE offre una base sufficiente nel caso di norme indirizzate a tutti gli Stati membri; va utilizzato congiuntamente all’art. 136.1 nel caso di disposizioni specifiche per gli Stati dell’area euro. In tutte due le ipotesi gli atti normativi sono adottati secondo la procedura legislativa ordinaria, e dunque con delibere a maggioranza del Parlamento europeo e del Consiglio su proposta della Commissione.</w:t>
      </w:r>
    </w:p>
    <w:p w:rsidR="00442C93" w:rsidRPr="00A37995" w:rsidRDefault="00442C93" w:rsidP="006946B3">
      <w:pPr>
        <w:pStyle w:val="Paragrafoelenco"/>
        <w:ind w:left="1146"/>
        <w:jc w:val="both"/>
        <w:rPr>
          <w:sz w:val="24"/>
          <w:szCs w:val="24"/>
        </w:rPr>
      </w:pPr>
    </w:p>
    <w:p w:rsidR="00B92380" w:rsidRPr="00A37995" w:rsidRDefault="001F08AB" w:rsidP="006946B3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All’art. 126.14</w:t>
      </w:r>
      <w:r w:rsidR="000C02FC" w:rsidRPr="00A37995">
        <w:rPr>
          <w:sz w:val="24"/>
          <w:szCs w:val="24"/>
        </w:rPr>
        <w:t xml:space="preserve"> (par. 2)</w:t>
      </w:r>
      <w:r w:rsidRPr="00A37995">
        <w:rPr>
          <w:sz w:val="24"/>
          <w:szCs w:val="24"/>
        </w:rPr>
        <w:t xml:space="preserve"> TFUE occorre invece fare riferimento </w:t>
      </w:r>
      <w:r w:rsidR="00DF0BEE" w:rsidRPr="00A37995">
        <w:rPr>
          <w:sz w:val="24"/>
          <w:szCs w:val="24"/>
        </w:rPr>
        <w:t>a proposito</w:t>
      </w:r>
      <w:r w:rsidRPr="00A37995">
        <w:rPr>
          <w:sz w:val="24"/>
          <w:szCs w:val="24"/>
        </w:rPr>
        <w:t xml:space="preserve"> della regola dell’1/20 di riduzione annuale del debito eccedente il 60% del PIL, </w:t>
      </w:r>
      <w:r w:rsidR="00167189" w:rsidRPr="00A37995">
        <w:rPr>
          <w:sz w:val="24"/>
          <w:szCs w:val="24"/>
        </w:rPr>
        <w:t xml:space="preserve">regola </w:t>
      </w:r>
      <w:r w:rsidRPr="00A37995">
        <w:rPr>
          <w:sz w:val="24"/>
          <w:szCs w:val="24"/>
        </w:rPr>
        <w:t xml:space="preserve">che la riforma intende superare con un percorso più flessibile di aggiustamento del debito. </w:t>
      </w:r>
      <w:r w:rsidR="00167189" w:rsidRPr="00A37995">
        <w:rPr>
          <w:sz w:val="24"/>
          <w:szCs w:val="24"/>
        </w:rPr>
        <w:t>Il requisito</w:t>
      </w:r>
      <w:r w:rsidRPr="00A37995">
        <w:rPr>
          <w:sz w:val="24"/>
          <w:szCs w:val="24"/>
        </w:rPr>
        <w:t xml:space="preserve"> </w:t>
      </w:r>
      <w:r w:rsidR="00DF0BEE" w:rsidRPr="00A37995">
        <w:rPr>
          <w:sz w:val="24"/>
          <w:szCs w:val="24"/>
        </w:rPr>
        <w:t xml:space="preserve">dell’1/20 è  infatti  </w:t>
      </w:r>
      <w:r w:rsidR="00167189" w:rsidRPr="00A37995">
        <w:rPr>
          <w:sz w:val="24"/>
          <w:szCs w:val="24"/>
        </w:rPr>
        <w:t xml:space="preserve">contenuto </w:t>
      </w:r>
      <w:r w:rsidR="006249CC" w:rsidRPr="00A37995">
        <w:rPr>
          <w:sz w:val="24"/>
          <w:szCs w:val="24"/>
        </w:rPr>
        <w:t>nel regolamento 1467/97 (</w:t>
      </w:r>
      <w:r w:rsidR="00D80747" w:rsidRPr="00A37995">
        <w:rPr>
          <w:sz w:val="24"/>
          <w:szCs w:val="24"/>
        </w:rPr>
        <w:t>come emendato dal</w:t>
      </w:r>
      <w:r w:rsidR="00DF0BEE" w:rsidRPr="00A37995">
        <w:rPr>
          <w:sz w:val="24"/>
          <w:szCs w:val="24"/>
        </w:rPr>
        <w:t xml:space="preserve"> regolamento 1177/2011</w:t>
      </w:r>
      <w:r w:rsidR="006249CC" w:rsidRPr="00A37995">
        <w:rPr>
          <w:sz w:val="24"/>
          <w:szCs w:val="24"/>
        </w:rPr>
        <w:t>)</w:t>
      </w:r>
      <w:r w:rsidR="00DF0BEE" w:rsidRPr="00A37995">
        <w:rPr>
          <w:sz w:val="24"/>
          <w:szCs w:val="24"/>
        </w:rPr>
        <w:t xml:space="preserve">, che </w:t>
      </w:r>
      <w:r w:rsidR="003B35D4" w:rsidRPr="00A37995">
        <w:rPr>
          <w:sz w:val="24"/>
          <w:szCs w:val="24"/>
        </w:rPr>
        <w:t xml:space="preserve">riguarda il </w:t>
      </w:r>
      <w:r w:rsidR="00167189" w:rsidRPr="00A37995">
        <w:rPr>
          <w:sz w:val="24"/>
          <w:szCs w:val="24"/>
        </w:rPr>
        <w:t>bra</w:t>
      </w:r>
      <w:r w:rsidR="003B35D4" w:rsidRPr="00A37995">
        <w:rPr>
          <w:sz w:val="24"/>
          <w:szCs w:val="24"/>
        </w:rPr>
        <w:t>ccio correttivo della disciplina di bilancio e si basa appunto</w:t>
      </w:r>
      <w:r w:rsidR="00DF0BEE" w:rsidRPr="00A37995">
        <w:rPr>
          <w:sz w:val="24"/>
          <w:szCs w:val="24"/>
        </w:rPr>
        <w:t xml:space="preserve"> </w:t>
      </w:r>
      <w:r w:rsidR="003B35D4" w:rsidRPr="00A37995">
        <w:rPr>
          <w:sz w:val="24"/>
          <w:szCs w:val="24"/>
        </w:rPr>
        <w:t>sull’art. 126.14</w:t>
      </w:r>
      <w:r w:rsidR="00167189" w:rsidRPr="00A37995">
        <w:rPr>
          <w:sz w:val="24"/>
          <w:szCs w:val="24"/>
        </w:rPr>
        <w:t xml:space="preserve"> </w:t>
      </w:r>
      <w:r w:rsidR="006249CC" w:rsidRPr="00A37995">
        <w:rPr>
          <w:sz w:val="24"/>
          <w:szCs w:val="24"/>
        </w:rPr>
        <w:t>(par. 2).</w:t>
      </w:r>
      <w:r w:rsidR="003B35D4" w:rsidRPr="00A37995">
        <w:rPr>
          <w:sz w:val="24"/>
          <w:szCs w:val="24"/>
        </w:rPr>
        <w:t xml:space="preserve"> La modifica dovrà essere dunque adottata con la procedura speciale ivi stabilita, che richiede una delibera all’unanimità del C</w:t>
      </w:r>
      <w:r w:rsidR="00A069D3" w:rsidRPr="00A37995">
        <w:rPr>
          <w:sz w:val="24"/>
          <w:szCs w:val="24"/>
        </w:rPr>
        <w:t>o</w:t>
      </w:r>
      <w:r w:rsidR="003B35D4" w:rsidRPr="00A37995">
        <w:rPr>
          <w:sz w:val="24"/>
          <w:szCs w:val="24"/>
        </w:rPr>
        <w:t>nsiglio</w:t>
      </w:r>
      <w:r w:rsidR="004E2A39" w:rsidRPr="00A37995">
        <w:rPr>
          <w:sz w:val="24"/>
          <w:szCs w:val="24"/>
        </w:rPr>
        <w:t xml:space="preserve"> (il Parlamento europeo </w:t>
      </w:r>
      <w:r w:rsidR="00167189" w:rsidRPr="00A37995">
        <w:rPr>
          <w:sz w:val="24"/>
          <w:szCs w:val="24"/>
        </w:rPr>
        <w:t>è</w:t>
      </w:r>
      <w:r w:rsidR="004E2A39" w:rsidRPr="00A37995">
        <w:rPr>
          <w:sz w:val="24"/>
          <w:szCs w:val="24"/>
        </w:rPr>
        <w:t xml:space="preserve"> solo consultato, </w:t>
      </w:r>
      <w:r w:rsidR="006249CC" w:rsidRPr="00A37995">
        <w:rPr>
          <w:sz w:val="24"/>
          <w:szCs w:val="24"/>
        </w:rPr>
        <w:t>come pure la</w:t>
      </w:r>
      <w:r w:rsidR="004E2A39" w:rsidRPr="00A37995">
        <w:rPr>
          <w:sz w:val="24"/>
          <w:szCs w:val="24"/>
        </w:rPr>
        <w:t xml:space="preserve"> Banca Centrale europea)</w:t>
      </w:r>
      <w:r w:rsidR="00A069D3" w:rsidRPr="00A37995">
        <w:rPr>
          <w:sz w:val="24"/>
          <w:szCs w:val="24"/>
        </w:rPr>
        <w:t>.</w:t>
      </w:r>
    </w:p>
    <w:p w:rsidR="00167189" w:rsidRPr="00A37995" w:rsidRDefault="00167189" w:rsidP="006946B3">
      <w:pPr>
        <w:pStyle w:val="Paragrafoelenco"/>
        <w:ind w:left="1146"/>
        <w:jc w:val="both"/>
        <w:rPr>
          <w:sz w:val="24"/>
          <w:szCs w:val="24"/>
        </w:rPr>
      </w:pPr>
    </w:p>
    <w:p w:rsidR="00167189" w:rsidRPr="00A37995" w:rsidRDefault="00167189" w:rsidP="006946B3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Occorre segnalare che la regola dell’1/20  si trova anche inserita nell’art. 4 del c.d. Fiscal Compact, un accordo internazionale extra-UE intervenuto fra gli Stati euro</w:t>
      </w:r>
      <w:r w:rsidR="00DE1123" w:rsidRPr="00A37995">
        <w:rPr>
          <w:sz w:val="24"/>
          <w:szCs w:val="24"/>
        </w:rPr>
        <w:t xml:space="preserve">. A me pare, tuttavia, che non sia necessario procedere </w:t>
      </w:r>
      <w:r w:rsidR="00B622E5">
        <w:rPr>
          <w:sz w:val="24"/>
          <w:szCs w:val="24"/>
        </w:rPr>
        <w:t>a</w:t>
      </w:r>
      <w:r w:rsidR="00DE1123" w:rsidRPr="00A37995">
        <w:rPr>
          <w:sz w:val="24"/>
          <w:szCs w:val="24"/>
        </w:rPr>
        <w:t xml:space="preserve"> una modifica del Fiscal Compact, che richiederebbe </w:t>
      </w:r>
      <w:r w:rsidR="000C02FC" w:rsidRPr="00A37995">
        <w:rPr>
          <w:sz w:val="24"/>
          <w:szCs w:val="24"/>
        </w:rPr>
        <w:t>la</w:t>
      </w:r>
      <w:r w:rsidR="00DE1123" w:rsidRPr="00A37995">
        <w:rPr>
          <w:sz w:val="24"/>
          <w:szCs w:val="24"/>
        </w:rPr>
        <w:t xml:space="preserve"> ratifica da parte di tutti gli Stati contraenti. In effetti l’art. 2 del Fiscal Compact</w:t>
      </w:r>
      <w:r w:rsidR="00726171" w:rsidRPr="00A37995">
        <w:rPr>
          <w:sz w:val="24"/>
          <w:szCs w:val="24"/>
        </w:rPr>
        <w:t xml:space="preserve"> stabilisce che le sue norme devono essere interpretate e applicate in conformità con il diritto dell’Unione (</w:t>
      </w:r>
      <w:r w:rsidR="00B622E5">
        <w:rPr>
          <w:sz w:val="24"/>
          <w:szCs w:val="24"/>
        </w:rPr>
        <w:t xml:space="preserve">dunque </w:t>
      </w:r>
      <w:r w:rsidR="00726171" w:rsidRPr="00A37995">
        <w:rPr>
          <w:sz w:val="24"/>
          <w:szCs w:val="24"/>
        </w:rPr>
        <w:t xml:space="preserve">non solo i Trattati istitutivi, </w:t>
      </w:r>
      <w:r w:rsidR="00B622E5">
        <w:rPr>
          <w:sz w:val="24"/>
          <w:szCs w:val="24"/>
        </w:rPr>
        <w:t xml:space="preserve">ma </w:t>
      </w:r>
      <w:r w:rsidR="00726171" w:rsidRPr="00A37995">
        <w:rPr>
          <w:sz w:val="24"/>
          <w:szCs w:val="24"/>
        </w:rPr>
        <w:t>anche le fonti secondarie). Inoltre il suo art. 4, dove si trova</w:t>
      </w:r>
      <w:r w:rsidR="00B622E5">
        <w:rPr>
          <w:sz w:val="24"/>
          <w:szCs w:val="24"/>
        </w:rPr>
        <w:t xml:space="preserve"> la regola dell’1/20</w:t>
      </w:r>
      <w:r w:rsidR="00726171" w:rsidRPr="00A37995">
        <w:rPr>
          <w:sz w:val="24"/>
          <w:szCs w:val="24"/>
        </w:rPr>
        <w:t>, fa espre</w:t>
      </w:r>
      <w:r w:rsidR="00D80747" w:rsidRPr="00A37995">
        <w:rPr>
          <w:sz w:val="24"/>
          <w:szCs w:val="24"/>
        </w:rPr>
        <w:t>s</w:t>
      </w:r>
      <w:r w:rsidR="00726171" w:rsidRPr="00A37995">
        <w:rPr>
          <w:sz w:val="24"/>
          <w:szCs w:val="24"/>
        </w:rPr>
        <w:t>so</w:t>
      </w:r>
      <w:r w:rsidR="00D80747" w:rsidRPr="00A37995">
        <w:rPr>
          <w:sz w:val="24"/>
          <w:szCs w:val="24"/>
        </w:rPr>
        <w:t xml:space="preserve"> </w:t>
      </w:r>
      <w:r w:rsidR="00726171" w:rsidRPr="00A37995">
        <w:rPr>
          <w:sz w:val="24"/>
          <w:szCs w:val="24"/>
        </w:rPr>
        <w:t>richiamo al re</w:t>
      </w:r>
      <w:r w:rsidR="00D80747" w:rsidRPr="00A37995">
        <w:rPr>
          <w:sz w:val="24"/>
          <w:szCs w:val="24"/>
        </w:rPr>
        <w:t xml:space="preserve">golamento 1467/97. </w:t>
      </w:r>
      <w:r w:rsidR="00B622E5">
        <w:rPr>
          <w:sz w:val="24"/>
          <w:szCs w:val="24"/>
        </w:rPr>
        <w:t>Il che</w:t>
      </w:r>
      <w:r w:rsidR="00D80747" w:rsidRPr="00A37995">
        <w:rPr>
          <w:sz w:val="24"/>
          <w:szCs w:val="24"/>
        </w:rPr>
        <w:t xml:space="preserve"> porta a ritenere che sia sufficiente una modifica di quest</w:t>
      </w:r>
      <w:r w:rsidR="00B622E5">
        <w:rPr>
          <w:sz w:val="24"/>
          <w:szCs w:val="24"/>
        </w:rPr>
        <w:t>o regolamento</w:t>
      </w:r>
      <w:r w:rsidR="00D80747" w:rsidRPr="00A37995">
        <w:rPr>
          <w:sz w:val="24"/>
          <w:szCs w:val="24"/>
        </w:rPr>
        <w:t>, destinata</w:t>
      </w:r>
      <w:r w:rsidR="00B622E5">
        <w:rPr>
          <w:sz w:val="24"/>
          <w:szCs w:val="24"/>
        </w:rPr>
        <w:t xml:space="preserve"> poi</w:t>
      </w:r>
      <w:r w:rsidR="00D80747" w:rsidRPr="00A37995">
        <w:rPr>
          <w:sz w:val="24"/>
          <w:szCs w:val="24"/>
        </w:rPr>
        <w:t xml:space="preserve"> a essere recepita automaticamente nel Fiscal Compact.</w:t>
      </w:r>
    </w:p>
    <w:p w:rsidR="00D03E29" w:rsidRPr="00A37995" w:rsidRDefault="00D03E29" w:rsidP="006946B3">
      <w:pPr>
        <w:pStyle w:val="Paragrafoelenco"/>
        <w:ind w:left="1146"/>
        <w:jc w:val="both"/>
        <w:rPr>
          <w:sz w:val="24"/>
          <w:szCs w:val="24"/>
        </w:rPr>
      </w:pPr>
    </w:p>
    <w:p w:rsidR="002A749C" w:rsidRDefault="00D03E29" w:rsidP="002A749C">
      <w:pPr>
        <w:pStyle w:val="Paragrafoelenco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2A749C">
        <w:rPr>
          <w:i/>
          <w:sz w:val="24"/>
          <w:szCs w:val="24"/>
        </w:rPr>
        <w:t>Sintesi conclusiva</w:t>
      </w:r>
    </w:p>
    <w:p w:rsidR="002A749C" w:rsidRDefault="002A749C" w:rsidP="002A749C">
      <w:pPr>
        <w:pStyle w:val="Paragrafoelenco"/>
        <w:ind w:left="1146"/>
        <w:jc w:val="both"/>
        <w:rPr>
          <w:sz w:val="24"/>
          <w:szCs w:val="24"/>
        </w:rPr>
      </w:pPr>
    </w:p>
    <w:p w:rsidR="002A749C" w:rsidRPr="002A749C" w:rsidRDefault="00D03E29" w:rsidP="002A749C">
      <w:pPr>
        <w:pStyle w:val="Paragrafoelenco"/>
        <w:ind w:left="1146"/>
        <w:jc w:val="both"/>
        <w:rPr>
          <w:i/>
          <w:sz w:val="24"/>
          <w:szCs w:val="24"/>
        </w:rPr>
      </w:pPr>
      <w:r w:rsidRPr="002A749C">
        <w:rPr>
          <w:sz w:val="24"/>
          <w:szCs w:val="24"/>
        </w:rPr>
        <w:t xml:space="preserve">La riforma della  Commissione consiste  per ora in </w:t>
      </w:r>
      <w:r w:rsidR="00E16951" w:rsidRPr="002A749C">
        <w:rPr>
          <w:sz w:val="24"/>
          <w:szCs w:val="24"/>
        </w:rPr>
        <w:t>semplici</w:t>
      </w:r>
      <w:r w:rsidRPr="002A749C">
        <w:rPr>
          <w:sz w:val="24"/>
          <w:szCs w:val="24"/>
        </w:rPr>
        <w:t xml:space="preserve"> orientamenti</w:t>
      </w:r>
      <w:r w:rsidR="00E16951" w:rsidRPr="002A749C">
        <w:rPr>
          <w:sz w:val="24"/>
          <w:szCs w:val="24"/>
        </w:rPr>
        <w:t>,</w:t>
      </w:r>
      <w:r w:rsidRPr="002A749C">
        <w:rPr>
          <w:sz w:val="24"/>
          <w:szCs w:val="24"/>
        </w:rPr>
        <w:t xml:space="preserve"> aperti a </w:t>
      </w:r>
    </w:p>
    <w:p w:rsidR="00D03E29" w:rsidRPr="002A749C" w:rsidRDefault="00D03E29" w:rsidP="002A749C">
      <w:pPr>
        <w:pStyle w:val="Paragrafoelenco"/>
        <w:ind w:left="1146"/>
        <w:jc w:val="both"/>
        <w:rPr>
          <w:i/>
          <w:sz w:val="24"/>
          <w:szCs w:val="24"/>
        </w:rPr>
      </w:pPr>
      <w:r w:rsidRPr="002A749C">
        <w:rPr>
          <w:sz w:val="24"/>
          <w:szCs w:val="24"/>
        </w:rPr>
        <w:lastRenderedPageBreak/>
        <w:t xml:space="preserve">revisioni  e integrazioni. </w:t>
      </w:r>
      <w:r w:rsidR="002A749C">
        <w:rPr>
          <w:sz w:val="24"/>
          <w:szCs w:val="24"/>
        </w:rPr>
        <w:t xml:space="preserve"> </w:t>
      </w:r>
      <w:r w:rsidR="00D30CD6" w:rsidRPr="002A749C">
        <w:rPr>
          <w:sz w:val="24"/>
          <w:szCs w:val="24"/>
        </w:rPr>
        <w:t>Essa appare peraltro sostanzialmente migliorativa delle regole attuali</w:t>
      </w:r>
      <w:r w:rsidR="00776284" w:rsidRPr="002A749C">
        <w:rPr>
          <w:sz w:val="24"/>
          <w:szCs w:val="24"/>
        </w:rPr>
        <w:t xml:space="preserve"> sotto vari profili (in particolare: piani di aggiustamento del debito a medio termine, differenziati con riguardo ai singoli Stati membri</w:t>
      </w:r>
      <w:r w:rsidR="000714B4" w:rsidRPr="002A749C">
        <w:rPr>
          <w:sz w:val="24"/>
          <w:szCs w:val="24"/>
        </w:rPr>
        <w:t xml:space="preserve"> e parametrati al criterio della spesa</w:t>
      </w:r>
      <w:r w:rsidR="00776284" w:rsidRPr="002A749C">
        <w:rPr>
          <w:sz w:val="24"/>
          <w:szCs w:val="24"/>
        </w:rPr>
        <w:t>)</w:t>
      </w:r>
      <w:r w:rsidR="000714B4" w:rsidRPr="002A749C">
        <w:rPr>
          <w:sz w:val="24"/>
          <w:szCs w:val="24"/>
        </w:rPr>
        <w:t xml:space="preserve">. </w:t>
      </w:r>
      <w:r w:rsidR="00B92120" w:rsidRPr="002A749C">
        <w:rPr>
          <w:sz w:val="24"/>
          <w:szCs w:val="24"/>
        </w:rPr>
        <w:t>La riforma merita</w:t>
      </w:r>
      <w:r w:rsidR="000714B4" w:rsidRPr="002A749C">
        <w:rPr>
          <w:sz w:val="24"/>
          <w:szCs w:val="24"/>
        </w:rPr>
        <w:t xml:space="preserve"> quindi di essere portata avanti e non già accantonata come da taluni auspicato.</w:t>
      </w:r>
    </w:p>
    <w:p w:rsidR="000714B4" w:rsidRPr="00A37995" w:rsidRDefault="000714B4" w:rsidP="006946B3">
      <w:pPr>
        <w:pStyle w:val="Paragrafoelenco"/>
        <w:ind w:left="1146"/>
        <w:jc w:val="both"/>
        <w:rPr>
          <w:sz w:val="24"/>
          <w:szCs w:val="24"/>
        </w:rPr>
      </w:pPr>
    </w:p>
    <w:p w:rsidR="002E5CA8" w:rsidRPr="00A37995" w:rsidRDefault="000714B4" w:rsidP="006946B3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 xml:space="preserve">Questo non toglie che </w:t>
      </w:r>
      <w:r w:rsidR="00C17222" w:rsidRPr="00A37995">
        <w:rPr>
          <w:sz w:val="24"/>
          <w:szCs w:val="24"/>
        </w:rPr>
        <w:t xml:space="preserve">essa </w:t>
      </w:r>
      <w:r w:rsidRPr="00A37995">
        <w:rPr>
          <w:sz w:val="24"/>
          <w:szCs w:val="24"/>
        </w:rPr>
        <w:t>si prest</w:t>
      </w:r>
      <w:r w:rsidR="00386E35" w:rsidRPr="00A37995">
        <w:rPr>
          <w:sz w:val="24"/>
          <w:szCs w:val="24"/>
        </w:rPr>
        <w:t>i</w:t>
      </w:r>
      <w:r w:rsidRPr="00A37995">
        <w:rPr>
          <w:sz w:val="24"/>
          <w:szCs w:val="24"/>
        </w:rPr>
        <w:t xml:space="preserve"> a critiche da prendere in seria considerazione. Va innanzitutto chiarito che il </w:t>
      </w:r>
      <w:r w:rsidRPr="00A37995">
        <w:rPr>
          <w:i/>
          <w:sz w:val="24"/>
          <w:szCs w:val="24"/>
        </w:rPr>
        <w:t xml:space="preserve">common framework </w:t>
      </w:r>
      <w:r w:rsidR="00B92120" w:rsidRPr="00A37995">
        <w:rPr>
          <w:sz w:val="24"/>
          <w:szCs w:val="24"/>
        </w:rPr>
        <w:t xml:space="preserve">iniziale </w:t>
      </w:r>
      <w:r w:rsidR="00C17222" w:rsidRPr="00A37995">
        <w:rPr>
          <w:sz w:val="24"/>
          <w:szCs w:val="24"/>
        </w:rPr>
        <w:t xml:space="preserve">della Commissione </w:t>
      </w:r>
      <w:r w:rsidR="00B92120" w:rsidRPr="00A37995">
        <w:rPr>
          <w:sz w:val="24"/>
          <w:szCs w:val="24"/>
        </w:rPr>
        <w:t>non ha efficacia vincolante; non costituisce un programma (</w:t>
      </w:r>
      <w:r w:rsidR="00B92120" w:rsidRPr="00A37995">
        <w:rPr>
          <w:i/>
          <w:sz w:val="24"/>
          <w:szCs w:val="24"/>
        </w:rPr>
        <w:t>reference path</w:t>
      </w:r>
      <w:r w:rsidR="00B92120" w:rsidRPr="00A37995">
        <w:rPr>
          <w:sz w:val="24"/>
          <w:szCs w:val="24"/>
        </w:rPr>
        <w:t>) entro il quale i piani nazionali si devon</w:t>
      </w:r>
      <w:r w:rsidR="00767BB6" w:rsidRPr="00A37995">
        <w:rPr>
          <w:sz w:val="24"/>
          <w:szCs w:val="24"/>
        </w:rPr>
        <w:t>o</w:t>
      </w:r>
      <w:r w:rsidR="00B92120" w:rsidRPr="00A37995">
        <w:rPr>
          <w:sz w:val="24"/>
          <w:szCs w:val="24"/>
        </w:rPr>
        <w:t xml:space="preserve"> obbligatoriamente mantenere. Sarebbe anche opportuno precisare che questo atto della Commissione si limita a fissare linee guida di carattere generale</w:t>
      </w:r>
      <w:r w:rsidR="00767BB6" w:rsidRPr="00A37995">
        <w:rPr>
          <w:sz w:val="24"/>
          <w:szCs w:val="24"/>
        </w:rPr>
        <w:t>,</w:t>
      </w:r>
      <w:r w:rsidR="00B92120" w:rsidRPr="00A37995">
        <w:rPr>
          <w:sz w:val="24"/>
          <w:szCs w:val="24"/>
        </w:rPr>
        <w:t xml:space="preserve"> non</w:t>
      </w:r>
      <w:r w:rsidR="00767BB6" w:rsidRPr="00A37995">
        <w:rPr>
          <w:sz w:val="24"/>
          <w:szCs w:val="24"/>
        </w:rPr>
        <w:t xml:space="preserve"> direttive  specifiche per i singoli Stati; o ,quantomeno, </w:t>
      </w:r>
      <w:r w:rsidR="00E16951">
        <w:rPr>
          <w:sz w:val="24"/>
          <w:szCs w:val="24"/>
        </w:rPr>
        <w:t xml:space="preserve">si dovrebbe </w:t>
      </w:r>
      <w:r w:rsidR="00C17222" w:rsidRPr="00A37995">
        <w:rPr>
          <w:sz w:val="24"/>
          <w:szCs w:val="24"/>
        </w:rPr>
        <w:t>prevedere che</w:t>
      </w:r>
      <w:r w:rsidR="00767BB6" w:rsidRPr="00A37995">
        <w:rPr>
          <w:sz w:val="24"/>
          <w:szCs w:val="24"/>
        </w:rPr>
        <w:t xml:space="preserve"> </w:t>
      </w:r>
      <w:r w:rsidR="002E5CA8" w:rsidRPr="00A37995">
        <w:rPr>
          <w:sz w:val="24"/>
          <w:szCs w:val="24"/>
        </w:rPr>
        <w:t xml:space="preserve">alla loro </w:t>
      </w:r>
      <w:r w:rsidR="00314073">
        <w:rPr>
          <w:sz w:val="24"/>
          <w:szCs w:val="24"/>
        </w:rPr>
        <w:t>elaborazione</w:t>
      </w:r>
      <w:r w:rsidR="002E5CA8" w:rsidRPr="00A37995">
        <w:rPr>
          <w:sz w:val="24"/>
          <w:szCs w:val="24"/>
        </w:rPr>
        <w:t xml:space="preserve"> </w:t>
      </w:r>
      <w:r w:rsidR="00386E35" w:rsidRPr="00A37995">
        <w:rPr>
          <w:sz w:val="24"/>
          <w:szCs w:val="24"/>
        </w:rPr>
        <w:t>s</w:t>
      </w:r>
      <w:r w:rsidR="00C17222" w:rsidRPr="00A37995">
        <w:rPr>
          <w:sz w:val="24"/>
          <w:szCs w:val="24"/>
        </w:rPr>
        <w:t>ia</w:t>
      </w:r>
      <w:r w:rsidR="00386E35" w:rsidRPr="00A37995">
        <w:rPr>
          <w:sz w:val="24"/>
          <w:szCs w:val="24"/>
        </w:rPr>
        <w:t xml:space="preserve">no chiamati a </w:t>
      </w:r>
      <w:r w:rsidR="002E5CA8" w:rsidRPr="00A37995">
        <w:rPr>
          <w:sz w:val="24"/>
          <w:szCs w:val="24"/>
        </w:rPr>
        <w:t>partecipa</w:t>
      </w:r>
      <w:r w:rsidR="00386E35" w:rsidRPr="00A37995">
        <w:rPr>
          <w:sz w:val="24"/>
          <w:szCs w:val="24"/>
        </w:rPr>
        <w:t>re</w:t>
      </w:r>
      <w:r w:rsidR="002E5CA8" w:rsidRPr="00A37995">
        <w:rPr>
          <w:sz w:val="24"/>
          <w:szCs w:val="24"/>
        </w:rPr>
        <w:t xml:space="preserve"> anche gli Stati destinatari</w:t>
      </w:r>
      <w:r w:rsidR="00767BB6" w:rsidRPr="00A37995">
        <w:rPr>
          <w:sz w:val="24"/>
          <w:szCs w:val="24"/>
        </w:rPr>
        <w:t xml:space="preserve">. </w:t>
      </w:r>
    </w:p>
    <w:p w:rsidR="002E5CA8" w:rsidRPr="00A37995" w:rsidRDefault="002E5CA8" w:rsidP="006946B3">
      <w:pPr>
        <w:pStyle w:val="Paragrafoelenco"/>
        <w:ind w:left="1146"/>
        <w:jc w:val="both"/>
        <w:rPr>
          <w:sz w:val="24"/>
          <w:szCs w:val="24"/>
        </w:rPr>
      </w:pPr>
    </w:p>
    <w:p w:rsidR="00112878" w:rsidRPr="00A37995" w:rsidRDefault="002E5CA8" w:rsidP="006946B3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E’ il caso inoltre di assi</w:t>
      </w:r>
      <w:r w:rsidR="00A26DEF" w:rsidRPr="00A37995">
        <w:rPr>
          <w:sz w:val="24"/>
          <w:szCs w:val="24"/>
        </w:rPr>
        <w:t xml:space="preserve">curare una maggiore flessibilità ai piani nazionali, che in principio </w:t>
      </w:r>
      <w:r w:rsidR="00E16951">
        <w:rPr>
          <w:sz w:val="24"/>
          <w:szCs w:val="24"/>
        </w:rPr>
        <w:t xml:space="preserve">dovrebbero rimanere </w:t>
      </w:r>
      <w:r w:rsidR="00A26DEF" w:rsidRPr="00A37995">
        <w:rPr>
          <w:sz w:val="24"/>
          <w:szCs w:val="24"/>
        </w:rPr>
        <w:t>fermi per i previsti quattro/sette anni. Indubbiamente</w:t>
      </w:r>
      <w:r w:rsidR="00B443A8" w:rsidRPr="00A37995">
        <w:rPr>
          <w:sz w:val="24"/>
          <w:szCs w:val="24"/>
        </w:rPr>
        <w:t xml:space="preserve"> un</w:t>
      </w:r>
      <w:r w:rsidR="000C6B31">
        <w:rPr>
          <w:sz w:val="24"/>
          <w:szCs w:val="24"/>
        </w:rPr>
        <w:t>a</w:t>
      </w:r>
      <w:r w:rsidR="00B443A8" w:rsidRPr="00A37995">
        <w:rPr>
          <w:sz w:val="24"/>
          <w:szCs w:val="24"/>
        </w:rPr>
        <w:t xml:space="preserve"> certa rigidità delle regole protegge da comportamenti opportunistici degli Stati e trattamenti discrezionali </w:t>
      </w:r>
      <w:r w:rsidR="00E16951">
        <w:rPr>
          <w:sz w:val="24"/>
          <w:szCs w:val="24"/>
        </w:rPr>
        <w:t>(</w:t>
      </w:r>
      <w:r w:rsidR="00B443A8" w:rsidRPr="00A37995">
        <w:rPr>
          <w:sz w:val="24"/>
          <w:szCs w:val="24"/>
        </w:rPr>
        <w:t>scarsamente controllabil</w:t>
      </w:r>
      <w:r w:rsidR="00386E35" w:rsidRPr="00A37995">
        <w:rPr>
          <w:sz w:val="24"/>
          <w:szCs w:val="24"/>
        </w:rPr>
        <w:t>i</w:t>
      </w:r>
      <w:r w:rsidR="00E16951">
        <w:rPr>
          <w:sz w:val="24"/>
          <w:szCs w:val="24"/>
        </w:rPr>
        <w:t>) della Commissione</w:t>
      </w:r>
      <w:r w:rsidR="00B443A8" w:rsidRPr="00A37995">
        <w:rPr>
          <w:sz w:val="24"/>
          <w:szCs w:val="24"/>
        </w:rPr>
        <w:t xml:space="preserve">. Ma un difetto di flessibilità può rendere le regole incapaci di </w:t>
      </w:r>
      <w:r w:rsidR="00386E35" w:rsidRPr="00A37995">
        <w:rPr>
          <w:sz w:val="24"/>
          <w:szCs w:val="24"/>
        </w:rPr>
        <w:t xml:space="preserve">adattarsi a contesti economico-finanziari </w:t>
      </w:r>
      <w:r w:rsidR="00B443A8" w:rsidRPr="00A37995">
        <w:rPr>
          <w:sz w:val="24"/>
          <w:szCs w:val="24"/>
        </w:rPr>
        <w:t xml:space="preserve"> </w:t>
      </w:r>
      <w:r w:rsidR="00386E35" w:rsidRPr="00A37995">
        <w:rPr>
          <w:sz w:val="24"/>
          <w:szCs w:val="24"/>
        </w:rPr>
        <w:t>rapidamente mutevoli. Come sempre, occorre trovare un giusto equilibrio tra rigidità e flessibilità delle regole.</w:t>
      </w:r>
    </w:p>
    <w:p w:rsidR="00112878" w:rsidRPr="00A37995" w:rsidRDefault="00112878" w:rsidP="006946B3">
      <w:pPr>
        <w:pStyle w:val="Paragrafoelenco"/>
        <w:ind w:left="1146"/>
        <w:jc w:val="both"/>
        <w:rPr>
          <w:sz w:val="24"/>
          <w:szCs w:val="24"/>
        </w:rPr>
      </w:pPr>
    </w:p>
    <w:p w:rsidR="006D2654" w:rsidRPr="00A37995" w:rsidRDefault="00401FF0" w:rsidP="006946B3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Conviene por mano altresì a un’ulteriore difetto della riforma. La disciplina di bilancio ivi delineata, come pure quella relativa agli squi</w:t>
      </w:r>
      <w:r w:rsidR="007A7C7E" w:rsidRPr="00A37995">
        <w:rPr>
          <w:sz w:val="24"/>
          <w:szCs w:val="24"/>
        </w:rPr>
        <w:t>libri macroeconomici, sono parametrate su obiettivi riferiti ai singoli Stati membri isolatamente considerati. Si omette in tal modo di tenere conto della interdipendenza tra le politiche</w:t>
      </w:r>
      <w:r w:rsidRPr="00A37995">
        <w:rPr>
          <w:sz w:val="24"/>
          <w:szCs w:val="24"/>
        </w:rPr>
        <w:t xml:space="preserve"> </w:t>
      </w:r>
      <w:r w:rsidR="007A7C7E" w:rsidRPr="00A37995">
        <w:rPr>
          <w:sz w:val="24"/>
          <w:szCs w:val="24"/>
        </w:rPr>
        <w:t xml:space="preserve">economiche nazionali; manca inoltre una </w:t>
      </w:r>
      <w:r w:rsidR="006606F3" w:rsidRPr="00A37995">
        <w:rPr>
          <w:sz w:val="24"/>
          <w:szCs w:val="24"/>
        </w:rPr>
        <w:t>visione</w:t>
      </w:r>
      <w:r w:rsidR="007A7C7E" w:rsidRPr="00A37995">
        <w:rPr>
          <w:sz w:val="24"/>
          <w:szCs w:val="24"/>
        </w:rPr>
        <w:t xml:space="preserve"> di </w:t>
      </w:r>
      <w:r w:rsidR="00A521D5" w:rsidRPr="00A37995">
        <w:rPr>
          <w:sz w:val="24"/>
          <w:szCs w:val="24"/>
        </w:rPr>
        <w:t xml:space="preserve">obiettivi di stabilità economica e finanziaria per l’Unione </w:t>
      </w:r>
      <w:r w:rsidR="00BF0068" w:rsidRPr="00A37995">
        <w:rPr>
          <w:sz w:val="24"/>
          <w:szCs w:val="24"/>
        </w:rPr>
        <w:t>nel suo complesso</w:t>
      </w:r>
      <w:r w:rsidR="00A521D5" w:rsidRPr="00A37995">
        <w:rPr>
          <w:sz w:val="24"/>
          <w:szCs w:val="24"/>
        </w:rPr>
        <w:t xml:space="preserve">. </w:t>
      </w:r>
      <w:r w:rsidR="00C63132" w:rsidRPr="00A37995">
        <w:rPr>
          <w:sz w:val="24"/>
          <w:szCs w:val="24"/>
        </w:rPr>
        <w:t xml:space="preserve"> A questa duplice lacuna </w:t>
      </w:r>
      <w:r w:rsidR="006D2654" w:rsidRPr="00A37995">
        <w:rPr>
          <w:sz w:val="24"/>
          <w:szCs w:val="24"/>
        </w:rPr>
        <w:t>dovrebbe</w:t>
      </w:r>
      <w:r w:rsidR="00C63132" w:rsidRPr="00A37995">
        <w:rPr>
          <w:sz w:val="24"/>
          <w:szCs w:val="24"/>
        </w:rPr>
        <w:t xml:space="preserve"> </w:t>
      </w:r>
      <w:r w:rsidR="00E16951">
        <w:rPr>
          <w:sz w:val="24"/>
          <w:szCs w:val="24"/>
        </w:rPr>
        <w:t xml:space="preserve">potersi </w:t>
      </w:r>
      <w:r w:rsidR="00C63132" w:rsidRPr="00A37995">
        <w:rPr>
          <w:sz w:val="24"/>
          <w:szCs w:val="24"/>
        </w:rPr>
        <w:t xml:space="preserve">sopperire </w:t>
      </w:r>
      <w:r w:rsidR="00E16951">
        <w:rPr>
          <w:sz w:val="24"/>
          <w:szCs w:val="24"/>
        </w:rPr>
        <w:t xml:space="preserve">con </w:t>
      </w:r>
      <w:r w:rsidR="00C63132" w:rsidRPr="00A37995">
        <w:rPr>
          <w:sz w:val="24"/>
          <w:szCs w:val="24"/>
        </w:rPr>
        <w:t>una valutazione congiunta</w:t>
      </w:r>
      <w:r w:rsidR="006606F3" w:rsidRPr="00A37995">
        <w:rPr>
          <w:sz w:val="24"/>
          <w:szCs w:val="24"/>
        </w:rPr>
        <w:t xml:space="preserve"> </w:t>
      </w:r>
      <w:r w:rsidR="00BF0068" w:rsidRPr="00A37995">
        <w:rPr>
          <w:sz w:val="24"/>
          <w:szCs w:val="24"/>
        </w:rPr>
        <w:t xml:space="preserve">di problemi di bilancio e </w:t>
      </w:r>
      <w:r w:rsidR="00E16951">
        <w:rPr>
          <w:sz w:val="24"/>
          <w:szCs w:val="24"/>
        </w:rPr>
        <w:t>s</w:t>
      </w:r>
      <w:r w:rsidR="00BF0068" w:rsidRPr="00A37995">
        <w:rPr>
          <w:sz w:val="24"/>
          <w:szCs w:val="24"/>
        </w:rPr>
        <w:t>quilibri macroeconomici,</w:t>
      </w:r>
      <w:r w:rsidR="00C63132" w:rsidRPr="00A37995">
        <w:rPr>
          <w:sz w:val="24"/>
          <w:szCs w:val="24"/>
        </w:rPr>
        <w:t xml:space="preserve"> che tenga conto della </w:t>
      </w:r>
      <w:r w:rsidR="006606F3" w:rsidRPr="00A37995">
        <w:rPr>
          <w:sz w:val="24"/>
          <w:szCs w:val="24"/>
        </w:rPr>
        <w:t xml:space="preserve"> </w:t>
      </w:r>
      <w:r w:rsidR="00C63132" w:rsidRPr="00A37995">
        <w:rPr>
          <w:sz w:val="24"/>
          <w:szCs w:val="24"/>
        </w:rPr>
        <w:t xml:space="preserve">loro </w:t>
      </w:r>
      <w:r w:rsidR="002978EA" w:rsidRPr="00A37995">
        <w:rPr>
          <w:sz w:val="24"/>
          <w:szCs w:val="24"/>
        </w:rPr>
        <w:t>inter</w:t>
      </w:r>
      <w:r w:rsidR="00C63132" w:rsidRPr="00A37995">
        <w:rPr>
          <w:sz w:val="24"/>
          <w:szCs w:val="24"/>
        </w:rPr>
        <w:t xml:space="preserve">connessione e </w:t>
      </w:r>
      <w:r w:rsidR="00BF0068" w:rsidRPr="00A37995">
        <w:rPr>
          <w:sz w:val="24"/>
          <w:szCs w:val="24"/>
        </w:rPr>
        <w:t xml:space="preserve">li proietti </w:t>
      </w:r>
      <w:r w:rsidR="000C6B31">
        <w:rPr>
          <w:sz w:val="24"/>
          <w:szCs w:val="24"/>
        </w:rPr>
        <w:t xml:space="preserve">a livello di </w:t>
      </w:r>
      <w:r w:rsidR="002978EA" w:rsidRPr="00A37995">
        <w:rPr>
          <w:sz w:val="24"/>
          <w:szCs w:val="24"/>
        </w:rPr>
        <w:t xml:space="preserve">Unione o almeno </w:t>
      </w:r>
      <w:r w:rsidR="000C6B31">
        <w:rPr>
          <w:sz w:val="24"/>
          <w:szCs w:val="24"/>
        </w:rPr>
        <w:t xml:space="preserve">di </w:t>
      </w:r>
      <w:r w:rsidR="002978EA" w:rsidRPr="00A37995">
        <w:rPr>
          <w:sz w:val="24"/>
          <w:szCs w:val="24"/>
        </w:rPr>
        <w:t>eurozona.</w:t>
      </w:r>
      <w:r w:rsidR="00A26DEF" w:rsidRPr="00A37995">
        <w:rPr>
          <w:sz w:val="24"/>
          <w:szCs w:val="24"/>
        </w:rPr>
        <w:t xml:space="preserve"> </w:t>
      </w:r>
    </w:p>
    <w:p w:rsidR="006D2654" w:rsidRPr="00A37995" w:rsidRDefault="006D2654" w:rsidP="006946B3">
      <w:pPr>
        <w:pStyle w:val="Paragrafoelenco"/>
        <w:ind w:left="1146"/>
        <w:jc w:val="both"/>
        <w:rPr>
          <w:sz w:val="24"/>
          <w:szCs w:val="24"/>
        </w:rPr>
      </w:pPr>
    </w:p>
    <w:p w:rsidR="00E54F25" w:rsidRDefault="006D2654" w:rsidP="00E54F25">
      <w:pPr>
        <w:pStyle w:val="Paragrafoelenco"/>
        <w:ind w:left="1146"/>
        <w:jc w:val="both"/>
        <w:rPr>
          <w:sz w:val="24"/>
          <w:szCs w:val="24"/>
        </w:rPr>
      </w:pPr>
      <w:r w:rsidRPr="00A37995">
        <w:rPr>
          <w:sz w:val="24"/>
          <w:szCs w:val="24"/>
        </w:rPr>
        <w:t>Spiace inoltre constatare che non trova spazio nella riforma il tema della capacità fiscale dell’Unione. Viene così a mancare uno strumento essenziale di governance economica: disciplina di bilancio per gli Stati e capacità fiscale dell’Unione sono strettamente</w:t>
      </w:r>
      <w:r w:rsidR="00BF6E2E" w:rsidRPr="00A37995">
        <w:rPr>
          <w:sz w:val="24"/>
          <w:szCs w:val="24"/>
        </w:rPr>
        <w:t xml:space="preserve"> complementari. Le politiche economiche nazionali richiedono di essere sostenute e integrate da efficaci politiche europee. Sono solo quest’ultime che possono far fronte a gravi shock</w:t>
      </w:r>
      <w:r w:rsidR="00DB5014" w:rsidRPr="00A37995">
        <w:rPr>
          <w:sz w:val="24"/>
          <w:szCs w:val="24"/>
        </w:rPr>
        <w:t xml:space="preserve"> (simmetrici o asimmettrici) o darsi carico della produzione di beni pubblici di interesse generale.</w:t>
      </w:r>
      <w:r w:rsidR="00BF6E2E" w:rsidRPr="00A37995">
        <w:rPr>
          <w:sz w:val="24"/>
          <w:szCs w:val="24"/>
        </w:rPr>
        <w:t xml:space="preserve"> </w:t>
      </w:r>
      <w:r w:rsidR="00DB5014" w:rsidRPr="00A37995">
        <w:rPr>
          <w:sz w:val="24"/>
          <w:szCs w:val="24"/>
        </w:rPr>
        <w:t xml:space="preserve">La </w:t>
      </w:r>
      <w:r w:rsidR="00F65FC2" w:rsidRPr="00A37995">
        <w:rPr>
          <w:sz w:val="24"/>
          <w:szCs w:val="24"/>
        </w:rPr>
        <w:t xml:space="preserve">Commissione ha giustificato la lacuna spiegando di </w:t>
      </w:r>
      <w:r w:rsidR="000C6B31">
        <w:rPr>
          <w:sz w:val="24"/>
          <w:szCs w:val="24"/>
        </w:rPr>
        <w:t xml:space="preserve">non </w:t>
      </w:r>
      <w:r w:rsidR="00F65FC2" w:rsidRPr="00A37995">
        <w:rPr>
          <w:sz w:val="24"/>
          <w:szCs w:val="24"/>
        </w:rPr>
        <w:t xml:space="preserve">aver voluto </w:t>
      </w:r>
      <w:r w:rsidR="000C6B31">
        <w:rPr>
          <w:sz w:val="24"/>
          <w:szCs w:val="24"/>
        </w:rPr>
        <w:t>appesantire</w:t>
      </w:r>
      <w:r w:rsidR="00F65FC2" w:rsidRPr="00A37995">
        <w:rPr>
          <w:sz w:val="24"/>
          <w:szCs w:val="24"/>
        </w:rPr>
        <w:t xml:space="preserve"> la riforma </w:t>
      </w:r>
      <w:r w:rsidR="000C6B31">
        <w:rPr>
          <w:sz w:val="24"/>
          <w:szCs w:val="24"/>
        </w:rPr>
        <w:t>con</w:t>
      </w:r>
      <w:r w:rsidR="00F65FC2" w:rsidRPr="00A37995">
        <w:rPr>
          <w:sz w:val="24"/>
          <w:szCs w:val="24"/>
        </w:rPr>
        <w:t xml:space="preserve"> una questione controversa, suscettibile di bloccar</w:t>
      </w:r>
      <w:r w:rsidR="00EA2DE1" w:rsidRPr="00A37995">
        <w:rPr>
          <w:sz w:val="24"/>
          <w:szCs w:val="24"/>
        </w:rPr>
        <w:t>n</w:t>
      </w:r>
      <w:r w:rsidR="00F65FC2" w:rsidRPr="00A37995">
        <w:rPr>
          <w:sz w:val="24"/>
          <w:szCs w:val="24"/>
        </w:rPr>
        <w:t>e l</w:t>
      </w:r>
      <w:r w:rsidR="00EA2DE1" w:rsidRPr="00A37995">
        <w:rPr>
          <w:sz w:val="24"/>
          <w:szCs w:val="24"/>
        </w:rPr>
        <w:t>’</w:t>
      </w:r>
      <w:r w:rsidR="00F65FC2" w:rsidRPr="00A37995">
        <w:rPr>
          <w:sz w:val="24"/>
          <w:szCs w:val="24"/>
        </w:rPr>
        <w:t xml:space="preserve">approvazione. Si può convenire che una riforma </w:t>
      </w:r>
      <w:r w:rsidR="00F65FC2" w:rsidRPr="00A37995">
        <w:rPr>
          <w:sz w:val="24"/>
          <w:szCs w:val="24"/>
        </w:rPr>
        <w:lastRenderedPageBreak/>
        <w:t>incompleta è preferibile a nessuna riforma. Resta tuttavia che la creazione di un’</w:t>
      </w:r>
      <w:r w:rsidR="00C17222" w:rsidRPr="00A37995">
        <w:rPr>
          <w:sz w:val="24"/>
          <w:szCs w:val="24"/>
        </w:rPr>
        <w:t>adeguata capacità fiscale dell’Unione deve rimanere all’ordine del giorno, perché riveste un’importanza centrale per il processo di integrazione europea.</w:t>
      </w:r>
    </w:p>
    <w:p w:rsidR="00E54F25" w:rsidRDefault="00E54F25" w:rsidP="00E54F25">
      <w:pPr>
        <w:pStyle w:val="Paragrafoelenco"/>
        <w:ind w:left="1146"/>
        <w:jc w:val="both"/>
        <w:rPr>
          <w:sz w:val="24"/>
          <w:szCs w:val="24"/>
        </w:rPr>
      </w:pPr>
    </w:p>
    <w:p w:rsidR="00EA2DE1" w:rsidRDefault="007A0D36" w:rsidP="00E54F25">
      <w:pPr>
        <w:pStyle w:val="Paragrafoelenco"/>
        <w:ind w:left="1146"/>
        <w:jc w:val="both"/>
        <w:rPr>
          <w:sz w:val="24"/>
          <w:szCs w:val="24"/>
        </w:rPr>
      </w:pPr>
      <w:r w:rsidRPr="00E54F25">
        <w:rPr>
          <w:sz w:val="24"/>
          <w:szCs w:val="24"/>
        </w:rPr>
        <w:t>In definitiva,</w:t>
      </w:r>
      <w:r w:rsidR="00EA2DE1" w:rsidRPr="00E54F25">
        <w:rPr>
          <w:sz w:val="24"/>
          <w:szCs w:val="24"/>
        </w:rPr>
        <w:t xml:space="preserve"> la riforma della Commissione merita di essere portata avanti, opportunamente emendata di taluni difetti</w:t>
      </w:r>
      <w:r w:rsidR="007F7484" w:rsidRPr="00E54F25">
        <w:rPr>
          <w:sz w:val="24"/>
          <w:szCs w:val="24"/>
        </w:rPr>
        <w:t xml:space="preserve"> e carenze</w:t>
      </w:r>
      <w:r w:rsidR="00EA2DE1" w:rsidRPr="00E54F25">
        <w:rPr>
          <w:sz w:val="24"/>
          <w:szCs w:val="24"/>
        </w:rPr>
        <w:t xml:space="preserve">. </w:t>
      </w:r>
      <w:r w:rsidR="007F7484" w:rsidRPr="00E54F25">
        <w:rPr>
          <w:sz w:val="24"/>
          <w:szCs w:val="24"/>
        </w:rPr>
        <w:t xml:space="preserve">Alla </w:t>
      </w:r>
      <w:r w:rsidR="00EA2DE1" w:rsidRPr="00E54F25">
        <w:rPr>
          <w:sz w:val="24"/>
          <w:szCs w:val="24"/>
        </w:rPr>
        <w:t>sua attua</w:t>
      </w:r>
      <w:r w:rsidR="00755C16" w:rsidRPr="00E54F25">
        <w:rPr>
          <w:sz w:val="24"/>
          <w:szCs w:val="24"/>
        </w:rPr>
        <w:t>zione si può procedere senza revisione dei Trattati</w:t>
      </w:r>
      <w:r w:rsidR="007F7484" w:rsidRPr="00E54F25">
        <w:rPr>
          <w:sz w:val="24"/>
          <w:szCs w:val="24"/>
        </w:rPr>
        <w:t xml:space="preserve"> (fonte primaria)</w:t>
      </w:r>
      <w:r w:rsidR="00755C16" w:rsidRPr="00E54F25">
        <w:rPr>
          <w:sz w:val="24"/>
          <w:szCs w:val="24"/>
        </w:rPr>
        <w:t>, con l’adozione di atti legislativi</w:t>
      </w:r>
      <w:r w:rsidR="007F7484" w:rsidRPr="00E54F25">
        <w:rPr>
          <w:sz w:val="24"/>
          <w:szCs w:val="24"/>
        </w:rPr>
        <w:t xml:space="preserve"> (fonte secondaria)</w:t>
      </w:r>
      <w:r w:rsidR="00755C16" w:rsidRPr="00E54F25">
        <w:rPr>
          <w:sz w:val="24"/>
          <w:szCs w:val="24"/>
        </w:rPr>
        <w:t xml:space="preserve">, come si è fatto </w:t>
      </w:r>
      <w:r w:rsidR="007F7484" w:rsidRPr="00E54F25">
        <w:rPr>
          <w:sz w:val="24"/>
          <w:szCs w:val="24"/>
        </w:rPr>
        <w:t xml:space="preserve">per l’originario pacchetto </w:t>
      </w:r>
      <w:r w:rsidR="00755C16" w:rsidRPr="00E54F25">
        <w:rPr>
          <w:sz w:val="24"/>
          <w:szCs w:val="24"/>
        </w:rPr>
        <w:t xml:space="preserve">del PSC </w:t>
      </w:r>
      <w:r w:rsidR="007F7484" w:rsidRPr="00E54F25">
        <w:rPr>
          <w:sz w:val="24"/>
          <w:szCs w:val="24"/>
        </w:rPr>
        <w:t xml:space="preserve">e sue successive modifiche </w:t>
      </w:r>
      <w:r w:rsidR="00755C16" w:rsidRPr="00E54F25">
        <w:rPr>
          <w:sz w:val="24"/>
          <w:szCs w:val="24"/>
        </w:rPr>
        <w:t xml:space="preserve">(da ultimo  i c.d. Six Pack e Two Pack). </w:t>
      </w:r>
    </w:p>
    <w:p w:rsidR="00042DC7" w:rsidRDefault="00042DC7" w:rsidP="00E54F25">
      <w:pPr>
        <w:pStyle w:val="Paragrafoelenco"/>
        <w:ind w:left="1146"/>
        <w:jc w:val="both"/>
        <w:rPr>
          <w:sz w:val="24"/>
          <w:szCs w:val="24"/>
        </w:rPr>
      </w:pPr>
    </w:p>
    <w:p w:rsidR="00042DC7" w:rsidRPr="00E54F25" w:rsidRDefault="00042DC7" w:rsidP="00E54F25">
      <w:pPr>
        <w:pStyle w:val="Paragrafoelenco"/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>[GLT 23.02.2023]</w:t>
      </w:r>
    </w:p>
    <w:sectPr w:rsidR="00042DC7" w:rsidRPr="00E54F2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50" w:rsidRDefault="00394D50" w:rsidP="00E825E8">
      <w:pPr>
        <w:spacing w:after="0" w:line="240" w:lineRule="auto"/>
      </w:pPr>
      <w:r>
        <w:separator/>
      </w:r>
    </w:p>
  </w:endnote>
  <w:endnote w:type="continuationSeparator" w:id="0">
    <w:p w:rsidR="00394D50" w:rsidRDefault="00394D50" w:rsidP="00E8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835501"/>
      <w:docPartObj>
        <w:docPartGallery w:val="Page Numbers (Bottom of Page)"/>
        <w:docPartUnique/>
      </w:docPartObj>
    </w:sdtPr>
    <w:sdtEndPr/>
    <w:sdtContent>
      <w:p w:rsidR="00E825E8" w:rsidRDefault="00E825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82">
          <w:rPr>
            <w:noProof/>
          </w:rPr>
          <w:t>1</w:t>
        </w:r>
        <w:r>
          <w:fldChar w:fldCharType="end"/>
        </w:r>
      </w:p>
    </w:sdtContent>
  </w:sdt>
  <w:p w:rsidR="00E825E8" w:rsidRDefault="00E82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50" w:rsidRDefault="00394D50" w:rsidP="00E825E8">
      <w:pPr>
        <w:spacing w:after="0" w:line="240" w:lineRule="auto"/>
      </w:pPr>
      <w:r>
        <w:separator/>
      </w:r>
    </w:p>
  </w:footnote>
  <w:footnote w:type="continuationSeparator" w:id="0">
    <w:p w:rsidR="00394D50" w:rsidRDefault="00394D50" w:rsidP="00E8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1161"/>
    <w:multiLevelType w:val="hybridMultilevel"/>
    <w:tmpl w:val="B5D2A9E0"/>
    <w:lvl w:ilvl="0" w:tplc="D686774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0E7984"/>
    <w:multiLevelType w:val="hybridMultilevel"/>
    <w:tmpl w:val="498CE65C"/>
    <w:lvl w:ilvl="0" w:tplc="C86E9A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C15AC0"/>
    <w:multiLevelType w:val="hybridMultilevel"/>
    <w:tmpl w:val="44BEAF48"/>
    <w:lvl w:ilvl="0" w:tplc="56C8C7BE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04"/>
    <w:rsid w:val="000022B6"/>
    <w:rsid w:val="000343E8"/>
    <w:rsid w:val="00042DC7"/>
    <w:rsid w:val="000441AD"/>
    <w:rsid w:val="00046C8D"/>
    <w:rsid w:val="000475DA"/>
    <w:rsid w:val="00050B8F"/>
    <w:rsid w:val="000623C5"/>
    <w:rsid w:val="00063CC4"/>
    <w:rsid w:val="000714B4"/>
    <w:rsid w:val="00073ADC"/>
    <w:rsid w:val="0008679E"/>
    <w:rsid w:val="00095133"/>
    <w:rsid w:val="000C02FC"/>
    <w:rsid w:val="000C6B31"/>
    <w:rsid w:val="000F07A4"/>
    <w:rsid w:val="001049D9"/>
    <w:rsid w:val="0011113C"/>
    <w:rsid w:val="00112878"/>
    <w:rsid w:val="00112EF5"/>
    <w:rsid w:val="0013233A"/>
    <w:rsid w:val="00145C35"/>
    <w:rsid w:val="00150F2D"/>
    <w:rsid w:val="001526C2"/>
    <w:rsid w:val="00167189"/>
    <w:rsid w:val="001D3BFA"/>
    <w:rsid w:val="001D5D00"/>
    <w:rsid w:val="001D5E61"/>
    <w:rsid w:val="001F08AB"/>
    <w:rsid w:val="0025439B"/>
    <w:rsid w:val="002571B5"/>
    <w:rsid w:val="00264D42"/>
    <w:rsid w:val="00267457"/>
    <w:rsid w:val="002704B3"/>
    <w:rsid w:val="00274C86"/>
    <w:rsid w:val="0029605C"/>
    <w:rsid w:val="002978EA"/>
    <w:rsid w:val="002A749C"/>
    <w:rsid w:val="002D00D0"/>
    <w:rsid w:val="002E5CA8"/>
    <w:rsid w:val="002F76A1"/>
    <w:rsid w:val="00314073"/>
    <w:rsid w:val="0032292C"/>
    <w:rsid w:val="00327F2A"/>
    <w:rsid w:val="00344433"/>
    <w:rsid w:val="00346467"/>
    <w:rsid w:val="003530CB"/>
    <w:rsid w:val="00386E35"/>
    <w:rsid w:val="00394D50"/>
    <w:rsid w:val="003A1797"/>
    <w:rsid w:val="003A6A7B"/>
    <w:rsid w:val="003B35D4"/>
    <w:rsid w:val="003D12FC"/>
    <w:rsid w:val="00401FF0"/>
    <w:rsid w:val="00432DC7"/>
    <w:rsid w:val="00435066"/>
    <w:rsid w:val="00435103"/>
    <w:rsid w:val="004429EA"/>
    <w:rsid w:val="00442C93"/>
    <w:rsid w:val="0045080F"/>
    <w:rsid w:val="00454181"/>
    <w:rsid w:val="00463AC6"/>
    <w:rsid w:val="004712D9"/>
    <w:rsid w:val="004954D2"/>
    <w:rsid w:val="004A6903"/>
    <w:rsid w:val="004B3B91"/>
    <w:rsid w:val="004C434B"/>
    <w:rsid w:val="004D22D8"/>
    <w:rsid w:val="004E2A39"/>
    <w:rsid w:val="00515FD4"/>
    <w:rsid w:val="00521405"/>
    <w:rsid w:val="0053382C"/>
    <w:rsid w:val="00556F9B"/>
    <w:rsid w:val="0056208F"/>
    <w:rsid w:val="005B25AE"/>
    <w:rsid w:val="005D2A38"/>
    <w:rsid w:val="005D7986"/>
    <w:rsid w:val="005E570F"/>
    <w:rsid w:val="00600E0C"/>
    <w:rsid w:val="006249CC"/>
    <w:rsid w:val="00627791"/>
    <w:rsid w:val="0065482C"/>
    <w:rsid w:val="006606F3"/>
    <w:rsid w:val="006705D5"/>
    <w:rsid w:val="00670983"/>
    <w:rsid w:val="0068254C"/>
    <w:rsid w:val="006946B3"/>
    <w:rsid w:val="006A0B8E"/>
    <w:rsid w:val="006C4491"/>
    <w:rsid w:val="006C74A7"/>
    <w:rsid w:val="006D2654"/>
    <w:rsid w:val="006F1432"/>
    <w:rsid w:val="007023AD"/>
    <w:rsid w:val="007104B5"/>
    <w:rsid w:val="00726171"/>
    <w:rsid w:val="00731E11"/>
    <w:rsid w:val="007327C8"/>
    <w:rsid w:val="00734104"/>
    <w:rsid w:val="00744BAD"/>
    <w:rsid w:val="00746142"/>
    <w:rsid w:val="00751C8D"/>
    <w:rsid w:val="00755C16"/>
    <w:rsid w:val="00762DE6"/>
    <w:rsid w:val="00767BB6"/>
    <w:rsid w:val="00767DAE"/>
    <w:rsid w:val="00776284"/>
    <w:rsid w:val="00776B8F"/>
    <w:rsid w:val="00797514"/>
    <w:rsid w:val="007A0D36"/>
    <w:rsid w:val="007A7C7E"/>
    <w:rsid w:val="007C1BD8"/>
    <w:rsid w:val="007C2454"/>
    <w:rsid w:val="007C6D0D"/>
    <w:rsid w:val="007E2A75"/>
    <w:rsid w:val="007F7484"/>
    <w:rsid w:val="008058E8"/>
    <w:rsid w:val="00814D2B"/>
    <w:rsid w:val="00830A12"/>
    <w:rsid w:val="00845109"/>
    <w:rsid w:val="0084552B"/>
    <w:rsid w:val="00892A06"/>
    <w:rsid w:val="00893A47"/>
    <w:rsid w:val="008C5265"/>
    <w:rsid w:val="008D77A1"/>
    <w:rsid w:val="0090465D"/>
    <w:rsid w:val="00911D5F"/>
    <w:rsid w:val="0094023B"/>
    <w:rsid w:val="0095622C"/>
    <w:rsid w:val="00956CEA"/>
    <w:rsid w:val="00975B12"/>
    <w:rsid w:val="00976016"/>
    <w:rsid w:val="009776A0"/>
    <w:rsid w:val="00983C83"/>
    <w:rsid w:val="00990569"/>
    <w:rsid w:val="009A2EF1"/>
    <w:rsid w:val="009B3BE5"/>
    <w:rsid w:val="009B535C"/>
    <w:rsid w:val="009E5451"/>
    <w:rsid w:val="009E7CA2"/>
    <w:rsid w:val="00A069D3"/>
    <w:rsid w:val="00A20B95"/>
    <w:rsid w:val="00A24153"/>
    <w:rsid w:val="00A2477F"/>
    <w:rsid w:val="00A26DEF"/>
    <w:rsid w:val="00A37995"/>
    <w:rsid w:val="00A40422"/>
    <w:rsid w:val="00A4674D"/>
    <w:rsid w:val="00A521D5"/>
    <w:rsid w:val="00A5237F"/>
    <w:rsid w:val="00A73A90"/>
    <w:rsid w:val="00A90E97"/>
    <w:rsid w:val="00AA2D4B"/>
    <w:rsid w:val="00AE103B"/>
    <w:rsid w:val="00B04780"/>
    <w:rsid w:val="00B1108E"/>
    <w:rsid w:val="00B443A8"/>
    <w:rsid w:val="00B55E72"/>
    <w:rsid w:val="00B622E5"/>
    <w:rsid w:val="00B63FB3"/>
    <w:rsid w:val="00B71D4B"/>
    <w:rsid w:val="00B7298B"/>
    <w:rsid w:val="00B75719"/>
    <w:rsid w:val="00B76C82"/>
    <w:rsid w:val="00B80D97"/>
    <w:rsid w:val="00B813D0"/>
    <w:rsid w:val="00B85FF0"/>
    <w:rsid w:val="00B92120"/>
    <w:rsid w:val="00B92380"/>
    <w:rsid w:val="00BA6B17"/>
    <w:rsid w:val="00BA793B"/>
    <w:rsid w:val="00BE1262"/>
    <w:rsid w:val="00BE5198"/>
    <w:rsid w:val="00BF0068"/>
    <w:rsid w:val="00BF6E2E"/>
    <w:rsid w:val="00C17222"/>
    <w:rsid w:val="00C251C8"/>
    <w:rsid w:val="00C27EB7"/>
    <w:rsid w:val="00C63132"/>
    <w:rsid w:val="00C80491"/>
    <w:rsid w:val="00C913E2"/>
    <w:rsid w:val="00CB0EBC"/>
    <w:rsid w:val="00CB5BC1"/>
    <w:rsid w:val="00CC0362"/>
    <w:rsid w:val="00CC209A"/>
    <w:rsid w:val="00CC2782"/>
    <w:rsid w:val="00CF0849"/>
    <w:rsid w:val="00D015A2"/>
    <w:rsid w:val="00D03E29"/>
    <w:rsid w:val="00D102CB"/>
    <w:rsid w:val="00D10712"/>
    <w:rsid w:val="00D30CD6"/>
    <w:rsid w:val="00D331E3"/>
    <w:rsid w:val="00D74A9A"/>
    <w:rsid w:val="00D80747"/>
    <w:rsid w:val="00DB5014"/>
    <w:rsid w:val="00DE1123"/>
    <w:rsid w:val="00DE48AF"/>
    <w:rsid w:val="00DE6BE0"/>
    <w:rsid w:val="00DF0BEE"/>
    <w:rsid w:val="00E0162E"/>
    <w:rsid w:val="00E0307A"/>
    <w:rsid w:val="00E03997"/>
    <w:rsid w:val="00E101A3"/>
    <w:rsid w:val="00E16951"/>
    <w:rsid w:val="00E22570"/>
    <w:rsid w:val="00E54F25"/>
    <w:rsid w:val="00E825E8"/>
    <w:rsid w:val="00EA2DE1"/>
    <w:rsid w:val="00EA4C98"/>
    <w:rsid w:val="00EB05E6"/>
    <w:rsid w:val="00EC354A"/>
    <w:rsid w:val="00ED4050"/>
    <w:rsid w:val="00ED42B4"/>
    <w:rsid w:val="00ED7162"/>
    <w:rsid w:val="00EE112D"/>
    <w:rsid w:val="00EE737B"/>
    <w:rsid w:val="00F252A5"/>
    <w:rsid w:val="00F4271B"/>
    <w:rsid w:val="00F4740E"/>
    <w:rsid w:val="00F65ED2"/>
    <w:rsid w:val="00F65FC2"/>
    <w:rsid w:val="00F67EDE"/>
    <w:rsid w:val="00F80E92"/>
    <w:rsid w:val="00F950B6"/>
    <w:rsid w:val="00FA42B5"/>
    <w:rsid w:val="00FB61B8"/>
    <w:rsid w:val="00FB7A1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830D2-133A-40E7-887A-A87C418E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3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10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73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8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5E8"/>
  </w:style>
  <w:style w:type="paragraph" w:styleId="Pidipagina">
    <w:name w:val="footer"/>
    <w:basedOn w:val="Normale"/>
    <w:link w:val="PidipaginaCarattere"/>
    <w:uiPriority w:val="99"/>
    <w:unhideWhenUsed/>
    <w:rsid w:val="00E82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Luigi Tosato</dc:creator>
  <cp:lastModifiedBy>Cdd</cp:lastModifiedBy>
  <cp:revision>2</cp:revision>
  <cp:lastPrinted>2023-02-23T16:28:00Z</cp:lastPrinted>
  <dcterms:created xsi:type="dcterms:W3CDTF">2023-02-23T18:09:00Z</dcterms:created>
  <dcterms:modified xsi:type="dcterms:W3CDTF">2023-02-23T18:09:00Z</dcterms:modified>
</cp:coreProperties>
</file>