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E5622" w14:textId="77777777" w:rsidR="00F50249" w:rsidRDefault="00F50249" w:rsidP="00F50249">
      <w:pPr>
        <w:spacing w:line="360" w:lineRule="auto"/>
        <w:ind w:right="-283"/>
        <w:jc w:val="center"/>
        <w:rPr>
          <w:rFonts w:ascii="Arial" w:hAnsi="Arial" w:cs="Arial"/>
          <w:b/>
          <w:sz w:val="22"/>
          <w:szCs w:val="22"/>
        </w:rPr>
      </w:pPr>
      <w:r w:rsidRPr="00A17DA4">
        <w:rPr>
          <w:noProof/>
        </w:rPr>
        <w:drawing>
          <wp:anchor distT="0" distB="0" distL="114300" distR="114300" simplePos="0" relativeHeight="251659264" behindDoc="0" locked="0" layoutInCell="1" allowOverlap="1" wp14:anchorId="2AAC9BC4" wp14:editId="3AE0892B">
            <wp:simplePos x="0" y="0"/>
            <wp:positionH relativeFrom="column">
              <wp:posOffset>1741018</wp:posOffset>
            </wp:positionH>
            <wp:positionV relativeFrom="paragraph">
              <wp:posOffset>254</wp:posOffset>
            </wp:positionV>
            <wp:extent cx="2476091" cy="496861"/>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091" cy="496861"/>
                    </a:xfrm>
                    <a:prstGeom prst="rect">
                      <a:avLst/>
                    </a:prstGeom>
                    <a:noFill/>
                    <a:ln>
                      <a:noFill/>
                    </a:ln>
                  </pic:spPr>
                </pic:pic>
              </a:graphicData>
            </a:graphic>
          </wp:anchor>
        </w:drawing>
      </w:r>
      <w:r>
        <w:rPr>
          <w:rFonts w:ascii="Arial" w:hAnsi="Arial" w:cs="Arial"/>
          <w:b/>
          <w:sz w:val="22"/>
          <w:szCs w:val="22"/>
        </w:rPr>
        <w:br w:type="textWrapping" w:clear="all"/>
      </w:r>
    </w:p>
    <w:p w14:paraId="74FB5222" w14:textId="77777777" w:rsidR="00F50249" w:rsidRDefault="00F50249" w:rsidP="00F50249">
      <w:pPr>
        <w:spacing w:line="360" w:lineRule="auto"/>
        <w:ind w:right="-283"/>
        <w:jc w:val="center"/>
        <w:rPr>
          <w:rFonts w:ascii="Arial" w:hAnsi="Arial" w:cs="Arial"/>
          <w:b/>
          <w:sz w:val="22"/>
          <w:szCs w:val="22"/>
        </w:rPr>
      </w:pPr>
    </w:p>
    <w:p w14:paraId="688ACD46" w14:textId="77777777" w:rsidR="00F50249" w:rsidRDefault="00F50249" w:rsidP="00F50249">
      <w:pPr>
        <w:spacing w:line="360" w:lineRule="auto"/>
        <w:ind w:right="-283"/>
        <w:jc w:val="center"/>
        <w:rPr>
          <w:rFonts w:ascii="Arial" w:hAnsi="Arial" w:cs="Arial"/>
          <w:b/>
          <w:sz w:val="22"/>
          <w:szCs w:val="22"/>
        </w:rPr>
      </w:pPr>
    </w:p>
    <w:p w14:paraId="2FF1D810" w14:textId="77777777" w:rsidR="00F50249" w:rsidRDefault="00F50249" w:rsidP="00F50249">
      <w:pPr>
        <w:spacing w:line="360" w:lineRule="auto"/>
        <w:ind w:right="-283"/>
        <w:jc w:val="center"/>
        <w:rPr>
          <w:rFonts w:ascii="Arial" w:hAnsi="Arial" w:cs="Arial"/>
          <w:b/>
          <w:sz w:val="22"/>
          <w:szCs w:val="22"/>
        </w:rPr>
      </w:pPr>
    </w:p>
    <w:p w14:paraId="6BFAAB49" w14:textId="77777777" w:rsidR="00F50249" w:rsidRPr="006A6953" w:rsidRDefault="00F50249" w:rsidP="00F50249">
      <w:pPr>
        <w:spacing w:line="360" w:lineRule="auto"/>
        <w:ind w:right="-283"/>
        <w:jc w:val="center"/>
        <w:rPr>
          <w:rFonts w:ascii="Arial" w:hAnsi="Arial" w:cs="Arial"/>
          <w:b/>
          <w:sz w:val="22"/>
          <w:szCs w:val="22"/>
        </w:rPr>
      </w:pPr>
    </w:p>
    <w:p w14:paraId="0A8A08AF" w14:textId="77777777" w:rsidR="00F50249" w:rsidRDefault="00F50249" w:rsidP="00F50249">
      <w:pPr>
        <w:spacing w:line="360" w:lineRule="auto"/>
        <w:ind w:right="-283"/>
        <w:jc w:val="center"/>
        <w:rPr>
          <w:rFonts w:ascii="Arial" w:hAnsi="Arial" w:cs="Arial"/>
          <w:b/>
        </w:rPr>
      </w:pPr>
    </w:p>
    <w:p w14:paraId="6C7BCA1C" w14:textId="77777777" w:rsidR="00F50249" w:rsidRPr="00B64CF1" w:rsidRDefault="00F50249" w:rsidP="00F50249">
      <w:pPr>
        <w:spacing w:line="360" w:lineRule="auto"/>
        <w:ind w:right="-283"/>
        <w:jc w:val="center"/>
        <w:rPr>
          <w:rFonts w:ascii="Cambria" w:hAnsi="Cambria" w:cs="Arial"/>
          <w:b/>
          <w:sz w:val="28"/>
          <w:szCs w:val="28"/>
        </w:rPr>
      </w:pPr>
      <w:r w:rsidRPr="00B64CF1">
        <w:rPr>
          <w:rFonts w:ascii="Cambria" w:hAnsi="Cambria" w:cs="Arial"/>
          <w:b/>
          <w:sz w:val="28"/>
          <w:szCs w:val="28"/>
        </w:rPr>
        <w:t>Camera dei Deputati</w:t>
      </w:r>
    </w:p>
    <w:p w14:paraId="64057846" w14:textId="77777777" w:rsidR="00F50249" w:rsidRPr="00B64CF1" w:rsidRDefault="00F50249" w:rsidP="00F50249">
      <w:pPr>
        <w:spacing w:line="360" w:lineRule="auto"/>
        <w:ind w:right="-283"/>
        <w:jc w:val="center"/>
        <w:rPr>
          <w:rFonts w:ascii="Cambria" w:hAnsi="Cambria" w:cs="Arial"/>
          <w:b/>
          <w:sz w:val="28"/>
          <w:szCs w:val="28"/>
        </w:rPr>
      </w:pPr>
    </w:p>
    <w:p w14:paraId="0C651E94" w14:textId="4A661269" w:rsidR="00B64CF1" w:rsidRPr="00B64CF1" w:rsidRDefault="0054562C" w:rsidP="00B64CF1">
      <w:pPr>
        <w:jc w:val="center"/>
        <w:rPr>
          <w:rFonts w:ascii="Cambria" w:hAnsi="Cambria" w:cs="Arial"/>
          <w:i/>
          <w:iCs/>
          <w:sz w:val="28"/>
          <w:szCs w:val="28"/>
        </w:rPr>
      </w:pPr>
      <w:r>
        <w:rPr>
          <w:rFonts w:ascii="Cambria" w:hAnsi="Cambria" w:cs="Arial"/>
          <w:i/>
          <w:iCs/>
          <w:sz w:val="28"/>
          <w:szCs w:val="28"/>
        </w:rPr>
        <w:t>V Commissione Bilancio</w:t>
      </w:r>
      <w:r w:rsidR="00395B9A">
        <w:rPr>
          <w:rFonts w:ascii="Cambria" w:hAnsi="Cambria" w:cs="Arial"/>
          <w:i/>
          <w:iCs/>
          <w:sz w:val="28"/>
          <w:szCs w:val="28"/>
        </w:rPr>
        <w:t>, tesoro e programmazione</w:t>
      </w:r>
    </w:p>
    <w:p w14:paraId="073BCF41" w14:textId="77777777" w:rsidR="00F50249" w:rsidRPr="004D0CCE" w:rsidRDefault="00F50249" w:rsidP="00F50249">
      <w:pPr>
        <w:pStyle w:val="Nessunaspaziatura"/>
        <w:spacing w:line="360" w:lineRule="auto"/>
        <w:jc w:val="center"/>
        <w:rPr>
          <w:rFonts w:ascii="Cambria" w:hAnsi="Cambria" w:cs="Arial"/>
          <w:b/>
          <w:bCs/>
          <w:i/>
          <w:sz w:val="28"/>
          <w:szCs w:val="28"/>
        </w:rPr>
      </w:pPr>
    </w:p>
    <w:p w14:paraId="1C8AA571" w14:textId="6516732D" w:rsidR="00F50249" w:rsidRPr="004D0CCE" w:rsidRDefault="004D0CCE" w:rsidP="0054562C">
      <w:pPr>
        <w:spacing w:line="360" w:lineRule="auto"/>
        <w:jc w:val="center"/>
        <w:rPr>
          <w:rFonts w:ascii="Cambria" w:hAnsi="Cambria"/>
          <w:sz w:val="28"/>
          <w:szCs w:val="28"/>
        </w:rPr>
      </w:pPr>
      <w:r w:rsidRPr="004D0CCE">
        <w:rPr>
          <w:rFonts w:ascii="Cambria" w:hAnsi="Cambria"/>
          <w:sz w:val="28"/>
          <w:szCs w:val="28"/>
        </w:rPr>
        <w:t>Esame decreto-legge</w:t>
      </w:r>
      <w:r>
        <w:rPr>
          <w:rFonts w:ascii="Cambria" w:hAnsi="Cambria"/>
          <w:sz w:val="28"/>
          <w:szCs w:val="28"/>
        </w:rPr>
        <w:t xml:space="preserve"> </w:t>
      </w:r>
      <w:r w:rsidRPr="004D0CCE">
        <w:rPr>
          <w:rFonts w:ascii="Cambria" w:hAnsi="Cambria"/>
          <w:sz w:val="28"/>
          <w:szCs w:val="28"/>
        </w:rPr>
        <w:t xml:space="preserve">2 marzo 2024, n. 19, </w:t>
      </w:r>
      <w:r w:rsidR="00F50249" w:rsidRPr="004D0CCE">
        <w:rPr>
          <w:rFonts w:ascii="Cambria" w:hAnsi="Cambria"/>
          <w:sz w:val="28"/>
          <w:szCs w:val="28"/>
        </w:rPr>
        <w:t xml:space="preserve">recante </w:t>
      </w:r>
      <w:r w:rsidRPr="004D0CCE">
        <w:rPr>
          <w:rFonts w:ascii="Cambria" w:hAnsi="Cambria"/>
          <w:sz w:val="28"/>
          <w:szCs w:val="28"/>
        </w:rPr>
        <w:t>“U</w:t>
      </w:r>
      <w:r w:rsidR="0054562C" w:rsidRPr="004D0CCE">
        <w:rPr>
          <w:rFonts w:ascii="Cambria" w:hAnsi="Cambria"/>
          <w:sz w:val="28"/>
          <w:szCs w:val="28"/>
        </w:rPr>
        <w:t>lteriori disposizioni urgenti per l’attuazione del Piano nazionale di ripresa e resilienza (PNRR)</w:t>
      </w:r>
      <w:r w:rsidRPr="004D0CCE">
        <w:rPr>
          <w:rFonts w:ascii="Cambria" w:hAnsi="Cambria"/>
          <w:sz w:val="28"/>
          <w:szCs w:val="28"/>
        </w:rPr>
        <w:t>”</w:t>
      </w:r>
      <w:r w:rsidR="00F50249" w:rsidRPr="004D0CCE">
        <w:rPr>
          <w:rFonts w:ascii="Cambria" w:hAnsi="Cambria"/>
          <w:sz w:val="28"/>
          <w:szCs w:val="28"/>
        </w:rPr>
        <w:t>,</w:t>
      </w:r>
    </w:p>
    <w:p w14:paraId="0DF995B4" w14:textId="4B9B5877" w:rsidR="00F50249" w:rsidRPr="0090508C" w:rsidRDefault="00F50249" w:rsidP="0054562C">
      <w:pPr>
        <w:spacing w:line="360" w:lineRule="auto"/>
        <w:jc w:val="center"/>
        <w:rPr>
          <w:rFonts w:ascii="Cambria" w:hAnsi="Cambria"/>
          <w:sz w:val="28"/>
          <w:szCs w:val="28"/>
          <w:lang w:val="en-US"/>
        </w:rPr>
      </w:pPr>
      <w:r w:rsidRPr="0090508C">
        <w:rPr>
          <w:rFonts w:ascii="Cambria" w:hAnsi="Cambria"/>
          <w:sz w:val="28"/>
          <w:szCs w:val="28"/>
          <w:lang w:val="en-US"/>
        </w:rPr>
        <w:t xml:space="preserve">c.d. </w:t>
      </w:r>
      <w:r w:rsidRPr="0090508C">
        <w:rPr>
          <w:rFonts w:ascii="Cambria" w:hAnsi="Cambria"/>
          <w:b/>
          <w:bCs/>
          <w:sz w:val="28"/>
          <w:szCs w:val="28"/>
          <w:lang w:val="en-US"/>
        </w:rPr>
        <w:t>DL</w:t>
      </w:r>
      <w:r w:rsidR="003F3923" w:rsidRPr="0090508C">
        <w:rPr>
          <w:rFonts w:ascii="Cambria" w:hAnsi="Cambria"/>
          <w:b/>
          <w:bCs/>
          <w:sz w:val="28"/>
          <w:szCs w:val="28"/>
          <w:lang w:val="en-US"/>
        </w:rPr>
        <w:t xml:space="preserve"> </w:t>
      </w:r>
      <w:r w:rsidR="0054562C" w:rsidRPr="0090508C">
        <w:rPr>
          <w:rFonts w:ascii="Cambria" w:hAnsi="Cambria"/>
          <w:b/>
          <w:bCs/>
          <w:sz w:val="28"/>
          <w:szCs w:val="28"/>
          <w:lang w:val="en-US"/>
        </w:rPr>
        <w:t>PNRR Quater</w:t>
      </w:r>
    </w:p>
    <w:p w14:paraId="3AF0CFF7" w14:textId="77777777" w:rsidR="00F50249" w:rsidRPr="0090508C" w:rsidRDefault="00F50249" w:rsidP="00F50249">
      <w:pPr>
        <w:spacing w:line="360" w:lineRule="auto"/>
        <w:jc w:val="center"/>
        <w:rPr>
          <w:rFonts w:ascii="Cambria" w:hAnsi="Cambria" w:cs="Arial"/>
          <w:b/>
          <w:i/>
          <w:sz w:val="28"/>
          <w:szCs w:val="28"/>
          <w:lang w:val="en-US" w:eastAsia="it-IT"/>
        </w:rPr>
      </w:pPr>
    </w:p>
    <w:p w14:paraId="43670BB3" w14:textId="745F5CDE" w:rsidR="00F50249" w:rsidRPr="0090508C" w:rsidRDefault="00F50249" w:rsidP="00F50249">
      <w:pPr>
        <w:spacing w:line="360" w:lineRule="auto"/>
        <w:jc w:val="center"/>
        <w:rPr>
          <w:rFonts w:ascii="Cambria" w:hAnsi="Cambria" w:cs="Arial"/>
          <w:iCs/>
          <w:sz w:val="28"/>
          <w:szCs w:val="28"/>
          <w:lang w:val="en-US"/>
        </w:rPr>
      </w:pPr>
      <w:r w:rsidRPr="0090508C">
        <w:rPr>
          <w:rFonts w:ascii="Cambria" w:hAnsi="Cambria" w:cs="Arial"/>
          <w:b/>
          <w:iCs/>
          <w:sz w:val="28"/>
          <w:szCs w:val="28"/>
          <w:lang w:val="en-US" w:eastAsia="it-IT"/>
        </w:rPr>
        <w:t xml:space="preserve">A.C. </w:t>
      </w:r>
      <w:r w:rsidR="0054562C" w:rsidRPr="0090508C">
        <w:rPr>
          <w:rFonts w:ascii="Cambria" w:hAnsi="Cambria" w:cs="Arial"/>
          <w:b/>
          <w:iCs/>
          <w:sz w:val="28"/>
          <w:szCs w:val="28"/>
          <w:lang w:val="en-US" w:eastAsia="it-IT"/>
        </w:rPr>
        <w:t>1752</w:t>
      </w:r>
    </w:p>
    <w:p w14:paraId="6338AB1E" w14:textId="77777777" w:rsidR="00F50249" w:rsidRPr="0090508C" w:rsidRDefault="00F50249" w:rsidP="00F50249">
      <w:pPr>
        <w:spacing w:line="360" w:lineRule="auto"/>
        <w:ind w:right="-283"/>
        <w:rPr>
          <w:rFonts w:ascii="Cambria" w:hAnsi="Cambria" w:cs="Arial"/>
          <w:sz w:val="28"/>
          <w:szCs w:val="28"/>
          <w:lang w:val="en-US" w:eastAsia="it-IT"/>
        </w:rPr>
      </w:pPr>
    </w:p>
    <w:p w14:paraId="1009769E" w14:textId="7276DA8E" w:rsidR="00F50249" w:rsidRPr="00EC6598" w:rsidRDefault="00E91791" w:rsidP="00F50249">
      <w:pPr>
        <w:spacing w:line="360" w:lineRule="auto"/>
        <w:ind w:right="-283"/>
        <w:jc w:val="center"/>
        <w:rPr>
          <w:rFonts w:ascii="Cambria" w:hAnsi="Cambria" w:cs="Arial"/>
          <w:b/>
          <w:bCs/>
          <w:i/>
          <w:iCs/>
          <w:color w:val="00B050"/>
          <w:sz w:val="28"/>
          <w:szCs w:val="28"/>
          <w:lang w:eastAsia="it-IT"/>
        </w:rPr>
      </w:pPr>
      <w:r>
        <w:rPr>
          <w:rFonts w:ascii="Cambria" w:hAnsi="Cambria" w:cs="Arial"/>
          <w:b/>
          <w:bCs/>
          <w:i/>
          <w:iCs/>
          <w:color w:val="00B050"/>
          <w:sz w:val="28"/>
          <w:szCs w:val="28"/>
          <w:lang w:eastAsia="it-IT"/>
        </w:rPr>
        <w:t xml:space="preserve">Audizione </w:t>
      </w:r>
      <w:r w:rsidR="00F50249">
        <w:rPr>
          <w:rFonts w:ascii="Cambria" w:hAnsi="Cambria" w:cs="Arial"/>
          <w:b/>
          <w:bCs/>
          <w:i/>
          <w:iCs/>
          <w:color w:val="00B050"/>
          <w:sz w:val="28"/>
          <w:szCs w:val="28"/>
          <w:lang w:eastAsia="it-IT"/>
        </w:rPr>
        <w:t>Confagricoltura</w:t>
      </w:r>
    </w:p>
    <w:p w14:paraId="56184145" w14:textId="77777777" w:rsidR="00F50249" w:rsidRDefault="00F50249" w:rsidP="00F50249">
      <w:pPr>
        <w:spacing w:line="360" w:lineRule="auto"/>
        <w:ind w:right="-283"/>
        <w:jc w:val="center"/>
        <w:rPr>
          <w:rFonts w:ascii="Cambria" w:hAnsi="Cambria" w:cs="Arial"/>
          <w:sz w:val="28"/>
          <w:szCs w:val="28"/>
          <w:lang w:eastAsia="it-IT"/>
        </w:rPr>
      </w:pPr>
    </w:p>
    <w:p w14:paraId="7B8CE4E8" w14:textId="77777777" w:rsidR="00F50249" w:rsidRDefault="00F50249" w:rsidP="00F50249">
      <w:pPr>
        <w:spacing w:line="360" w:lineRule="auto"/>
        <w:ind w:right="-283"/>
        <w:jc w:val="center"/>
        <w:rPr>
          <w:rFonts w:ascii="Cambria" w:hAnsi="Cambria" w:cs="Arial"/>
          <w:sz w:val="28"/>
          <w:szCs w:val="28"/>
          <w:lang w:eastAsia="it-IT"/>
        </w:rPr>
      </w:pPr>
    </w:p>
    <w:p w14:paraId="6736873F" w14:textId="77777777" w:rsidR="00F50249" w:rsidRDefault="00F50249" w:rsidP="00F50249">
      <w:pPr>
        <w:spacing w:line="360" w:lineRule="auto"/>
        <w:ind w:right="-283"/>
        <w:rPr>
          <w:rFonts w:ascii="Cambria" w:hAnsi="Cambria" w:cs="Arial"/>
          <w:sz w:val="28"/>
          <w:szCs w:val="28"/>
          <w:lang w:eastAsia="it-IT"/>
        </w:rPr>
      </w:pPr>
    </w:p>
    <w:p w14:paraId="31EF7C8A" w14:textId="77777777" w:rsidR="00F50249" w:rsidRDefault="00F50249" w:rsidP="00F50249">
      <w:pPr>
        <w:spacing w:line="360" w:lineRule="auto"/>
        <w:ind w:right="-283"/>
        <w:jc w:val="center"/>
        <w:rPr>
          <w:rFonts w:ascii="Cambria" w:hAnsi="Cambria" w:cs="Arial"/>
          <w:sz w:val="28"/>
          <w:szCs w:val="28"/>
          <w:lang w:eastAsia="it-IT"/>
        </w:rPr>
      </w:pPr>
    </w:p>
    <w:p w14:paraId="4B898F40" w14:textId="77777777" w:rsidR="00F50249" w:rsidRDefault="00F50249" w:rsidP="00F50249">
      <w:pPr>
        <w:spacing w:line="360" w:lineRule="auto"/>
        <w:ind w:right="-283"/>
        <w:jc w:val="center"/>
        <w:rPr>
          <w:rFonts w:ascii="Cambria" w:hAnsi="Cambria" w:cs="Arial"/>
          <w:bCs/>
        </w:rPr>
      </w:pPr>
    </w:p>
    <w:p w14:paraId="77497146" w14:textId="77777777" w:rsidR="00F50249" w:rsidRDefault="00F50249" w:rsidP="00F50249">
      <w:pPr>
        <w:spacing w:line="360" w:lineRule="auto"/>
        <w:ind w:right="-283"/>
        <w:jc w:val="center"/>
        <w:rPr>
          <w:rFonts w:ascii="Cambria" w:hAnsi="Cambria" w:cs="Arial"/>
          <w:bCs/>
        </w:rPr>
      </w:pPr>
    </w:p>
    <w:p w14:paraId="578B8144" w14:textId="77777777" w:rsidR="00F50249" w:rsidRDefault="00F50249" w:rsidP="00F50249">
      <w:pPr>
        <w:spacing w:line="360" w:lineRule="auto"/>
        <w:ind w:right="-283"/>
        <w:jc w:val="center"/>
        <w:rPr>
          <w:rFonts w:ascii="Cambria" w:hAnsi="Cambria" w:cs="Arial"/>
          <w:bCs/>
        </w:rPr>
      </w:pPr>
    </w:p>
    <w:p w14:paraId="1DEAEAD7" w14:textId="77777777" w:rsidR="00F50249" w:rsidRDefault="00F50249" w:rsidP="00F50249">
      <w:pPr>
        <w:spacing w:line="360" w:lineRule="auto"/>
        <w:ind w:right="-283"/>
        <w:jc w:val="center"/>
        <w:rPr>
          <w:rFonts w:ascii="Cambria" w:hAnsi="Cambria" w:cs="Arial"/>
          <w:bCs/>
        </w:rPr>
      </w:pPr>
    </w:p>
    <w:p w14:paraId="58400B7A" w14:textId="48131345" w:rsidR="00F50249" w:rsidRDefault="00F50249" w:rsidP="00F50249">
      <w:pPr>
        <w:spacing w:line="360" w:lineRule="auto"/>
        <w:ind w:right="-283"/>
        <w:jc w:val="center"/>
        <w:rPr>
          <w:rFonts w:ascii="Cambria" w:hAnsi="Cambria" w:cs="Arial"/>
          <w:bCs/>
        </w:rPr>
      </w:pPr>
    </w:p>
    <w:p w14:paraId="48EFF5ED" w14:textId="77777777" w:rsidR="000A5E56" w:rsidRDefault="000A5E56" w:rsidP="00F50249">
      <w:pPr>
        <w:spacing w:line="360" w:lineRule="auto"/>
        <w:ind w:right="-283"/>
        <w:jc w:val="center"/>
        <w:rPr>
          <w:rFonts w:ascii="Cambria" w:hAnsi="Cambria" w:cs="Arial"/>
          <w:bCs/>
        </w:rPr>
      </w:pPr>
    </w:p>
    <w:p w14:paraId="2C052B34" w14:textId="77777777" w:rsidR="00F50249" w:rsidRDefault="00F50249" w:rsidP="00F50249">
      <w:pPr>
        <w:spacing w:line="360" w:lineRule="auto"/>
        <w:ind w:right="-283"/>
        <w:jc w:val="center"/>
        <w:rPr>
          <w:rFonts w:ascii="Cambria" w:hAnsi="Cambria" w:cs="Arial"/>
          <w:bCs/>
        </w:rPr>
      </w:pPr>
    </w:p>
    <w:p w14:paraId="5D57223C" w14:textId="77777777" w:rsidR="00F50249" w:rsidRDefault="00F50249" w:rsidP="00F50249">
      <w:pPr>
        <w:spacing w:line="360" w:lineRule="auto"/>
        <w:ind w:right="-283"/>
        <w:jc w:val="center"/>
        <w:rPr>
          <w:rFonts w:ascii="Cambria" w:hAnsi="Cambria" w:cs="Arial"/>
          <w:bCs/>
        </w:rPr>
      </w:pPr>
    </w:p>
    <w:p w14:paraId="72C94869" w14:textId="3D19D9C8" w:rsidR="00F50249" w:rsidRPr="006E5CA5" w:rsidRDefault="004D0CCE" w:rsidP="00F50249">
      <w:pPr>
        <w:spacing w:line="360" w:lineRule="auto"/>
        <w:ind w:right="-283"/>
        <w:jc w:val="center"/>
        <w:rPr>
          <w:rFonts w:ascii="Cambria" w:hAnsi="Cambria" w:cs="Arial"/>
          <w:bCs/>
        </w:rPr>
      </w:pPr>
      <w:r>
        <w:rPr>
          <w:rFonts w:ascii="Cambria" w:hAnsi="Cambria" w:cs="Arial"/>
          <w:bCs/>
        </w:rPr>
        <w:t>11</w:t>
      </w:r>
      <w:r w:rsidR="00F50249">
        <w:rPr>
          <w:rFonts w:ascii="Cambria" w:hAnsi="Cambria" w:cs="Arial"/>
          <w:bCs/>
        </w:rPr>
        <w:t xml:space="preserve"> </w:t>
      </w:r>
      <w:r>
        <w:rPr>
          <w:rFonts w:ascii="Cambria" w:hAnsi="Cambria" w:cs="Arial"/>
          <w:bCs/>
        </w:rPr>
        <w:t>Marzo</w:t>
      </w:r>
      <w:r w:rsidR="00F50249" w:rsidRPr="006E5CA5">
        <w:rPr>
          <w:rFonts w:ascii="Cambria" w:hAnsi="Cambria" w:cs="Arial"/>
          <w:bCs/>
        </w:rPr>
        <w:t xml:space="preserve"> </w:t>
      </w:r>
      <w:r w:rsidR="00F50249">
        <w:rPr>
          <w:rFonts w:ascii="Cambria" w:hAnsi="Cambria" w:cs="Arial"/>
          <w:bCs/>
        </w:rPr>
        <w:t>202</w:t>
      </w:r>
      <w:r w:rsidR="000A5E56">
        <w:rPr>
          <w:rFonts w:ascii="Cambria" w:hAnsi="Cambria" w:cs="Arial"/>
          <w:bCs/>
        </w:rPr>
        <w:t>4</w:t>
      </w:r>
    </w:p>
    <w:p w14:paraId="00269F6A" w14:textId="77777777" w:rsidR="00F50249" w:rsidRDefault="00F50249" w:rsidP="00F50249">
      <w:pPr>
        <w:spacing w:line="360" w:lineRule="auto"/>
        <w:jc w:val="both"/>
        <w:rPr>
          <w:rFonts w:ascii="Arial" w:hAnsi="Arial" w:cs="Arial"/>
          <w:b/>
          <w:bCs/>
          <w:color w:val="00B050"/>
          <w:sz w:val="23"/>
          <w:szCs w:val="23"/>
        </w:rPr>
      </w:pPr>
    </w:p>
    <w:p w14:paraId="2E22B16F" w14:textId="59630F33" w:rsidR="00E52712" w:rsidRPr="00A468CB" w:rsidRDefault="00A468CB" w:rsidP="00E52712">
      <w:pPr>
        <w:spacing w:line="360" w:lineRule="auto"/>
        <w:jc w:val="both"/>
        <w:rPr>
          <w:rFonts w:ascii="Arial" w:hAnsi="Arial" w:cs="Arial"/>
          <w:b/>
          <w:bCs/>
        </w:rPr>
      </w:pPr>
      <w:r>
        <w:rPr>
          <w:rFonts w:ascii="Arial" w:hAnsi="Arial" w:cs="Arial"/>
          <w:b/>
          <w:bCs/>
        </w:rPr>
        <w:t>Introduzione e analisi del contesto</w:t>
      </w:r>
    </w:p>
    <w:p w14:paraId="4BEBFE6C" w14:textId="77777777" w:rsidR="00A468CB" w:rsidRPr="00373788" w:rsidRDefault="00A468CB" w:rsidP="00E52712">
      <w:pPr>
        <w:spacing w:line="360" w:lineRule="auto"/>
        <w:jc w:val="both"/>
        <w:rPr>
          <w:rFonts w:ascii="Arial" w:hAnsi="Arial" w:cs="Arial"/>
        </w:rPr>
      </w:pPr>
    </w:p>
    <w:p w14:paraId="3A8BD1FD" w14:textId="77777777" w:rsidR="004F3D44" w:rsidRPr="004F3D44" w:rsidRDefault="00E52712" w:rsidP="004F3D44">
      <w:pPr>
        <w:spacing w:line="360" w:lineRule="auto"/>
        <w:ind w:firstLine="708"/>
        <w:jc w:val="both"/>
        <w:rPr>
          <w:rFonts w:ascii="Arial" w:hAnsi="Arial" w:cs="Arial"/>
        </w:rPr>
      </w:pPr>
      <w:r w:rsidRPr="004F3D44">
        <w:rPr>
          <w:rFonts w:ascii="Arial" w:hAnsi="Arial" w:cs="Arial"/>
        </w:rPr>
        <w:t>Confagricoltura ringrazia i</w:t>
      </w:r>
      <w:r w:rsidR="00E50237" w:rsidRPr="004F3D44">
        <w:rPr>
          <w:rFonts w:ascii="Arial" w:hAnsi="Arial" w:cs="Arial"/>
        </w:rPr>
        <w:t xml:space="preserve">l </w:t>
      </w:r>
      <w:r w:rsidRPr="004F3D44">
        <w:rPr>
          <w:rFonts w:ascii="Arial" w:hAnsi="Arial" w:cs="Arial"/>
        </w:rPr>
        <w:t>President</w:t>
      </w:r>
      <w:r w:rsidR="00E50237" w:rsidRPr="004F3D44">
        <w:rPr>
          <w:rFonts w:ascii="Arial" w:hAnsi="Arial" w:cs="Arial"/>
        </w:rPr>
        <w:t>e,</w:t>
      </w:r>
      <w:r w:rsidRPr="004F3D44">
        <w:rPr>
          <w:rFonts w:ascii="Arial" w:hAnsi="Arial" w:cs="Arial"/>
        </w:rPr>
        <w:t xml:space="preserve"> On.</w:t>
      </w:r>
      <w:r w:rsidR="00E50237" w:rsidRPr="004F3D44">
        <w:rPr>
          <w:rFonts w:ascii="Arial" w:hAnsi="Arial" w:cs="Arial"/>
        </w:rPr>
        <w:t xml:space="preserve"> </w:t>
      </w:r>
      <w:r w:rsidR="00774A59" w:rsidRPr="004F3D44">
        <w:rPr>
          <w:rFonts w:ascii="Arial" w:hAnsi="Arial" w:cs="Arial"/>
        </w:rPr>
        <w:t>Mangialavori</w:t>
      </w:r>
      <w:r w:rsidRPr="004F3D44">
        <w:rPr>
          <w:rFonts w:ascii="Arial" w:hAnsi="Arial" w:cs="Arial"/>
        </w:rPr>
        <w:t>, ed i componenti dell</w:t>
      </w:r>
      <w:r w:rsidR="00E50237" w:rsidRPr="004F3D44">
        <w:rPr>
          <w:rFonts w:ascii="Arial" w:hAnsi="Arial" w:cs="Arial"/>
        </w:rPr>
        <w:t xml:space="preserve">a </w:t>
      </w:r>
      <w:r w:rsidR="00774A59" w:rsidRPr="004F3D44">
        <w:rPr>
          <w:rFonts w:ascii="Arial" w:hAnsi="Arial" w:cs="Arial"/>
        </w:rPr>
        <w:t>V</w:t>
      </w:r>
      <w:r w:rsidR="00C713A6" w:rsidRPr="004F3D44">
        <w:rPr>
          <w:rFonts w:ascii="Arial" w:hAnsi="Arial" w:cs="Arial"/>
        </w:rPr>
        <w:t xml:space="preserve"> </w:t>
      </w:r>
      <w:r w:rsidRPr="004F3D44">
        <w:rPr>
          <w:rFonts w:ascii="Arial" w:hAnsi="Arial" w:cs="Arial"/>
        </w:rPr>
        <w:t>Commission</w:t>
      </w:r>
      <w:r w:rsidR="00E50237" w:rsidRPr="004F3D44">
        <w:rPr>
          <w:rFonts w:ascii="Arial" w:hAnsi="Arial" w:cs="Arial"/>
        </w:rPr>
        <w:t>e</w:t>
      </w:r>
      <w:r w:rsidRPr="004F3D44">
        <w:rPr>
          <w:rFonts w:ascii="Arial" w:hAnsi="Arial" w:cs="Arial"/>
        </w:rPr>
        <w:t xml:space="preserve"> </w:t>
      </w:r>
      <w:r w:rsidR="00774A59" w:rsidRPr="004F3D44">
        <w:rPr>
          <w:rFonts w:ascii="Arial" w:hAnsi="Arial" w:cs="Arial"/>
        </w:rPr>
        <w:t>Bilancio</w:t>
      </w:r>
      <w:r w:rsidR="00F004A4" w:rsidRPr="004F3D44">
        <w:rPr>
          <w:rFonts w:ascii="Arial" w:hAnsi="Arial" w:cs="Arial"/>
        </w:rPr>
        <w:t xml:space="preserve"> </w:t>
      </w:r>
      <w:r w:rsidRPr="004F3D44">
        <w:rPr>
          <w:rFonts w:ascii="Arial" w:hAnsi="Arial" w:cs="Arial"/>
        </w:rPr>
        <w:t xml:space="preserve">della Camera per il gradito invito al ciclo di audizioni previste sul </w:t>
      </w:r>
      <w:r w:rsidR="00E50237" w:rsidRPr="004F3D44">
        <w:rPr>
          <w:rFonts w:ascii="Arial" w:hAnsi="Arial" w:cs="Arial"/>
        </w:rPr>
        <w:t xml:space="preserve">disegno di legge recante disposizioni </w:t>
      </w:r>
      <w:r w:rsidR="00774A59" w:rsidRPr="004F3D44">
        <w:rPr>
          <w:rFonts w:ascii="Arial" w:hAnsi="Arial" w:cs="Arial"/>
        </w:rPr>
        <w:t>urgenti per l’attuazione del Piano nazionale di ripresa e resilienza (PNRR)</w:t>
      </w:r>
      <w:r w:rsidRPr="004F3D44">
        <w:rPr>
          <w:rFonts w:ascii="Arial" w:hAnsi="Arial" w:cs="Arial"/>
        </w:rPr>
        <w:t>; l’occasione consente di esprimere il punto di vista della nostra organizzazione sul provvedimento in esame.</w:t>
      </w:r>
    </w:p>
    <w:p w14:paraId="241F58C1" w14:textId="77777777" w:rsidR="004F3D44" w:rsidRPr="004F3D44" w:rsidRDefault="004F3D44" w:rsidP="004F3D44">
      <w:pPr>
        <w:spacing w:line="360" w:lineRule="auto"/>
        <w:ind w:firstLine="708"/>
        <w:jc w:val="both"/>
        <w:rPr>
          <w:rFonts w:ascii="Arial" w:hAnsi="Arial" w:cs="Arial"/>
        </w:rPr>
      </w:pPr>
    </w:p>
    <w:p w14:paraId="4E4C5226" w14:textId="1C3941D3" w:rsidR="00271B6E" w:rsidRPr="004F3D44" w:rsidRDefault="004F3D44" w:rsidP="004F3D44">
      <w:pPr>
        <w:spacing w:line="360" w:lineRule="auto"/>
        <w:ind w:firstLine="708"/>
        <w:jc w:val="both"/>
        <w:rPr>
          <w:rFonts w:ascii="Arial" w:eastAsia="Times New Roman" w:hAnsi="Arial" w:cs="Arial"/>
          <w:shd w:val="clear" w:color="auto" w:fill="FFFFFF"/>
          <w:lang w:eastAsia="it-IT"/>
        </w:rPr>
      </w:pPr>
      <w:r w:rsidRPr="004F3D44">
        <w:rPr>
          <w:rFonts w:ascii="Arial" w:eastAsia="Times New Roman" w:hAnsi="Arial" w:cs="Arial"/>
          <w:shd w:val="clear" w:color="auto" w:fill="FFFFFF"/>
          <w:lang w:eastAsia="it-IT"/>
        </w:rPr>
        <w:t>La valutazione positiva della Commissione UE nel corso degli ultimi mesi premia il lavoro di aggiornamento del PNRR avviato dal Governo ed è un importante risultato per il nostro Paese poiché rafforza il percorso dell’Italia nella crescita economica, nella tutela dell’ambiente, nella coesione sociale e nell’efficienza energetica.</w:t>
      </w:r>
    </w:p>
    <w:p w14:paraId="5B9EFF89" w14:textId="7DBE1A56" w:rsidR="004F3D44" w:rsidRPr="004F3D44" w:rsidRDefault="004F3D44" w:rsidP="004F3D44">
      <w:pPr>
        <w:spacing w:line="360" w:lineRule="auto"/>
        <w:jc w:val="both"/>
        <w:rPr>
          <w:rFonts w:ascii="Arial" w:eastAsia="Times New Roman" w:hAnsi="Arial" w:cs="Arial"/>
          <w:shd w:val="clear" w:color="auto" w:fill="FFFFFF"/>
          <w:lang w:eastAsia="it-IT"/>
        </w:rPr>
      </w:pPr>
    </w:p>
    <w:p w14:paraId="010540D8" w14:textId="41954BA7" w:rsidR="004F3D44" w:rsidRPr="004F3D44" w:rsidRDefault="004F3D44" w:rsidP="004F3D44">
      <w:pPr>
        <w:spacing w:line="360" w:lineRule="auto"/>
        <w:ind w:firstLine="360"/>
        <w:jc w:val="both"/>
        <w:rPr>
          <w:rFonts w:ascii="Arial" w:eastAsia="Times New Roman" w:hAnsi="Arial" w:cs="Arial"/>
          <w:lang w:eastAsia="it-IT"/>
        </w:rPr>
      </w:pPr>
      <w:r w:rsidRPr="004F3D44">
        <w:rPr>
          <w:rFonts w:ascii="Arial" w:hAnsi="Arial" w:cs="Arial"/>
        </w:rPr>
        <w:t xml:space="preserve">Il DDL contiene previsioni che Confagricoltura accoglie con favore. </w:t>
      </w:r>
      <w:r w:rsidRPr="004F3D44">
        <w:rPr>
          <w:rFonts w:ascii="Arial" w:eastAsia="Times New Roman" w:hAnsi="Arial" w:cs="Arial"/>
          <w:lang w:eastAsia="it-IT"/>
        </w:rPr>
        <w:t xml:space="preserve"> </w:t>
      </w:r>
    </w:p>
    <w:p w14:paraId="2662BDAF" w14:textId="63891032" w:rsidR="007174A4" w:rsidRPr="002C76B0" w:rsidRDefault="007174A4" w:rsidP="004F3D44">
      <w:pPr>
        <w:spacing w:line="360" w:lineRule="auto"/>
        <w:jc w:val="both"/>
        <w:rPr>
          <w:rFonts w:ascii="Arial" w:hAnsi="Arial" w:cs="Arial"/>
          <w:highlight w:val="cyan"/>
        </w:rPr>
      </w:pPr>
    </w:p>
    <w:p w14:paraId="70519C2F" w14:textId="21636FE4" w:rsidR="00DC5E1A" w:rsidRPr="00D37E4A" w:rsidRDefault="00DC5E1A" w:rsidP="004F3D44">
      <w:pPr>
        <w:suppressAutoHyphens/>
        <w:spacing w:line="360" w:lineRule="auto"/>
        <w:ind w:firstLine="708"/>
        <w:jc w:val="both"/>
        <w:rPr>
          <w:rFonts w:ascii="Arial" w:hAnsi="Arial" w:cs="Arial"/>
        </w:rPr>
      </w:pPr>
      <w:r w:rsidRPr="00D37E4A">
        <w:rPr>
          <w:rFonts w:ascii="Arial" w:hAnsi="Arial" w:cs="Arial"/>
        </w:rPr>
        <w:t xml:space="preserve">Tra queste segnaliamo l’introduzione di una Lista di conformità per le aziende regolari (art. 29, c.7-9), </w:t>
      </w:r>
      <w:r w:rsidR="00882A14" w:rsidRPr="00D37E4A">
        <w:rPr>
          <w:rFonts w:ascii="Arial" w:hAnsi="Arial" w:cs="Arial"/>
        </w:rPr>
        <w:t xml:space="preserve">la rimodulazione del regime sanzionatorio in caso di omissione contributiva (art. 30) e </w:t>
      </w:r>
      <w:r w:rsidR="004B0F08" w:rsidRPr="00D37E4A">
        <w:rPr>
          <w:rFonts w:ascii="Arial" w:hAnsi="Arial" w:cs="Arial"/>
        </w:rPr>
        <w:t>il potenziamento dell’attività ispettiva, anche attraverso l’assunzione di nuove unità addett</w:t>
      </w:r>
      <w:r w:rsidR="00522C56" w:rsidRPr="00D37E4A">
        <w:rPr>
          <w:rFonts w:ascii="Arial" w:hAnsi="Arial" w:cs="Arial"/>
        </w:rPr>
        <w:t>e</w:t>
      </w:r>
      <w:r w:rsidR="004B0F08" w:rsidRPr="00D37E4A">
        <w:rPr>
          <w:rFonts w:ascii="Arial" w:hAnsi="Arial" w:cs="Arial"/>
        </w:rPr>
        <w:t xml:space="preserve"> al</w:t>
      </w:r>
      <w:r w:rsidR="00522C56" w:rsidRPr="00D37E4A">
        <w:rPr>
          <w:rFonts w:ascii="Arial" w:hAnsi="Arial" w:cs="Arial"/>
        </w:rPr>
        <w:t>la</w:t>
      </w:r>
      <w:r w:rsidR="004B0F08" w:rsidRPr="00D37E4A">
        <w:rPr>
          <w:rFonts w:ascii="Arial" w:hAnsi="Arial" w:cs="Arial"/>
        </w:rPr>
        <w:t xml:space="preserve"> vigilanza (art. 31).</w:t>
      </w:r>
      <w:r w:rsidRPr="00D37E4A">
        <w:rPr>
          <w:rFonts w:ascii="Arial" w:hAnsi="Arial" w:cs="Arial"/>
        </w:rPr>
        <w:t xml:space="preserve">  </w:t>
      </w:r>
    </w:p>
    <w:p w14:paraId="6EA59201" w14:textId="1A8B7D48" w:rsidR="002D1BDE" w:rsidRPr="004F3D44" w:rsidRDefault="002D1BDE" w:rsidP="004F3D44">
      <w:pPr>
        <w:suppressAutoHyphens/>
        <w:spacing w:line="360" w:lineRule="auto"/>
        <w:jc w:val="both"/>
        <w:rPr>
          <w:rFonts w:ascii="Arial" w:hAnsi="Arial" w:cs="Arial"/>
        </w:rPr>
      </w:pPr>
    </w:p>
    <w:p w14:paraId="7451E535" w14:textId="1F6B2D4B" w:rsidR="00442978" w:rsidRPr="004F3D44" w:rsidRDefault="00442978" w:rsidP="0090508C">
      <w:pPr>
        <w:spacing w:line="360" w:lineRule="auto"/>
        <w:ind w:firstLine="360"/>
        <w:jc w:val="both"/>
        <w:rPr>
          <w:rFonts w:ascii="Arial" w:eastAsia="Times New Roman" w:hAnsi="Arial" w:cs="Arial"/>
          <w:lang w:eastAsia="it-IT"/>
        </w:rPr>
      </w:pPr>
      <w:r w:rsidRPr="004F3D44">
        <w:rPr>
          <w:rFonts w:ascii="Arial" w:hAnsi="Arial" w:cs="Arial"/>
        </w:rPr>
        <w:t xml:space="preserve">Soddisfazione, inoltre, per l’introduzione del </w:t>
      </w:r>
      <w:r w:rsidR="00AD7255" w:rsidRPr="004F3D44">
        <w:rPr>
          <w:rFonts w:ascii="Arial" w:hAnsi="Arial" w:cs="Arial"/>
        </w:rPr>
        <w:t xml:space="preserve">Piano </w:t>
      </w:r>
      <w:r w:rsidRPr="004F3D44">
        <w:rPr>
          <w:rFonts w:ascii="Arial" w:hAnsi="Arial" w:cs="Arial"/>
        </w:rPr>
        <w:t>Transizione 5.0</w:t>
      </w:r>
      <w:r w:rsidR="00AD7255" w:rsidRPr="004F3D44">
        <w:rPr>
          <w:rFonts w:ascii="Arial" w:hAnsi="Arial" w:cs="Arial"/>
        </w:rPr>
        <w:t xml:space="preserve">, </w:t>
      </w:r>
      <w:r w:rsidR="001E47E0" w:rsidRPr="004F3D44">
        <w:rPr>
          <w:rFonts w:ascii="Arial" w:eastAsia="Times New Roman" w:hAnsi="Arial" w:cs="Arial"/>
          <w:shd w:val="clear" w:color="auto" w:fill="FFFFFF"/>
          <w:lang w:eastAsia="it-IT"/>
        </w:rPr>
        <w:t>fortemente caldeggiato da Confagricoltura, al supporto alle Piccole e Medie Imprese per l’autoproduzione di energia da fonti rinnovabili, alla competitività e resilienza delle filiere produttive strategiche. Le imprese agricole hanno un ruolo importante da svolgere, dallo sviluppo delle energie rinnovabili, a quello delle filiere. Gli ulteriori fondi messi a disposizione del settore agricolo per la transazione energetica, ecologica e digitale sono un importante segnale.</w:t>
      </w:r>
    </w:p>
    <w:p w14:paraId="02443462" w14:textId="77777777" w:rsidR="00442978" w:rsidRPr="004F3D44" w:rsidRDefault="00442978" w:rsidP="004F3D44">
      <w:pPr>
        <w:suppressAutoHyphens/>
        <w:spacing w:line="360" w:lineRule="auto"/>
        <w:jc w:val="both"/>
        <w:rPr>
          <w:rFonts w:ascii="Arial" w:hAnsi="Arial" w:cs="Arial"/>
        </w:rPr>
      </w:pPr>
    </w:p>
    <w:p w14:paraId="64B03808" w14:textId="60DF245A" w:rsidR="00E52712" w:rsidRPr="004F3D44" w:rsidRDefault="00E52712" w:rsidP="004F3D44">
      <w:pPr>
        <w:spacing w:line="360" w:lineRule="auto"/>
        <w:ind w:firstLine="360"/>
        <w:jc w:val="both"/>
        <w:rPr>
          <w:rFonts w:ascii="Arial" w:hAnsi="Arial" w:cs="Arial"/>
        </w:rPr>
      </w:pPr>
      <w:r w:rsidRPr="004F3D44">
        <w:rPr>
          <w:rFonts w:ascii="Arial" w:hAnsi="Arial" w:cs="Arial"/>
        </w:rPr>
        <w:t>Esaminando il testo, tuttavia, cogliamo tale possibilità di colloquio per avanzare alcune specifiche osservazioni che auspichiamo il Parlamento vorrà considerare nell’iter di conversione del provvedimento.</w:t>
      </w:r>
    </w:p>
    <w:p w14:paraId="6384E0DB" w14:textId="4F156F5B" w:rsidR="002A76EB" w:rsidRPr="007A4427" w:rsidRDefault="002A76EB" w:rsidP="007A4427">
      <w:pPr>
        <w:spacing w:line="360" w:lineRule="auto"/>
        <w:jc w:val="both"/>
        <w:rPr>
          <w:rFonts w:ascii="Arial" w:hAnsi="Arial" w:cs="Arial"/>
          <w:b/>
          <w:bCs/>
        </w:rPr>
      </w:pPr>
    </w:p>
    <w:p w14:paraId="045DD466" w14:textId="6A80E3E7" w:rsidR="00187748" w:rsidRPr="007A4427" w:rsidRDefault="00187748" w:rsidP="000865A5">
      <w:pPr>
        <w:spacing w:line="360" w:lineRule="auto"/>
        <w:jc w:val="center"/>
      </w:pPr>
      <w:r w:rsidRPr="007A4427">
        <w:t>***</w:t>
      </w:r>
    </w:p>
    <w:p w14:paraId="20FE1918" w14:textId="77777777" w:rsidR="00187748" w:rsidRPr="007A4427" w:rsidRDefault="00187748" w:rsidP="007A4427">
      <w:pPr>
        <w:spacing w:line="360" w:lineRule="auto"/>
        <w:jc w:val="both"/>
        <w:rPr>
          <w:rFonts w:ascii="Arial" w:hAnsi="Arial" w:cs="Arial"/>
        </w:rPr>
      </w:pPr>
    </w:p>
    <w:p w14:paraId="1F3EF46D" w14:textId="22204BFF" w:rsidR="002A76EB" w:rsidRPr="007A4427" w:rsidRDefault="00157EC7" w:rsidP="007A4427">
      <w:pPr>
        <w:spacing w:line="360" w:lineRule="auto"/>
        <w:jc w:val="both"/>
        <w:rPr>
          <w:rFonts w:ascii="Arial" w:hAnsi="Arial" w:cs="Arial"/>
          <w:b/>
          <w:bCs/>
          <w:i/>
          <w:iCs/>
        </w:rPr>
      </w:pPr>
      <w:r w:rsidRPr="007A4427">
        <w:rPr>
          <w:rFonts w:ascii="Arial" w:hAnsi="Arial" w:cs="Arial"/>
          <w:b/>
          <w:bCs/>
          <w:i/>
          <w:iCs/>
        </w:rPr>
        <w:t>Articolo 1 – Disposizioni per la realizzazione degli investimenti del Piano nazionale di ripresa e resilienza e di quelli non pi</w:t>
      </w:r>
      <w:r>
        <w:rPr>
          <w:rFonts w:ascii="Arial" w:hAnsi="Arial" w:cs="Arial"/>
          <w:b/>
          <w:bCs/>
          <w:i/>
          <w:iCs/>
        </w:rPr>
        <w:t>ù</w:t>
      </w:r>
      <w:r w:rsidRPr="007A4427">
        <w:rPr>
          <w:rFonts w:ascii="Arial" w:hAnsi="Arial" w:cs="Arial"/>
          <w:b/>
          <w:bCs/>
          <w:i/>
          <w:iCs/>
        </w:rPr>
        <w:t xml:space="preserve"> finanziati con le risorse del PNRR, nonch</w:t>
      </w:r>
      <w:r>
        <w:rPr>
          <w:rFonts w:ascii="Arial" w:hAnsi="Arial" w:cs="Arial"/>
          <w:b/>
          <w:bCs/>
          <w:i/>
          <w:iCs/>
        </w:rPr>
        <w:t>é</w:t>
      </w:r>
      <w:r w:rsidRPr="007A4427">
        <w:rPr>
          <w:rFonts w:ascii="Arial" w:hAnsi="Arial" w:cs="Arial"/>
          <w:b/>
          <w:bCs/>
          <w:i/>
          <w:iCs/>
        </w:rPr>
        <w:t xml:space="preserve"> in materia di revisione del Piano nazionale per gli investimenti complementari al PNRR</w:t>
      </w:r>
    </w:p>
    <w:p w14:paraId="1B5FA20B" w14:textId="77777777" w:rsidR="00311185" w:rsidRPr="007A4427" w:rsidRDefault="00311185" w:rsidP="007A4427">
      <w:pPr>
        <w:spacing w:line="360" w:lineRule="auto"/>
        <w:jc w:val="both"/>
        <w:rPr>
          <w:rFonts w:ascii="Arial" w:hAnsi="Arial" w:cs="Arial"/>
        </w:rPr>
      </w:pPr>
    </w:p>
    <w:p w14:paraId="3ED84C0C" w14:textId="24209816" w:rsidR="00311185" w:rsidRPr="007A4427" w:rsidRDefault="00311185" w:rsidP="0000789B">
      <w:pPr>
        <w:spacing w:line="360" w:lineRule="auto"/>
        <w:ind w:left="-20" w:right="-20"/>
        <w:jc w:val="both"/>
        <w:rPr>
          <w:rFonts w:ascii="Arial" w:eastAsia="Book Antiqua" w:hAnsi="Arial" w:cs="Arial"/>
        </w:rPr>
      </w:pPr>
      <w:r w:rsidRPr="007A4427">
        <w:rPr>
          <w:rFonts w:ascii="Arial" w:eastAsia="Book Antiqua" w:hAnsi="Arial" w:cs="Arial"/>
        </w:rPr>
        <w:t xml:space="preserve">La disposizione </w:t>
      </w:r>
      <w:r w:rsidR="007A4427" w:rsidRPr="007A4427">
        <w:rPr>
          <w:rFonts w:ascii="Arial" w:eastAsia="Book Antiqua" w:hAnsi="Arial" w:cs="Arial"/>
        </w:rPr>
        <w:t xml:space="preserve">in esame, </w:t>
      </w:r>
      <w:r w:rsidRPr="007A4427">
        <w:rPr>
          <w:rFonts w:ascii="Arial" w:eastAsia="Book Antiqua" w:hAnsi="Arial" w:cs="Arial"/>
        </w:rPr>
        <w:t>oltre ad approntare le necessarie risorse finanziarie per dare piena operatività al nuovo PNRR (inclusivo di RepowerEU)</w:t>
      </w:r>
      <w:r w:rsidR="007A4427" w:rsidRPr="007A4427">
        <w:rPr>
          <w:rFonts w:ascii="Arial" w:eastAsia="Book Antiqua" w:hAnsi="Arial" w:cs="Arial"/>
        </w:rPr>
        <w:t xml:space="preserve">, </w:t>
      </w:r>
      <w:r w:rsidRPr="007A4427">
        <w:rPr>
          <w:rFonts w:ascii="Arial" w:eastAsia="Book Antiqua" w:hAnsi="Arial" w:cs="Arial"/>
        </w:rPr>
        <w:t xml:space="preserve">fornisce copertura al fabbisogno finanziario occorrente per dare continuità attuativa alle misure definanziate dal Piano, tenuto conto degli impegni giuridicamente già assunti dalle amministrazioni titolari. </w:t>
      </w:r>
    </w:p>
    <w:p w14:paraId="0AEA5037" w14:textId="77777777" w:rsidR="00311185" w:rsidRPr="007A4427" w:rsidRDefault="00311185" w:rsidP="007A4427">
      <w:pPr>
        <w:spacing w:line="360" w:lineRule="auto"/>
        <w:jc w:val="both"/>
        <w:rPr>
          <w:rFonts w:ascii="Arial" w:hAnsi="Arial" w:cs="Arial"/>
        </w:rPr>
      </w:pPr>
    </w:p>
    <w:p w14:paraId="5A13F804" w14:textId="4AF74D6F" w:rsidR="00311185" w:rsidRPr="007A4427" w:rsidRDefault="00311185" w:rsidP="007A4427">
      <w:pPr>
        <w:spacing w:line="360" w:lineRule="auto"/>
        <w:jc w:val="both"/>
        <w:rPr>
          <w:rFonts w:ascii="Arial" w:hAnsi="Arial" w:cs="Arial"/>
        </w:rPr>
      </w:pPr>
      <w:r w:rsidRPr="007A4427">
        <w:rPr>
          <w:rFonts w:ascii="Arial" w:hAnsi="Arial" w:cs="Arial"/>
        </w:rPr>
        <w:t xml:space="preserve">Su </w:t>
      </w:r>
      <w:r w:rsidR="007A4427" w:rsidRPr="007A4427">
        <w:rPr>
          <w:rFonts w:ascii="Arial" w:hAnsi="Arial" w:cs="Arial"/>
        </w:rPr>
        <w:t>tale</w:t>
      </w:r>
      <w:r w:rsidRPr="007A4427">
        <w:rPr>
          <w:rFonts w:ascii="Arial" w:hAnsi="Arial" w:cs="Arial"/>
        </w:rPr>
        <w:t xml:space="preserve"> aspetto</w:t>
      </w:r>
      <w:r w:rsidR="007A4427" w:rsidRPr="007A4427">
        <w:rPr>
          <w:rFonts w:ascii="Arial" w:hAnsi="Arial" w:cs="Arial"/>
        </w:rPr>
        <w:t xml:space="preserve">, </w:t>
      </w:r>
      <w:r w:rsidRPr="007A4427">
        <w:rPr>
          <w:rFonts w:ascii="Arial" w:hAnsi="Arial" w:cs="Arial"/>
        </w:rPr>
        <w:t xml:space="preserve">segnaliamo che alcune misure </w:t>
      </w:r>
      <w:r w:rsidR="007A4427" w:rsidRPr="007A4427">
        <w:rPr>
          <w:rFonts w:ascii="Arial" w:hAnsi="Arial" w:cs="Arial"/>
        </w:rPr>
        <w:t xml:space="preserve">risultano </w:t>
      </w:r>
      <w:r w:rsidRPr="007A4427">
        <w:rPr>
          <w:rFonts w:ascii="Arial" w:hAnsi="Arial" w:cs="Arial"/>
        </w:rPr>
        <w:t>definanziate, totalmente o parzialmente</w:t>
      </w:r>
      <w:r w:rsidR="007A4427" w:rsidRPr="007A4427">
        <w:rPr>
          <w:rFonts w:ascii="Arial" w:hAnsi="Arial" w:cs="Arial"/>
        </w:rPr>
        <w:t xml:space="preserve">, </w:t>
      </w:r>
      <w:r w:rsidRPr="007A4427">
        <w:rPr>
          <w:rFonts w:ascii="Arial" w:hAnsi="Arial" w:cs="Arial"/>
        </w:rPr>
        <w:t>su cui non deve venir meno l’attenzione. Ci si riferisce in particolare alla gestione del rischio alluvione, alla mitigazione del rischio idrogeologico, alle aree interne e, infine, alla valorizzazione del verde urbano.</w:t>
      </w:r>
    </w:p>
    <w:p w14:paraId="4941E111" w14:textId="77777777" w:rsidR="00311185" w:rsidRPr="007A4427" w:rsidRDefault="00311185" w:rsidP="007A4427">
      <w:pPr>
        <w:spacing w:line="360" w:lineRule="auto"/>
        <w:jc w:val="both"/>
        <w:rPr>
          <w:rFonts w:ascii="Arial" w:hAnsi="Arial" w:cs="Arial"/>
        </w:rPr>
      </w:pPr>
    </w:p>
    <w:p w14:paraId="20771745" w14:textId="00D83DB1" w:rsidR="00275D47" w:rsidRPr="007A4427" w:rsidRDefault="007A4427" w:rsidP="007A4427">
      <w:pPr>
        <w:spacing w:line="360" w:lineRule="auto"/>
        <w:jc w:val="both"/>
        <w:rPr>
          <w:rFonts w:ascii="Arial" w:hAnsi="Arial" w:cs="Arial"/>
        </w:rPr>
      </w:pPr>
      <w:r w:rsidRPr="007A4427">
        <w:rPr>
          <w:rFonts w:ascii="Arial" w:hAnsi="Arial" w:cs="Arial"/>
        </w:rPr>
        <w:t>Alcuni dati:</w:t>
      </w:r>
    </w:p>
    <w:p w14:paraId="6167B20D" w14:textId="77777777" w:rsidR="007A4427" w:rsidRPr="007A4427" w:rsidRDefault="00311185" w:rsidP="007A4427">
      <w:pPr>
        <w:pStyle w:val="Paragrafoelenco"/>
        <w:numPr>
          <w:ilvl w:val="0"/>
          <w:numId w:val="11"/>
        </w:numPr>
        <w:spacing w:line="360" w:lineRule="auto"/>
        <w:jc w:val="both"/>
        <w:rPr>
          <w:rFonts w:ascii="Arial" w:hAnsi="Arial" w:cs="Arial"/>
        </w:rPr>
      </w:pPr>
      <w:r w:rsidRPr="007A4427">
        <w:rPr>
          <w:rFonts w:ascii="Arial" w:hAnsi="Arial" w:cs="Arial"/>
        </w:rPr>
        <w:t>gestione del rischio di alluvione e per la riduzione del rischio idrogeologico (</w:t>
      </w:r>
      <w:r w:rsidRPr="001B14CD">
        <w:rPr>
          <w:rFonts w:ascii="Arial" w:hAnsi="Arial" w:cs="Arial"/>
          <w:b/>
          <w:bCs/>
        </w:rPr>
        <w:t>- 1.287 milioni euro</w:t>
      </w:r>
      <w:r w:rsidRPr="007A4427">
        <w:rPr>
          <w:rFonts w:ascii="Arial" w:hAnsi="Arial" w:cs="Arial"/>
        </w:rPr>
        <w:t>)</w:t>
      </w:r>
      <w:r w:rsidR="007A4427" w:rsidRPr="007A4427">
        <w:rPr>
          <w:rFonts w:ascii="Arial" w:hAnsi="Arial" w:cs="Arial"/>
        </w:rPr>
        <w:t>;</w:t>
      </w:r>
    </w:p>
    <w:p w14:paraId="28C20B2C" w14:textId="77777777" w:rsidR="007A4427" w:rsidRPr="007A4427" w:rsidRDefault="00311185" w:rsidP="007A4427">
      <w:pPr>
        <w:pStyle w:val="Paragrafoelenco"/>
        <w:numPr>
          <w:ilvl w:val="0"/>
          <w:numId w:val="11"/>
        </w:numPr>
        <w:spacing w:line="360" w:lineRule="auto"/>
        <w:jc w:val="both"/>
        <w:rPr>
          <w:rFonts w:ascii="Arial" w:hAnsi="Arial" w:cs="Arial"/>
        </w:rPr>
      </w:pPr>
      <w:r w:rsidRPr="007A4427">
        <w:rPr>
          <w:rFonts w:ascii="Arial" w:hAnsi="Arial" w:cs="Arial"/>
        </w:rPr>
        <w:t xml:space="preserve">aree interne </w:t>
      </w:r>
      <w:r w:rsidRPr="001B14CD">
        <w:rPr>
          <w:rFonts w:ascii="Arial" w:hAnsi="Arial" w:cs="Arial"/>
        </w:rPr>
        <w:t>(</w:t>
      </w:r>
      <w:r w:rsidRPr="001B14CD">
        <w:rPr>
          <w:rFonts w:ascii="Arial" w:hAnsi="Arial" w:cs="Arial"/>
          <w:b/>
          <w:bCs/>
        </w:rPr>
        <w:t>- 720 milioni</w:t>
      </w:r>
      <w:r w:rsidRPr="007A4427">
        <w:rPr>
          <w:rFonts w:ascii="Arial" w:hAnsi="Arial" w:cs="Arial"/>
        </w:rPr>
        <w:t>)</w:t>
      </w:r>
      <w:r w:rsidR="007A4427" w:rsidRPr="007A4427">
        <w:rPr>
          <w:rFonts w:ascii="Arial" w:hAnsi="Arial" w:cs="Arial"/>
        </w:rPr>
        <w:t>;</w:t>
      </w:r>
    </w:p>
    <w:p w14:paraId="68E6FA7A" w14:textId="77777777" w:rsidR="007A4427" w:rsidRPr="007A4427" w:rsidRDefault="00311185" w:rsidP="007A4427">
      <w:pPr>
        <w:pStyle w:val="Paragrafoelenco"/>
        <w:numPr>
          <w:ilvl w:val="0"/>
          <w:numId w:val="11"/>
        </w:numPr>
        <w:spacing w:line="360" w:lineRule="auto"/>
        <w:jc w:val="both"/>
        <w:rPr>
          <w:rFonts w:ascii="Arial" w:hAnsi="Arial" w:cs="Arial"/>
        </w:rPr>
      </w:pPr>
      <w:r w:rsidRPr="007A4427">
        <w:rPr>
          <w:rFonts w:ascii="Arial" w:hAnsi="Arial" w:cs="Arial"/>
        </w:rPr>
        <w:t xml:space="preserve">valorizzazione del verde urbano </w:t>
      </w:r>
      <w:r w:rsidRPr="001B14CD">
        <w:rPr>
          <w:rFonts w:ascii="Arial" w:hAnsi="Arial" w:cs="Arial"/>
        </w:rPr>
        <w:t>(</w:t>
      </w:r>
      <w:r w:rsidRPr="001B14CD">
        <w:rPr>
          <w:rFonts w:ascii="Arial" w:hAnsi="Arial" w:cs="Arial"/>
          <w:b/>
          <w:bCs/>
        </w:rPr>
        <w:t>- 110 milioni</w:t>
      </w:r>
      <w:r w:rsidRPr="007A4427">
        <w:rPr>
          <w:rFonts w:ascii="Arial" w:hAnsi="Arial" w:cs="Arial"/>
        </w:rPr>
        <w:t>).</w:t>
      </w:r>
    </w:p>
    <w:p w14:paraId="53DE1B0C" w14:textId="77777777" w:rsidR="007A4427" w:rsidRPr="007A4427" w:rsidRDefault="007A4427" w:rsidP="007A4427">
      <w:pPr>
        <w:spacing w:line="360" w:lineRule="auto"/>
        <w:jc w:val="both"/>
        <w:rPr>
          <w:rFonts w:ascii="Arial" w:hAnsi="Arial" w:cs="Arial"/>
          <w:color w:val="000000"/>
        </w:rPr>
      </w:pPr>
    </w:p>
    <w:p w14:paraId="7668EB19" w14:textId="170ED82A" w:rsidR="00311185" w:rsidRPr="007A4427" w:rsidRDefault="00311185" w:rsidP="0000789B">
      <w:pPr>
        <w:spacing w:line="360" w:lineRule="auto"/>
        <w:jc w:val="both"/>
        <w:rPr>
          <w:rFonts w:ascii="Arial" w:hAnsi="Arial" w:cs="Arial"/>
        </w:rPr>
      </w:pPr>
      <w:r w:rsidRPr="007A4427">
        <w:rPr>
          <w:rFonts w:ascii="Arial" w:hAnsi="Arial" w:cs="Arial"/>
          <w:color w:val="000000"/>
        </w:rPr>
        <w:t xml:space="preserve">Negli ultimi anni sono stati stanziati diversi fondi destinati alle infrastrutture idriche. Da ultimo nel PNRR e nel Piano nazionale complementare circa 4 miliardi diretti </w:t>
      </w:r>
      <w:r w:rsidR="007A4427" w:rsidRPr="007A4427">
        <w:rPr>
          <w:rFonts w:ascii="Arial" w:hAnsi="Arial" w:cs="Arial"/>
          <w:color w:val="000000"/>
        </w:rPr>
        <w:t xml:space="preserve">a </w:t>
      </w:r>
      <w:r w:rsidRPr="007A4427">
        <w:rPr>
          <w:rFonts w:ascii="Arial" w:hAnsi="Arial" w:cs="Arial"/>
          <w:color w:val="000000"/>
        </w:rPr>
        <w:t>migliorare l’efficienza del sistema idrico nazionale e fare fronte agli effetti della crisi climatica con riferimento ad alcune esigenze prioritarie (ora decurtato in parte). Lo stesso PNRR è stato accompagnato da una riforma che riunifica i diversi interventi programmati negli ultimi anni con l’obiettivo di semplificarne l’attuazione e di ridurne i tempi del nuovo “Piano nazionale di interventi infrastrutturali e per la sicurezza del settore idrico”, in modo da assicurare la realizzazione di nuovi invasi, la manutenzione straordinaria delle reti esistenti, la messa in sicurezza degli impianti e una gestione efficiente dell’intero sistema.</w:t>
      </w:r>
    </w:p>
    <w:p w14:paraId="2D9ABCF6" w14:textId="2E46F63F" w:rsidR="00311185" w:rsidRPr="00F63D3F" w:rsidRDefault="00311185" w:rsidP="00F63D3F">
      <w:pPr>
        <w:pStyle w:val="NormaleWeb"/>
        <w:shd w:val="clear" w:color="auto" w:fill="FFFFFF"/>
        <w:spacing w:line="360" w:lineRule="auto"/>
        <w:jc w:val="both"/>
        <w:rPr>
          <w:rFonts w:ascii="Arial" w:hAnsi="Arial" w:cs="Arial"/>
          <w:color w:val="000000"/>
        </w:rPr>
      </w:pPr>
      <w:r w:rsidRPr="00F63D3F">
        <w:rPr>
          <w:rFonts w:ascii="Arial" w:hAnsi="Arial" w:cs="Arial"/>
          <w:color w:val="000000"/>
        </w:rPr>
        <w:t>Uno sforzo non semplice</w:t>
      </w:r>
      <w:r w:rsidR="007A4427" w:rsidRPr="00F63D3F">
        <w:rPr>
          <w:rFonts w:ascii="Arial" w:hAnsi="Arial" w:cs="Arial"/>
          <w:color w:val="000000"/>
        </w:rPr>
        <w:t xml:space="preserve">, </w:t>
      </w:r>
      <w:r w:rsidRPr="00F63D3F">
        <w:rPr>
          <w:rFonts w:ascii="Arial" w:hAnsi="Arial" w:cs="Arial"/>
          <w:color w:val="000000"/>
        </w:rPr>
        <w:t>purtroppo rallentato dall’aumento di costi di produzione</w:t>
      </w:r>
      <w:r w:rsidR="007A4427" w:rsidRPr="00F63D3F">
        <w:rPr>
          <w:rFonts w:ascii="Arial" w:hAnsi="Arial" w:cs="Arial"/>
          <w:color w:val="000000"/>
        </w:rPr>
        <w:t>;</w:t>
      </w:r>
      <w:r w:rsidRPr="00F63D3F">
        <w:rPr>
          <w:rFonts w:ascii="Arial" w:hAnsi="Arial" w:cs="Arial"/>
          <w:color w:val="000000"/>
        </w:rPr>
        <w:t xml:space="preserve"> le risorse </w:t>
      </w:r>
      <w:r w:rsidR="007A4427" w:rsidRPr="00F63D3F">
        <w:rPr>
          <w:rFonts w:ascii="Arial" w:hAnsi="Arial" w:cs="Arial"/>
          <w:color w:val="000000"/>
        </w:rPr>
        <w:t>rischiano di essere insufficienti dal momento</w:t>
      </w:r>
      <w:r w:rsidRPr="00F63D3F">
        <w:rPr>
          <w:rFonts w:ascii="Arial" w:hAnsi="Arial" w:cs="Arial"/>
          <w:color w:val="000000"/>
        </w:rPr>
        <w:t xml:space="preserve"> che solo per </w:t>
      </w:r>
      <w:r w:rsidRPr="00F63D3F">
        <w:rPr>
          <w:rFonts w:ascii="Arial" w:hAnsi="Arial" w:cs="Arial"/>
          <w:color w:val="222222"/>
        </w:rPr>
        <w:t>migliorare l’efficienza dell’infrastruttura idrica e a ridurre le perdite si stima la necessità di investire 4 miliardi l’anno</w:t>
      </w:r>
      <w:r w:rsidR="007A4427" w:rsidRPr="00F63D3F">
        <w:rPr>
          <w:rFonts w:ascii="Arial" w:hAnsi="Arial" w:cs="Arial"/>
          <w:color w:val="222222"/>
        </w:rPr>
        <w:t>.</w:t>
      </w:r>
    </w:p>
    <w:p w14:paraId="028490FC" w14:textId="6653A234" w:rsidR="007A4427" w:rsidRPr="003C372B" w:rsidRDefault="00311185" w:rsidP="00F63D3F">
      <w:pPr>
        <w:pStyle w:val="contentpasted0"/>
        <w:shd w:val="clear" w:color="auto" w:fill="FFFFFF"/>
        <w:spacing w:line="360" w:lineRule="auto"/>
        <w:jc w:val="both"/>
        <w:rPr>
          <w:rFonts w:ascii="Arial" w:hAnsi="Arial" w:cs="Arial"/>
          <w:color w:val="000000"/>
          <w:sz w:val="24"/>
          <w:szCs w:val="24"/>
        </w:rPr>
      </w:pPr>
      <w:r w:rsidRPr="003C372B">
        <w:rPr>
          <w:rFonts w:ascii="Arial" w:hAnsi="Arial" w:cs="Arial"/>
          <w:color w:val="000000"/>
          <w:sz w:val="24"/>
          <w:szCs w:val="24"/>
        </w:rPr>
        <w:lastRenderedPageBreak/>
        <w:t xml:space="preserve">In tale contesto </w:t>
      </w:r>
      <w:r w:rsidR="007A4427" w:rsidRPr="003C372B">
        <w:rPr>
          <w:rFonts w:ascii="Arial" w:hAnsi="Arial" w:cs="Arial"/>
          <w:color w:val="000000"/>
          <w:sz w:val="24"/>
          <w:szCs w:val="24"/>
        </w:rPr>
        <w:t>Confagricoltura ritiene dunque</w:t>
      </w:r>
      <w:r w:rsidRPr="003C372B">
        <w:rPr>
          <w:rFonts w:ascii="Arial" w:hAnsi="Arial" w:cs="Arial"/>
          <w:color w:val="000000"/>
          <w:sz w:val="24"/>
          <w:szCs w:val="24"/>
        </w:rPr>
        <w:t xml:space="preserve"> </w:t>
      </w:r>
      <w:r w:rsidR="007A4427" w:rsidRPr="003C372B">
        <w:rPr>
          <w:rFonts w:ascii="Arial" w:hAnsi="Arial" w:cs="Arial"/>
          <w:color w:val="000000"/>
          <w:sz w:val="24"/>
          <w:szCs w:val="24"/>
        </w:rPr>
        <w:t>indispensabile avere una chiara strategia sul futuro.</w:t>
      </w:r>
    </w:p>
    <w:p w14:paraId="5488A26D" w14:textId="77777777" w:rsidR="007A4427" w:rsidRPr="003C372B" w:rsidRDefault="007A4427" w:rsidP="00F63D3F">
      <w:pPr>
        <w:pStyle w:val="contentpasted0"/>
        <w:shd w:val="clear" w:color="auto" w:fill="FFFFFF"/>
        <w:spacing w:line="360" w:lineRule="auto"/>
        <w:jc w:val="both"/>
        <w:rPr>
          <w:rFonts w:ascii="Arial" w:hAnsi="Arial" w:cs="Arial"/>
          <w:color w:val="000000"/>
          <w:sz w:val="24"/>
          <w:szCs w:val="24"/>
        </w:rPr>
      </w:pPr>
    </w:p>
    <w:p w14:paraId="244FEA8F" w14:textId="398A6866" w:rsidR="00311185" w:rsidRPr="003C372B" w:rsidRDefault="007A4427" w:rsidP="00F63D3F">
      <w:pPr>
        <w:pStyle w:val="contentpasted0"/>
        <w:shd w:val="clear" w:color="auto" w:fill="FFFFFF"/>
        <w:spacing w:line="360" w:lineRule="auto"/>
        <w:jc w:val="both"/>
        <w:rPr>
          <w:rFonts w:ascii="Arial" w:hAnsi="Arial" w:cs="Arial"/>
          <w:color w:val="000000"/>
          <w:sz w:val="24"/>
          <w:szCs w:val="24"/>
        </w:rPr>
      </w:pPr>
      <w:r w:rsidRPr="003C372B">
        <w:rPr>
          <w:rFonts w:ascii="Arial" w:hAnsi="Arial" w:cs="Arial"/>
          <w:color w:val="000000"/>
          <w:sz w:val="24"/>
          <w:szCs w:val="24"/>
        </w:rPr>
        <w:t>Imprescindibile</w:t>
      </w:r>
      <w:r w:rsidR="00311185" w:rsidRPr="003C372B">
        <w:rPr>
          <w:rFonts w:ascii="Arial" w:hAnsi="Arial" w:cs="Arial"/>
          <w:color w:val="000000"/>
          <w:sz w:val="24"/>
          <w:szCs w:val="24"/>
        </w:rPr>
        <w:t xml:space="preserve"> un "Piano acqua" dedicato specificatamente dell’agricoltura, in grado di mettere in campo misure per rinnovare le infrastrutture e ridisegnare l’intera rete per evitare le attuali perdite d’acqua così come </w:t>
      </w:r>
      <w:r w:rsidRPr="003C372B">
        <w:rPr>
          <w:rFonts w:ascii="Arial" w:hAnsi="Arial" w:cs="Arial"/>
          <w:color w:val="000000"/>
          <w:sz w:val="24"/>
          <w:szCs w:val="24"/>
        </w:rPr>
        <w:t>appare</w:t>
      </w:r>
      <w:r w:rsidR="00311185" w:rsidRPr="003C372B">
        <w:rPr>
          <w:rFonts w:ascii="Arial" w:hAnsi="Arial" w:cs="Arial"/>
          <w:color w:val="000000"/>
          <w:sz w:val="24"/>
          <w:szCs w:val="24"/>
        </w:rPr>
        <w:t xml:space="preserve"> necessario </w:t>
      </w:r>
      <w:r w:rsidRPr="003C372B">
        <w:rPr>
          <w:rFonts w:ascii="Arial" w:hAnsi="Arial" w:cs="Arial"/>
          <w:color w:val="000000"/>
          <w:sz w:val="24"/>
          <w:szCs w:val="24"/>
        </w:rPr>
        <w:t>riprogettare</w:t>
      </w:r>
      <w:r w:rsidR="00311185" w:rsidRPr="003C372B">
        <w:rPr>
          <w:rFonts w:ascii="Arial" w:hAnsi="Arial" w:cs="Arial"/>
          <w:color w:val="000000"/>
          <w:sz w:val="24"/>
          <w:szCs w:val="24"/>
        </w:rPr>
        <w:t xml:space="preserve"> un nuovo piano sugli invasi, specialmente quelli di medio</w:t>
      </w:r>
      <w:r w:rsidRPr="003C372B">
        <w:rPr>
          <w:rFonts w:ascii="Arial" w:hAnsi="Arial" w:cs="Arial"/>
          <w:color w:val="000000"/>
          <w:sz w:val="24"/>
          <w:szCs w:val="24"/>
        </w:rPr>
        <w:t>-</w:t>
      </w:r>
      <w:r w:rsidR="00311185" w:rsidRPr="003C372B">
        <w:rPr>
          <w:rFonts w:ascii="Arial" w:hAnsi="Arial" w:cs="Arial"/>
          <w:color w:val="000000"/>
          <w:sz w:val="24"/>
          <w:szCs w:val="24"/>
        </w:rPr>
        <w:t>grandi dimensioni in grado di apportare significativi benefici. </w:t>
      </w:r>
    </w:p>
    <w:p w14:paraId="6298080E" w14:textId="77777777" w:rsidR="00677875" w:rsidRPr="003C372B" w:rsidRDefault="00677875" w:rsidP="00677875">
      <w:pPr>
        <w:jc w:val="both"/>
      </w:pPr>
    </w:p>
    <w:p w14:paraId="3365F442" w14:textId="0D3949F6" w:rsidR="00677875" w:rsidRPr="003C372B" w:rsidRDefault="00677875" w:rsidP="00096390">
      <w:pPr>
        <w:spacing w:line="360" w:lineRule="auto"/>
        <w:jc w:val="both"/>
        <w:rPr>
          <w:rFonts w:ascii="Arial" w:hAnsi="Arial" w:cs="Arial"/>
          <w:b/>
          <w:bCs/>
          <w:i/>
          <w:iCs/>
        </w:rPr>
      </w:pPr>
      <w:r w:rsidRPr="003C372B">
        <w:rPr>
          <w:rFonts w:ascii="Arial" w:hAnsi="Arial" w:cs="Arial"/>
          <w:b/>
          <w:bCs/>
          <w:i/>
          <w:iCs/>
        </w:rPr>
        <w:t>Art</w:t>
      </w:r>
      <w:r w:rsidR="004B27A7" w:rsidRPr="003C372B">
        <w:rPr>
          <w:rFonts w:ascii="Arial" w:hAnsi="Arial" w:cs="Arial"/>
          <w:b/>
          <w:bCs/>
          <w:i/>
          <w:iCs/>
        </w:rPr>
        <w:t xml:space="preserve">icolo </w:t>
      </w:r>
      <w:r w:rsidRPr="003C372B">
        <w:rPr>
          <w:rFonts w:ascii="Arial" w:hAnsi="Arial" w:cs="Arial"/>
          <w:b/>
          <w:bCs/>
          <w:i/>
          <w:iCs/>
        </w:rPr>
        <w:t>29</w:t>
      </w:r>
      <w:r w:rsidR="00DE57C3" w:rsidRPr="003C372B">
        <w:rPr>
          <w:rFonts w:ascii="Arial" w:hAnsi="Arial" w:cs="Arial"/>
          <w:b/>
          <w:bCs/>
          <w:i/>
          <w:iCs/>
        </w:rPr>
        <w:t xml:space="preserve"> </w:t>
      </w:r>
      <w:r w:rsidR="004B27A7" w:rsidRPr="003C372B">
        <w:rPr>
          <w:rFonts w:ascii="Arial" w:hAnsi="Arial" w:cs="Arial"/>
          <w:b/>
          <w:bCs/>
          <w:i/>
          <w:iCs/>
        </w:rPr>
        <w:t xml:space="preserve">– </w:t>
      </w:r>
      <w:r w:rsidR="00DE57C3" w:rsidRPr="003C372B">
        <w:rPr>
          <w:rFonts w:ascii="Arial" w:hAnsi="Arial" w:cs="Arial"/>
          <w:b/>
          <w:bCs/>
          <w:i/>
          <w:iCs/>
        </w:rPr>
        <w:t xml:space="preserve">Disposizioni in materia di prevenzione e contrasto del lavoro </w:t>
      </w:r>
      <w:r w:rsidR="00523E31" w:rsidRPr="003C372B">
        <w:rPr>
          <w:rFonts w:ascii="Arial" w:hAnsi="Arial" w:cs="Arial"/>
          <w:b/>
          <w:bCs/>
          <w:i/>
          <w:iCs/>
        </w:rPr>
        <w:t>ir</w:t>
      </w:r>
      <w:r w:rsidR="00DE57C3" w:rsidRPr="003C372B">
        <w:rPr>
          <w:rFonts w:ascii="Arial" w:hAnsi="Arial" w:cs="Arial"/>
          <w:b/>
          <w:bCs/>
          <w:i/>
          <w:iCs/>
        </w:rPr>
        <w:t>regolare</w:t>
      </w:r>
    </w:p>
    <w:p w14:paraId="48435716" w14:textId="77777777" w:rsidR="00677875" w:rsidRPr="003C372B" w:rsidRDefault="00677875" w:rsidP="00096390">
      <w:pPr>
        <w:spacing w:line="360" w:lineRule="auto"/>
        <w:jc w:val="both"/>
        <w:rPr>
          <w:rFonts w:ascii="Arial" w:hAnsi="Arial" w:cs="Arial"/>
          <w:b/>
          <w:bCs/>
          <w:i/>
          <w:iCs/>
        </w:rPr>
      </w:pPr>
    </w:p>
    <w:p w14:paraId="7F7C891B" w14:textId="28344AD6" w:rsidR="00F52CE1" w:rsidRPr="00B21C07" w:rsidRDefault="00F52CE1" w:rsidP="00F52CE1">
      <w:pPr>
        <w:jc w:val="both"/>
        <w:rPr>
          <w:rFonts w:ascii="Arial" w:hAnsi="Arial" w:cs="Arial"/>
          <w:b/>
          <w:bCs/>
          <w:i/>
          <w:iCs/>
          <w:color w:val="538135" w:themeColor="accent6" w:themeShade="BF"/>
          <w:lang w:eastAsia="it-IT"/>
        </w:rPr>
      </w:pPr>
      <w:r w:rsidRPr="00B21C07">
        <w:rPr>
          <w:rFonts w:ascii="Arial" w:hAnsi="Arial" w:cs="Arial"/>
          <w:b/>
          <w:bCs/>
          <w:i/>
          <w:iCs/>
          <w:color w:val="538135" w:themeColor="accent6" w:themeShade="BF"/>
          <w:lang w:eastAsia="it-IT"/>
        </w:rPr>
        <w:t>Lista di conformità INL per aziende regolari</w:t>
      </w:r>
    </w:p>
    <w:p w14:paraId="6189080C" w14:textId="77777777" w:rsidR="00F52CE1" w:rsidRPr="003C372B" w:rsidRDefault="00F52CE1" w:rsidP="00096390">
      <w:pPr>
        <w:spacing w:line="360" w:lineRule="auto"/>
        <w:jc w:val="both"/>
        <w:rPr>
          <w:rFonts w:ascii="Arial" w:hAnsi="Arial" w:cs="Arial"/>
          <w:i/>
          <w:iCs/>
          <w:color w:val="000000"/>
          <w:lang w:eastAsia="it-IT"/>
        </w:rPr>
      </w:pPr>
    </w:p>
    <w:p w14:paraId="084006DC" w14:textId="4524F51F" w:rsidR="00677875" w:rsidRPr="003C372B" w:rsidRDefault="00677875" w:rsidP="00096390">
      <w:pPr>
        <w:spacing w:line="360" w:lineRule="auto"/>
        <w:jc w:val="both"/>
        <w:rPr>
          <w:rFonts w:ascii="Arial" w:hAnsi="Arial" w:cs="Arial"/>
          <w:color w:val="000000"/>
          <w:lang w:eastAsia="it-IT"/>
        </w:rPr>
      </w:pPr>
      <w:r w:rsidRPr="003C372B">
        <w:rPr>
          <w:rFonts w:ascii="Arial" w:hAnsi="Arial" w:cs="Arial"/>
          <w:color w:val="000000"/>
          <w:lang w:eastAsia="it-IT"/>
        </w:rPr>
        <w:t xml:space="preserve">La </w:t>
      </w:r>
      <w:r w:rsidR="00637915" w:rsidRPr="003C372B">
        <w:rPr>
          <w:rFonts w:ascii="Arial" w:hAnsi="Arial" w:cs="Arial"/>
          <w:color w:val="000000"/>
          <w:lang w:eastAsia="it-IT"/>
        </w:rPr>
        <w:t xml:space="preserve">previsione </w:t>
      </w:r>
      <w:r w:rsidR="00F52CE1" w:rsidRPr="003C372B">
        <w:rPr>
          <w:rFonts w:ascii="Arial" w:hAnsi="Arial" w:cs="Arial"/>
          <w:color w:val="000000"/>
          <w:lang w:eastAsia="it-IT"/>
        </w:rPr>
        <w:t xml:space="preserve">di una </w:t>
      </w:r>
      <w:r w:rsidRPr="003C372B">
        <w:rPr>
          <w:rFonts w:ascii="Arial" w:hAnsi="Arial" w:cs="Arial"/>
          <w:color w:val="000000"/>
          <w:lang w:eastAsia="it-IT"/>
        </w:rPr>
        <w:t>“Lista di conformità INL” può presentare aspetti positivi se congegnata in modo tale da limitare il rischio di concentrare le attenzioni ispettive sempre sulle stesse aziende, anche quando non presentano alcuna irregolarità.</w:t>
      </w:r>
    </w:p>
    <w:p w14:paraId="23478EAC" w14:textId="77777777" w:rsidR="00096390" w:rsidRPr="003C372B" w:rsidRDefault="00096390" w:rsidP="00096390">
      <w:pPr>
        <w:spacing w:line="360" w:lineRule="auto"/>
        <w:jc w:val="both"/>
        <w:rPr>
          <w:rFonts w:ascii="Arial" w:hAnsi="Arial" w:cs="Arial"/>
          <w:color w:val="000000"/>
          <w:lang w:eastAsia="it-IT"/>
        </w:rPr>
      </w:pPr>
    </w:p>
    <w:p w14:paraId="25C02CA8" w14:textId="40197866" w:rsidR="00F52CE1" w:rsidRPr="003C372B" w:rsidRDefault="00677875" w:rsidP="00A06478">
      <w:pPr>
        <w:spacing w:line="360" w:lineRule="auto"/>
        <w:jc w:val="both"/>
        <w:rPr>
          <w:rFonts w:ascii="Arial" w:hAnsi="Arial" w:cs="Arial"/>
          <w:color w:val="000000"/>
          <w:lang w:eastAsia="it-IT"/>
        </w:rPr>
      </w:pPr>
      <w:r w:rsidRPr="003C372B">
        <w:rPr>
          <w:rFonts w:ascii="Arial" w:hAnsi="Arial" w:cs="Arial"/>
          <w:color w:val="000000"/>
          <w:lang w:eastAsia="it-IT"/>
        </w:rPr>
        <w:t xml:space="preserve">Occorre però evitare che questa importante previsione resti sulla carta come l’analoga disposizione di cui all'articolo 3, comma 20 della legge </w:t>
      </w:r>
      <w:r w:rsidR="00194834" w:rsidRPr="003C372B">
        <w:rPr>
          <w:rFonts w:ascii="Arial" w:hAnsi="Arial" w:cs="Arial"/>
          <w:color w:val="000000"/>
          <w:lang w:eastAsia="it-IT"/>
        </w:rPr>
        <w:t xml:space="preserve">n. </w:t>
      </w:r>
      <w:r w:rsidRPr="003C372B">
        <w:rPr>
          <w:rFonts w:ascii="Arial" w:hAnsi="Arial" w:cs="Arial"/>
          <w:color w:val="000000"/>
          <w:lang w:eastAsia="it-IT"/>
        </w:rPr>
        <w:t>335/1995 che già poneva un limite ad accertamenti ispettivi successivi nei casi di constatata regolarità, ma che una serie di “interpretazioni” restrittive da parte delle amministrazioni competenti hanno di fatto relegato ad ipotesi marginale, praticamente inattuabile. È quindi necessario rendere cogente per gli organi di vigilanza il rilascio dell’attestato in caso di assenza di irregolarità, senza puntualizzazioni e limiti che ne vanifichino gli effetti.</w:t>
      </w:r>
    </w:p>
    <w:p w14:paraId="700572F2" w14:textId="77777777" w:rsidR="00F52CE1" w:rsidRPr="003C372B" w:rsidRDefault="00F52CE1" w:rsidP="00A06478">
      <w:pPr>
        <w:spacing w:line="360" w:lineRule="auto"/>
        <w:jc w:val="both"/>
        <w:rPr>
          <w:rFonts w:ascii="Arial" w:hAnsi="Arial" w:cs="Arial"/>
          <w:color w:val="000000"/>
          <w:lang w:eastAsia="it-IT"/>
        </w:rPr>
      </w:pPr>
    </w:p>
    <w:p w14:paraId="5829AE2D" w14:textId="7AC7EE5C" w:rsidR="00F52CE1" w:rsidRPr="00B21C07" w:rsidRDefault="00A06478" w:rsidP="00F52CE1">
      <w:pPr>
        <w:spacing w:line="360" w:lineRule="auto"/>
        <w:jc w:val="both"/>
        <w:rPr>
          <w:rFonts w:ascii="Arial" w:hAnsi="Arial" w:cs="Arial"/>
          <w:b/>
          <w:bCs/>
          <w:i/>
          <w:iCs/>
          <w:color w:val="538135" w:themeColor="accent6" w:themeShade="BF"/>
          <w:lang w:eastAsia="it-IT"/>
        </w:rPr>
      </w:pPr>
      <w:r w:rsidRPr="00B21C07">
        <w:rPr>
          <w:rFonts w:ascii="Arial" w:hAnsi="Arial" w:cs="Arial"/>
          <w:b/>
          <w:bCs/>
          <w:i/>
          <w:iCs/>
          <w:color w:val="538135" w:themeColor="accent6" w:themeShade="BF"/>
          <w:lang w:eastAsia="it-IT"/>
        </w:rPr>
        <w:t xml:space="preserve">Trattamento economico per lavoratori impiegati negli appalti </w:t>
      </w:r>
    </w:p>
    <w:p w14:paraId="63104A90" w14:textId="77777777" w:rsidR="00A7214F" w:rsidRPr="003C372B" w:rsidRDefault="00A7214F" w:rsidP="00F52CE1">
      <w:pPr>
        <w:spacing w:line="360" w:lineRule="auto"/>
        <w:jc w:val="both"/>
        <w:rPr>
          <w:rFonts w:ascii="Arial" w:hAnsi="Arial" w:cs="Arial"/>
          <w:i/>
          <w:iCs/>
          <w:color w:val="000000"/>
          <w:lang w:eastAsia="it-IT"/>
        </w:rPr>
      </w:pPr>
    </w:p>
    <w:p w14:paraId="0B8B7A16" w14:textId="38969D2B" w:rsidR="00A06478" w:rsidRPr="003C372B" w:rsidRDefault="00F52CE1" w:rsidP="00F52CE1">
      <w:pPr>
        <w:spacing w:line="360" w:lineRule="auto"/>
        <w:jc w:val="both"/>
        <w:rPr>
          <w:rFonts w:ascii="Arial" w:hAnsi="Arial" w:cs="Arial"/>
          <w:color w:val="000000"/>
          <w:lang w:eastAsia="it-IT"/>
        </w:rPr>
      </w:pPr>
      <w:r w:rsidRPr="003C372B">
        <w:rPr>
          <w:rFonts w:ascii="Arial" w:hAnsi="Arial" w:cs="Arial"/>
          <w:color w:val="000000"/>
          <w:lang w:eastAsia="it-IT"/>
        </w:rPr>
        <w:t>Positiv</w:t>
      </w:r>
      <w:r w:rsidR="0089793F" w:rsidRPr="003C372B">
        <w:rPr>
          <w:rFonts w:ascii="Arial" w:hAnsi="Arial" w:cs="Arial"/>
          <w:color w:val="000000"/>
          <w:lang w:eastAsia="it-IT"/>
        </w:rPr>
        <w:t>a appare anche l’introduzione di una norma che disciplina il trattamento economico minimo dei lavoratori impiegati in appalti e subappalti di opere o servizi, a</w:t>
      </w:r>
      <w:r w:rsidR="00A06478" w:rsidRPr="003C372B">
        <w:rPr>
          <w:rFonts w:ascii="Arial" w:hAnsi="Arial" w:cs="Arial"/>
          <w:color w:val="000000"/>
          <w:lang w:eastAsia="it-IT"/>
        </w:rPr>
        <w:t>l fine di rafforzare le azioni di contrasto ai fenomeni di dumping contrattuale e di prevenire forme improprie di riduzione del costo del lavoro</w:t>
      </w:r>
      <w:r w:rsidR="00312DD3" w:rsidRPr="003C372B">
        <w:rPr>
          <w:rFonts w:ascii="Arial" w:hAnsi="Arial" w:cs="Arial"/>
          <w:color w:val="000000"/>
          <w:lang w:eastAsia="it-IT"/>
        </w:rPr>
        <w:t>.</w:t>
      </w:r>
    </w:p>
    <w:p w14:paraId="00D75F8F" w14:textId="77777777" w:rsidR="00A06478" w:rsidRPr="003C372B" w:rsidRDefault="00A06478" w:rsidP="00F52CE1">
      <w:pPr>
        <w:spacing w:line="360" w:lineRule="auto"/>
        <w:jc w:val="both"/>
        <w:rPr>
          <w:rFonts w:ascii="Arial" w:hAnsi="Arial" w:cs="Arial"/>
          <w:color w:val="000000"/>
          <w:lang w:eastAsia="it-IT"/>
        </w:rPr>
      </w:pPr>
    </w:p>
    <w:p w14:paraId="4B83D7AE" w14:textId="66B5B1D3" w:rsidR="00D7767C" w:rsidRPr="003C372B" w:rsidRDefault="00312DD3" w:rsidP="00D7767C">
      <w:pPr>
        <w:spacing w:line="360" w:lineRule="auto"/>
        <w:jc w:val="both"/>
        <w:rPr>
          <w:rFonts w:ascii="Arial" w:hAnsi="Arial" w:cs="Arial"/>
          <w:color w:val="000000"/>
          <w:lang w:eastAsia="it-IT"/>
        </w:rPr>
      </w:pPr>
      <w:r w:rsidRPr="003C372B">
        <w:rPr>
          <w:rFonts w:ascii="Arial" w:hAnsi="Arial" w:cs="Arial"/>
          <w:color w:val="000000"/>
          <w:lang w:eastAsia="it-IT"/>
        </w:rPr>
        <w:t xml:space="preserve">Va tuttavia osservato che </w:t>
      </w:r>
      <w:r w:rsidR="00D7767C" w:rsidRPr="003C372B">
        <w:rPr>
          <w:rFonts w:ascii="Arial" w:hAnsi="Arial" w:cs="Arial"/>
          <w:color w:val="000000"/>
          <w:lang w:eastAsia="it-IT"/>
        </w:rPr>
        <w:t xml:space="preserve">la norma fa riferimento al contratto collettivo </w:t>
      </w:r>
      <w:r w:rsidR="00D7767C" w:rsidRPr="003C372B">
        <w:rPr>
          <w:rFonts w:ascii="Arial" w:hAnsi="Arial" w:cs="Arial"/>
          <w:i/>
          <w:iCs/>
          <w:color w:val="000000"/>
          <w:lang w:eastAsia="it-IT"/>
        </w:rPr>
        <w:t xml:space="preserve">“maggiormente applicato nel settore e per la zona” </w:t>
      </w:r>
      <w:r w:rsidR="00D7767C" w:rsidRPr="003C372B">
        <w:rPr>
          <w:rFonts w:ascii="Arial" w:hAnsi="Arial" w:cs="Arial"/>
          <w:color w:val="000000"/>
          <w:lang w:eastAsia="it-IT"/>
        </w:rPr>
        <w:t>anziché, come sarebbe stato auspicabile, a quello “comparativamente più rappresentativo”</w:t>
      </w:r>
      <w:r w:rsidR="00445E3B" w:rsidRPr="003C372B">
        <w:rPr>
          <w:rFonts w:ascii="Arial" w:hAnsi="Arial" w:cs="Arial"/>
          <w:color w:val="000000"/>
          <w:lang w:eastAsia="it-IT"/>
        </w:rPr>
        <w:t xml:space="preserve">, coerentemente con quanto previsto dall’art. 51 del </w:t>
      </w:r>
      <w:r w:rsidR="00445E3B" w:rsidRPr="003C372B">
        <w:rPr>
          <w:rFonts w:ascii="Arial" w:hAnsi="Arial" w:cs="Arial"/>
          <w:color w:val="000000"/>
          <w:lang w:eastAsia="it-IT"/>
        </w:rPr>
        <w:lastRenderedPageBreak/>
        <w:t>d.lgs. n. 81/2015</w:t>
      </w:r>
      <w:r w:rsidR="00D7767C" w:rsidRPr="003C372B">
        <w:rPr>
          <w:rFonts w:ascii="Arial" w:hAnsi="Arial" w:cs="Arial"/>
          <w:color w:val="000000"/>
          <w:lang w:eastAsia="it-IT"/>
        </w:rPr>
        <w:t>. Tale formulazione, oltre a suscitare dubbi interpretativi sul piano tecnico (</w:t>
      </w:r>
      <w:r w:rsidR="009F0766" w:rsidRPr="003C372B">
        <w:rPr>
          <w:rFonts w:ascii="Arial" w:hAnsi="Arial" w:cs="Arial"/>
          <w:color w:val="000000"/>
          <w:lang w:eastAsia="it-IT"/>
        </w:rPr>
        <w:t xml:space="preserve">ad es. </w:t>
      </w:r>
      <w:r w:rsidR="00D7767C" w:rsidRPr="003C372B">
        <w:rPr>
          <w:rFonts w:ascii="Arial" w:hAnsi="Arial" w:cs="Arial"/>
          <w:color w:val="000000"/>
          <w:lang w:eastAsia="it-IT"/>
        </w:rPr>
        <w:t xml:space="preserve">cosa si intende per “zona”?), non valorizza, a nostro avviso, l’effettiva rappresentatività delle associazioni datoriali e sindacali </w:t>
      </w:r>
      <w:r w:rsidR="0074482E" w:rsidRPr="003C372B">
        <w:rPr>
          <w:rFonts w:ascii="Arial" w:hAnsi="Arial" w:cs="Arial"/>
          <w:color w:val="000000"/>
          <w:lang w:eastAsia="it-IT"/>
        </w:rPr>
        <w:t xml:space="preserve">e la contrattazione </w:t>
      </w:r>
      <w:r w:rsidR="00445E3B" w:rsidRPr="003C372B">
        <w:rPr>
          <w:rFonts w:ascii="Arial" w:hAnsi="Arial" w:cs="Arial"/>
          <w:color w:val="000000"/>
          <w:lang w:eastAsia="it-IT"/>
        </w:rPr>
        <w:t xml:space="preserve">collettiva </w:t>
      </w:r>
      <w:r w:rsidR="00D7767C" w:rsidRPr="003C372B">
        <w:rPr>
          <w:rFonts w:ascii="Arial" w:hAnsi="Arial" w:cs="Arial"/>
          <w:color w:val="000000"/>
          <w:lang w:eastAsia="it-IT"/>
        </w:rPr>
        <w:t>leader.</w:t>
      </w:r>
    </w:p>
    <w:p w14:paraId="7FF68AA9" w14:textId="1BF61038" w:rsidR="00D7767C" w:rsidRPr="003C372B" w:rsidRDefault="00D7767C" w:rsidP="00F52CE1">
      <w:pPr>
        <w:spacing w:line="360" w:lineRule="auto"/>
        <w:jc w:val="both"/>
        <w:rPr>
          <w:rFonts w:ascii="Arial" w:hAnsi="Arial" w:cs="Arial"/>
          <w:color w:val="000000"/>
          <w:lang w:eastAsia="it-IT"/>
        </w:rPr>
      </w:pPr>
    </w:p>
    <w:p w14:paraId="6EFB7B72" w14:textId="03095BFF" w:rsidR="00445E3B" w:rsidRPr="00B21C07" w:rsidRDefault="00445E3B" w:rsidP="00F52CE1">
      <w:pPr>
        <w:spacing w:line="360" w:lineRule="auto"/>
        <w:jc w:val="both"/>
        <w:rPr>
          <w:rFonts w:ascii="Arial" w:hAnsi="Arial" w:cs="Arial"/>
          <w:b/>
          <w:bCs/>
          <w:i/>
          <w:iCs/>
          <w:color w:val="538135" w:themeColor="accent6" w:themeShade="BF"/>
          <w:lang w:eastAsia="it-IT"/>
        </w:rPr>
      </w:pPr>
      <w:r w:rsidRPr="00B21C07">
        <w:rPr>
          <w:rFonts w:ascii="Arial" w:hAnsi="Arial" w:cs="Arial"/>
          <w:b/>
          <w:bCs/>
          <w:i/>
          <w:iCs/>
          <w:color w:val="538135" w:themeColor="accent6" w:themeShade="BF"/>
          <w:lang w:eastAsia="it-IT"/>
        </w:rPr>
        <w:t xml:space="preserve">Inasprimento regime sanzionatorio </w:t>
      </w:r>
    </w:p>
    <w:p w14:paraId="191AE569" w14:textId="77777777" w:rsidR="00A7214F" w:rsidRPr="003C372B" w:rsidRDefault="00A7214F" w:rsidP="00F52CE1">
      <w:pPr>
        <w:spacing w:line="360" w:lineRule="auto"/>
        <w:jc w:val="both"/>
        <w:rPr>
          <w:rFonts w:ascii="Arial" w:hAnsi="Arial" w:cs="Arial"/>
          <w:b/>
          <w:bCs/>
          <w:i/>
          <w:iCs/>
          <w:color w:val="000000"/>
          <w:lang w:eastAsia="it-IT"/>
        </w:rPr>
      </w:pPr>
    </w:p>
    <w:p w14:paraId="683EF25C" w14:textId="1D8DD125" w:rsidR="000219D1" w:rsidRPr="003C372B" w:rsidRDefault="004A7AAD" w:rsidP="00096390">
      <w:pPr>
        <w:spacing w:before="80" w:after="80" w:line="360" w:lineRule="auto"/>
        <w:jc w:val="both"/>
        <w:rPr>
          <w:rFonts w:ascii="Arial" w:hAnsi="Arial" w:cs="Arial"/>
          <w:color w:val="000000"/>
          <w:lang w:eastAsia="it-IT"/>
        </w:rPr>
      </w:pPr>
      <w:r w:rsidRPr="003C372B">
        <w:rPr>
          <w:rFonts w:ascii="Arial" w:hAnsi="Arial" w:cs="Arial"/>
          <w:color w:val="000000"/>
          <w:lang w:eastAsia="it-IT"/>
        </w:rPr>
        <w:t>F</w:t>
      </w:r>
      <w:r w:rsidR="00697EBE" w:rsidRPr="003C372B">
        <w:rPr>
          <w:rFonts w:ascii="Arial" w:hAnsi="Arial" w:cs="Arial"/>
          <w:color w:val="000000"/>
          <w:lang w:eastAsia="it-IT"/>
        </w:rPr>
        <w:t xml:space="preserve">orti perplessità </w:t>
      </w:r>
      <w:r w:rsidRPr="003C372B">
        <w:rPr>
          <w:rFonts w:ascii="Arial" w:hAnsi="Arial" w:cs="Arial"/>
          <w:color w:val="000000"/>
          <w:lang w:eastAsia="it-IT"/>
        </w:rPr>
        <w:t xml:space="preserve">sorgono invece </w:t>
      </w:r>
      <w:r w:rsidR="00697EBE" w:rsidRPr="003C372B">
        <w:rPr>
          <w:rFonts w:ascii="Arial" w:hAnsi="Arial" w:cs="Arial"/>
          <w:color w:val="000000"/>
          <w:lang w:eastAsia="it-IT"/>
        </w:rPr>
        <w:t>sul</w:t>
      </w:r>
      <w:r w:rsidR="00677875" w:rsidRPr="003C372B">
        <w:rPr>
          <w:rFonts w:ascii="Arial" w:hAnsi="Arial" w:cs="Arial"/>
          <w:color w:val="000000"/>
          <w:lang w:eastAsia="it-IT"/>
        </w:rPr>
        <w:t xml:space="preserve">l’ennesimo ulteriore inasprimento delle responsabilità e delle sanzioni </w:t>
      </w:r>
      <w:r w:rsidR="00697EBE" w:rsidRPr="003C372B">
        <w:rPr>
          <w:rFonts w:ascii="Arial" w:hAnsi="Arial" w:cs="Arial"/>
          <w:color w:val="000000"/>
          <w:lang w:eastAsia="it-IT"/>
        </w:rPr>
        <w:t xml:space="preserve">sia in materia di </w:t>
      </w:r>
      <w:r w:rsidR="007B6B05" w:rsidRPr="003C372B">
        <w:rPr>
          <w:rFonts w:ascii="Arial" w:hAnsi="Arial" w:cs="Arial"/>
          <w:color w:val="000000"/>
          <w:lang w:eastAsia="it-IT"/>
        </w:rPr>
        <w:t xml:space="preserve">lavoro che </w:t>
      </w:r>
      <w:r w:rsidR="009C7FA2" w:rsidRPr="003C372B">
        <w:rPr>
          <w:rFonts w:ascii="Arial" w:hAnsi="Arial" w:cs="Arial"/>
          <w:color w:val="000000"/>
          <w:lang w:eastAsia="it-IT"/>
        </w:rPr>
        <w:t xml:space="preserve">in materia di </w:t>
      </w:r>
      <w:r w:rsidR="007B6B05" w:rsidRPr="003C372B">
        <w:rPr>
          <w:rFonts w:ascii="Arial" w:hAnsi="Arial" w:cs="Arial"/>
          <w:color w:val="000000"/>
          <w:lang w:eastAsia="it-IT"/>
        </w:rPr>
        <w:t xml:space="preserve">salute e sicurezza </w:t>
      </w:r>
      <w:r w:rsidR="00B16851" w:rsidRPr="003C372B">
        <w:rPr>
          <w:rFonts w:ascii="Arial" w:hAnsi="Arial" w:cs="Arial"/>
          <w:color w:val="000000"/>
          <w:lang w:eastAsia="it-IT"/>
        </w:rPr>
        <w:t xml:space="preserve">posto in essere da diverse previsioni dell’art. 29, </w:t>
      </w:r>
      <w:r w:rsidR="00677875" w:rsidRPr="003C372B">
        <w:rPr>
          <w:rFonts w:ascii="Arial" w:hAnsi="Arial" w:cs="Arial"/>
          <w:color w:val="000000"/>
          <w:lang w:eastAsia="it-IT"/>
        </w:rPr>
        <w:t xml:space="preserve">in quanto esiste già nel nostro ordinamento un apparato sanzionatorio articolato e sufficientemente gravoso su chi si pone al di fuori del sistema di regole.  </w:t>
      </w:r>
    </w:p>
    <w:p w14:paraId="1938DB68" w14:textId="77777777" w:rsidR="00A7214F" w:rsidRPr="003C372B" w:rsidRDefault="00A7214F" w:rsidP="00096390">
      <w:pPr>
        <w:spacing w:before="80" w:after="80" w:line="360" w:lineRule="auto"/>
        <w:jc w:val="both"/>
        <w:rPr>
          <w:rFonts w:ascii="Arial" w:hAnsi="Arial" w:cs="Arial"/>
          <w:color w:val="000000"/>
          <w:lang w:eastAsia="it-IT"/>
        </w:rPr>
      </w:pPr>
    </w:p>
    <w:p w14:paraId="3B6E5519" w14:textId="4C3A6E2F" w:rsidR="00811251" w:rsidRPr="003C372B" w:rsidRDefault="00A7214F" w:rsidP="00811251">
      <w:pPr>
        <w:spacing w:before="80" w:after="80" w:line="360" w:lineRule="auto"/>
        <w:jc w:val="both"/>
        <w:rPr>
          <w:rFonts w:ascii="Arial" w:hAnsi="Arial" w:cs="Arial"/>
          <w:color w:val="000000"/>
          <w:lang w:eastAsia="it-IT"/>
        </w:rPr>
      </w:pPr>
      <w:r w:rsidRPr="003C372B">
        <w:rPr>
          <w:rFonts w:ascii="Arial" w:hAnsi="Arial" w:cs="Arial"/>
          <w:color w:val="000000"/>
          <w:lang w:eastAsia="it-IT"/>
        </w:rPr>
        <w:t xml:space="preserve">Confagricoltura sostiene convintamente </w:t>
      </w:r>
      <w:r w:rsidR="00677875" w:rsidRPr="003C372B">
        <w:rPr>
          <w:rFonts w:ascii="Arial" w:hAnsi="Arial" w:cs="Arial"/>
          <w:color w:val="000000"/>
          <w:lang w:eastAsia="it-IT"/>
        </w:rPr>
        <w:t>che per combattere i fenomeni illegali distorsivi del mercato del lavoro occorra puntare su una reale semplificazione degli adempimenti e sul miglioramento dell’attività di intelligence nella programmazione dell’attività di vigilanza, anziché privilegiare sempre la strategia repressiva che, peraltro, non sembra portare a risultati particolarmente positivi, quantomeno in termini di contenimento dei fenomeni distorsivi.</w:t>
      </w:r>
    </w:p>
    <w:p w14:paraId="6C9CCD45" w14:textId="77777777" w:rsidR="00811251" w:rsidRPr="003C372B" w:rsidRDefault="00811251" w:rsidP="00811251">
      <w:pPr>
        <w:spacing w:before="80" w:after="80" w:line="360" w:lineRule="auto"/>
        <w:jc w:val="both"/>
        <w:rPr>
          <w:rFonts w:ascii="Arial" w:hAnsi="Arial" w:cs="Arial"/>
          <w:color w:val="000000"/>
          <w:lang w:eastAsia="it-IT"/>
        </w:rPr>
      </w:pPr>
    </w:p>
    <w:p w14:paraId="60EB9560" w14:textId="4F08F423" w:rsidR="00886952" w:rsidRPr="003C372B" w:rsidRDefault="00A7214F" w:rsidP="00886952">
      <w:pPr>
        <w:spacing w:before="80" w:after="80" w:line="360" w:lineRule="auto"/>
        <w:jc w:val="both"/>
        <w:rPr>
          <w:rFonts w:ascii="Arial" w:hAnsi="Arial" w:cs="Arial"/>
          <w:b/>
          <w:bCs/>
          <w:i/>
          <w:iCs/>
          <w:color w:val="000000"/>
          <w:lang w:eastAsia="it-IT"/>
        </w:rPr>
      </w:pPr>
      <w:r w:rsidRPr="003C372B">
        <w:rPr>
          <w:rFonts w:ascii="Arial" w:hAnsi="Arial" w:cs="Arial"/>
          <w:b/>
          <w:bCs/>
          <w:i/>
          <w:iCs/>
          <w:color w:val="000000"/>
          <w:lang w:eastAsia="it-IT"/>
        </w:rPr>
        <w:t>Articolo</w:t>
      </w:r>
      <w:r w:rsidR="00276544" w:rsidRPr="003C372B">
        <w:rPr>
          <w:rFonts w:ascii="Arial" w:hAnsi="Arial" w:cs="Arial"/>
          <w:b/>
          <w:bCs/>
          <w:i/>
          <w:iCs/>
          <w:color w:val="000000"/>
          <w:lang w:eastAsia="it-IT"/>
        </w:rPr>
        <w:t xml:space="preserve"> 30 </w:t>
      </w:r>
      <w:r w:rsidRPr="003C372B">
        <w:rPr>
          <w:rFonts w:ascii="Arial" w:hAnsi="Arial" w:cs="Arial"/>
          <w:b/>
          <w:bCs/>
          <w:i/>
          <w:iCs/>
          <w:color w:val="000000"/>
          <w:lang w:eastAsia="it-IT"/>
        </w:rPr>
        <w:t xml:space="preserve">– </w:t>
      </w:r>
      <w:r w:rsidR="00276544" w:rsidRPr="003C372B">
        <w:rPr>
          <w:rFonts w:ascii="Arial" w:hAnsi="Arial" w:cs="Arial"/>
          <w:b/>
          <w:bCs/>
          <w:i/>
          <w:iCs/>
          <w:color w:val="000000"/>
          <w:lang w:eastAsia="it-IT"/>
        </w:rPr>
        <w:t>Misure per il rafforzamento dell'attivit</w:t>
      </w:r>
      <w:r w:rsidR="00811251" w:rsidRPr="003C372B">
        <w:rPr>
          <w:rFonts w:ascii="Arial" w:hAnsi="Arial" w:cs="Arial"/>
          <w:b/>
          <w:bCs/>
          <w:i/>
          <w:iCs/>
          <w:color w:val="000000"/>
          <w:lang w:eastAsia="it-IT"/>
        </w:rPr>
        <w:t>à</w:t>
      </w:r>
      <w:r w:rsidR="00276544" w:rsidRPr="003C372B">
        <w:rPr>
          <w:rFonts w:ascii="Arial" w:hAnsi="Arial" w:cs="Arial"/>
          <w:b/>
          <w:bCs/>
          <w:i/>
          <w:iCs/>
          <w:color w:val="000000"/>
          <w:lang w:eastAsia="it-IT"/>
        </w:rPr>
        <w:t xml:space="preserve"> di accertamento e di contrasto delle violazioni in ambito contributivo</w:t>
      </w:r>
    </w:p>
    <w:p w14:paraId="31D3D14C" w14:textId="77777777" w:rsidR="00886952" w:rsidRPr="003C372B" w:rsidRDefault="00886952" w:rsidP="00886952">
      <w:pPr>
        <w:spacing w:before="80" w:after="80" w:line="360" w:lineRule="auto"/>
        <w:jc w:val="both"/>
        <w:rPr>
          <w:rFonts w:ascii="Arial" w:hAnsi="Arial" w:cs="Arial"/>
          <w:b/>
          <w:bCs/>
          <w:i/>
          <w:iCs/>
          <w:color w:val="000000"/>
          <w:lang w:eastAsia="it-IT"/>
        </w:rPr>
      </w:pPr>
    </w:p>
    <w:p w14:paraId="44607EDC" w14:textId="1652F5B3" w:rsidR="007A4E9E" w:rsidRPr="003C372B" w:rsidRDefault="007A4E9E" w:rsidP="00886952">
      <w:pPr>
        <w:spacing w:before="80" w:after="80" w:line="360" w:lineRule="auto"/>
        <w:jc w:val="both"/>
        <w:rPr>
          <w:rFonts w:ascii="Arial" w:hAnsi="Arial" w:cs="Arial"/>
          <w:color w:val="000000"/>
          <w:lang w:eastAsia="it-IT"/>
        </w:rPr>
      </w:pPr>
      <w:r w:rsidRPr="003C372B">
        <w:rPr>
          <w:rFonts w:ascii="Arial" w:hAnsi="Arial" w:cs="Arial"/>
          <w:color w:val="000000"/>
          <w:lang w:eastAsia="it-IT"/>
        </w:rPr>
        <w:t xml:space="preserve">Riguardo alle novità in materia di riscossione della contribuzione da parte dell’INPS, in linea generale </w:t>
      </w:r>
      <w:r w:rsidR="0035457E" w:rsidRPr="003C372B">
        <w:rPr>
          <w:rFonts w:ascii="Arial" w:hAnsi="Arial" w:cs="Arial"/>
          <w:color w:val="000000"/>
          <w:lang w:eastAsia="it-IT"/>
        </w:rPr>
        <w:t>Confagricoltura guarda</w:t>
      </w:r>
      <w:r w:rsidRPr="003C372B">
        <w:rPr>
          <w:rFonts w:ascii="Arial" w:hAnsi="Arial" w:cs="Arial"/>
          <w:color w:val="000000"/>
          <w:lang w:eastAsia="it-IT"/>
        </w:rPr>
        <w:t xml:space="preserve"> con favore a tutto </w:t>
      </w:r>
      <w:r w:rsidR="0035457E" w:rsidRPr="003C372B">
        <w:rPr>
          <w:rFonts w:ascii="Arial" w:hAnsi="Arial" w:cs="Arial"/>
          <w:color w:val="000000"/>
          <w:lang w:eastAsia="it-IT"/>
        </w:rPr>
        <w:t>ciò</w:t>
      </w:r>
      <w:r w:rsidRPr="003C372B">
        <w:rPr>
          <w:rFonts w:ascii="Arial" w:hAnsi="Arial" w:cs="Arial"/>
          <w:color w:val="000000"/>
          <w:lang w:eastAsia="it-IT"/>
        </w:rPr>
        <w:t xml:space="preserve"> che </w:t>
      </w:r>
      <w:r w:rsidR="0035457E" w:rsidRPr="003C372B">
        <w:rPr>
          <w:rFonts w:ascii="Arial" w:hAnsi="Arial" w:cs="Arial"/>
          <w:color w:val="000000"/>
          <w:lang w:eastAsia="it-IT"/>
        </w:rPr>
        <w:t xml:space="preserve">possa </w:t>
      </w:r>
      <w:r w:rsidRPr="003C372B">
        <w:rPr>
          <w:rFonts w:ascii="Arial" w:hAnsi="Arial" w:cs="Arial"/>
          <w:color w:val="000000"/>
          <w:lang w:eastAsia="it-IT"/>
        </w:rPr>
        <w:t>amplia</w:t>
      </w:r>
      <w:r w:rsidR="0035457E" w:rsidRPr="003C372B">
        <w:rPr>
          <w:rFonts w:ascii="Arial" w:hAnsi="Arial" w:cs="Arial"/>
          <w:color w:val="000000"/>
          <w:lang w:eastAsia="it-IT"/>
        </w:rPr>
        <w:t>re</w:t>
      </w:r>
      <w:r w:rsidRPr="003C372B">
        <w:rPr>
          <w:rFonts w:ascii="Arial" w:hAnsi="Arial" w:cs="Arial"/>
          <w:color w:val="000000"/>
          <w:lang w:eastAsia="it-IT"/>
        </w:rPr>
        <w:t xml:space="preserve"> le possibilità di adempimento spontaneo da parte dei contribuenti e di rateizzazione delle esposizioni debitorie. </w:t>
      </w:r>
    </w:p>
    <w:p w14:paraId="07A89C0A" w14:textId="77777777" w:rsidR="0088185E" w:rsidRPr="003C372B" w:rsidRDefault="0088185E" w:rsidP="00886952">
      <w:pPr>
        <w:spacing w:before="80" w:after="80" w:line="360" w:lineRule="auto"/>
        <w:jc w:val="both"/>
        <w:rPr>
          <w:rFonts w:ascii="Arial" w:hAnsi="Arial" w:cs="Arial"/>
          <w:color w:val="000000"/>
          <w:lang w:eastAsia="it-IT"/>
        </w:rPr>
      </w:pPr>
    </w:p>
    <w:p w14:paraId="3758BD1B" w14:textId="5169F232" w:rsidR="007A4E9E" w:rsidRPr="003C372B" w:rsidRDefault="007A4E9E" w:rsidP="00886952">
      <w:pPr>
        <w:spacing w:line="360" w:lineRule="auto"/>
        <w:jc w:val="both"/>
        <w:rPr>
          <w:rFonts w:ascii="Arial" w:hAnsi="Arial" w:cs="Arial"/>
          <w:color w:val="000000"/>
          <w:lang w:eastAsia="it-IT"/>
        </w:rPr>
      </w:pPr>
      <w:r w:rsidRPr="003C372B">
        <w:rPr>
          <w:rFonts w:ascii="Arial" w:hAnsi="Arial" w:cs="Arial"/>
          <w:color w:val="000000"/>
          <w:lang w:eastAsia="it-IT"/>
        </w:rPr>
        <w:t xml:space="preserve">Preoccupa però l’accentuazione dell’attività di vigilanza meramente documentale da parte dell’INPS, peraltro con termini stringenti per la fase di contraddittorio e conseguenze significative in termini probatori come quelli previsti dall’art. </w:t>
      </w:r>
      <w:r w:rsidR="00D8467B" w:rsidRPr="003C372B">
        <w:rPr>
          <w:rFonts w:ascii="Arial" w:hAnsi="Arial" w:cs="Arial"/>
          <w:color w:val="000000"/>
          <w:lang w:eastAsia="it-IT"/>
        </w:rPr>
        <w:t>30, c. 10-14</w:t>
      </w:r>
      <w:r w:rsidRPr="003C372B">
        <w:rPr>
          <w:rFonts w:ascii="Arial" w:hAnsi="Arial" w:cs="Arial"/>
          <w:color w:val="000000"/>
          <w:lang w:eastAsia="it-IT"/>
        </w:rPr>
        <w:t xml:space="preserve">. </w:t>
      </w:r>
    </w:p>
    <w:p w14:paraId="625B8EDF" w14:textId="77777777" w:rsidR="007A4E9E" w:rsidRPr="003C372B" w:rsidRDefault="007A4E9E" w:rsidP="007A4E9E">
      <w:pPr>
        <w:spacing w:line="360" w:lineRule="auto"/>
        <w:jc w:val="both"/>
        <w:rPr>
          <w:rFonts w:ascii="Arial" w:hAnsi="Arial" w:cs="Arial"/>
          <w:color w:val="000000"/>
          <w:lang w:eastAsia="it-IT"/>
        </w:rPr>
      </w:pPr>
    </w:p>
    <w:p w14:paraId="6D84E796" w14:textId="2E6D4A3F" w:rsidR="007A4E9E" w:rsidRPr="003C372B" w:rsidRDefault="007A4E9E" w:rsidP="00886952">
      <w:pPr>
        <w:spacing w:line="360" w:lineRule="auto"/>
        <w:jc w:val="both"/>
        <w:rPr>
          <w:rFonts w:ascii="Arial" w:hAnsi="Arial" w:cs="Arial"/>
          <w:color w:val="000000"/>
          <w:lang w:eastAsia="it-IT"/>
        </w:rPr>
      </w:pPr>
      <w:r w:rsidRPr="003C372B">
        <w:rPr>
          <w:rFonts w:ascii="Arial" w:hAnsi="Arial" w:cs="Arial"/>
          <w:color w:val="000000"/>
          <w:lang w:eastAsia="it-IT"/>
        </w:rPr>
        <w:t>Tali perplessità nascono soprattutto dall’esperienza quotidiana dei nostri uffici territoriali che continua</w:t>
      </w:r>
      <w:r w:rsidR="00D8467B" w:rsidRPr="003C372B">
        <w:rPr>
          <w:rFonts w:ascii="Arial" w:hAnsi="Arial" w:cs="Arial"/>
          <w:color w:val="000000"/>
          <w:lang w:eastAsia="it-IT"/>
        </w:rPr>
        <w:t>no</w:t>
      </w:r>
      <w:r w:rsidRPr="003C372B">
        <w:rPr>
          <w:rFonts w:ascii="Arial" w:hAnsi="Arial" w:cs="Arial"/>
          <w:color w:val="000000"/>
          <w:lang w:eastAsia="it-IT"/>
        </w:rPr>
        <w:t xml:space="preserve"> a registrare difficoltà nell’interlocuzione con le sedi dell’Istituto, ormai incentrate </w:t>
      </w:r>
      <w:r w:rsidRPr="003C372B">
        <w:rPr>
          <w:rFonts w:ascii="Arial" w:hAnsi="Arial" w:cs="Arial"/>
          <w:color w:val="000000"/>
          <w:lang w:eastAsia="it-IT"/>
        </w:rPr>
        <w:lastRenderedPageBreak/>
        <w:t>soprattutto sulla comunicazione telematica che non consente, in molte situazioni</w:t>
      </w:r>
      <w:r w:rsidR="00B271D1">
        <w:rPr>
          <w:rFonts w:ascii="Arial" w:hAnsi="Arial" w:cs="Arial"/>
          <w:color w:val="000000"/>
          <w:lang w:eastAsia="it-IT"/>
        </w:rPr>
        <w:t>,</w:t>
      </w:r>
      <w:r w:rsidRPr="003C372B">
        <w:rPr>
          <w:rFonts w:ascii="Arial" w:hAnsi="Arial" w:cs="Arial"/>
          <w:color w:val="000000"/>
          <w:lang w:eastAsia="it-IT"/>
        </w:rPr>
        <w:t xml:space="preserve"> di affrontare in modo adeguato le questioni più complesse (es. inquadramento dell’attività ai fini contributivi). Dovrebbe invece essere sempre garantito un confronto ampio e ponderato sulle questioni che comportano una maggiore imposizione contributiva, soprattutto se </w:t>
      </w:r>
      <w:r w:rsidR="00081AB9" w:rsidRPr="003C372B">
        <w:rPr>
          <w:rFonts w:ascii="Arial" w:hAnsi="Arial" w:cs="Arial"/>
          <w:color w:val="000000"/>
          <w:lang w:eastAsia="it-IT"/>
        </w:rPr>
        <w:t>ne derivano</w:t>
      </w:r>
      <w:r w:rsidRPr="003C372B">
        <w:rPr>
          <w:rFonts w:ascii="Arial" w:hAnsi="Arial" w:cs="Arial"/>
          <w:color w:val="000000"/>
          <w:lang w:eastAsia="it-IT"/>
        </w:rPr>
        <w:t xml:space="preserve"> conseguenze economicamente significative per le imprese. </w:t>
      </w:r>
    </w:p>
    <w:p w14:paraId="1EB558E2" w14:textId="77777777" w:rsidR="007A4E9E" w:rsidRPr="003C372B" w:rsidRDefault="007A4E9E" w:rsidP="007A4E9E">
      <w:pPr>
        <w:spacing w:line="360" w:lineRule="auto"/>
        <w:jc w:val="both"/>
        <w:rPr>
          <w:rFonts w:ascii="Arial" w:hAnsi="Arial" w:cs="Arial"/>
          <w:color w:val="000000"/>
          <w:lang w:eastAsia="it-IT"/>
        </w:rPr>
      </w:pPr>
    </w:p>
    <w:p w14:paraId="2E1FA574" w14:textId="77777777" w:rsidR="007A4E9E" w:rsidRPr="003C372B" w:rsidRDefault="007A4E9E" w:rsidP="00886952">
      <w:pPr>
        <w:spacing w:line="360" w:lineRule="auto"/>
        <w:jc w:val="both"/>
        <w:rPr>
          <w:rFonts w:ascii="Arial" w:hAnsi="Arial" w:cs="Arial"/>
          <w:color w:val="000000"/>
          <w:lang w:eastAsia="it-IT"/>
        </w:rPr>
      </w:pPr>
      <w:r w:rsidRPr="003C372B">
        <w:rPr>
          <w:rFonts w:ascii="Arial" w:hAnsi="Arial" w:cs="Arial"/>
          <w:color w:val="000000"/>
          <w:lang w:eastAsia="it-IT"/>
        </w:rPr>
        <w:t xml:space="preserve">Non può inoltre essere ignorato che le azioni di potenziamento dell’attività di riscossione andrebbero accompagnate da iniziative che consentano di ridurre i crediti che l’Istituto vanta nei confronti di alcuni contribuenti, ai quali andrebbe data la possibilità di sistemare la propria posizione debitoria nei confronti dell’Inps, con oneri ragionevoli e sostenibili, considerate anche le problematiche affrontate negli ultimi anni dalle aziende del settore primario (si pensi solo alle conseguenze economiche negative delle emergenze sanitarie, delle emergenze climatiche e delle emergenze belliche).  </w:t>
      </w:r>
    </w:p>
    <w:p w14:paraId="51690137" w14:textId="77777777" w:rsidR="007A4E9E" w:rsidRPr="003C372B" w:rsidRDefault="007A4E9E" w:rsidP="00F63D3F">
      <w:pPr>
        <w:spacing w:line="360" w:lineRule="auto"/>
        <w:jc w:val="both"/>
        <w:rPr>
          <w:rFonts w:ascii="Arial" w:hAnsi="Arial" w:cs="Arial"/>
          <w:color w:val="000000"/>
          <w:lang w:eastAsia="it-IT"/>
        </w:rPr>
      </w:pPr>
    </w:p>
    <w:p w14:paraId="6B5C7791" w14:textId="3E409045" w:rsidR="00311185" w:rsidRPr="003C372B" w:rsidRDefault="00311185" w:rsidP="00F63D3F">
      <w:pPr>
        <w:spacing w:line="360" w:lineRule="auto"/>
        <w:jc w:val="both"/>
        <w:rPr>
          <w:rFonts w:ascii="Arial" w:hAnsi="Arial" w:cs="Arial"/>
          <w:b/>
          <w:bCs/>
          <w:i/>
          <w:iCs/>
        </w:rPr>
      </w:pPr>
      <w:r w:rsidRPr="003C372B">
        <w:rPr>
          <w:rFonts w:ascii="Arial" w:hAnsi="Arial" w:cs="Arial"/>
          <w:b/>
          <w:bCs/>
          <w:i/>
          <w:iCs/>
        </w:rPr>
        <w:t>Art</w:t>
      </w:r>
      <w:r w:rsidR="0000789B" w:rsidRPr="003C372B">
        <w:rPr>
          <w:rFonts w:ascii="Arial" w:hAnsi="Arial" w:cs="Arial"/>
          <w:b/>
          <w:bCs/>
          <w:i/>
          <w:iCs/>
        </w:rPr>
        <w:t xml:space="preserve">icolo </w:t>
      </w:r>
      <w:r w:rsidRPr="003C372B">
        <w:rPr>
          <w:rFonts w:ascii="Arial" w:hAnsi="Arial" w:cs="Arial"/>
          <w:b/>
          <w:bCs/>
          <w:i/>
          <w:iCs/>
        </w:rPr>
        <w:t>38 – Transizione 5.0</w:t>
      </w:r>
    </w:p>
    <w:p w14:paraId="23DA1B6B" w14:textId="77777777" w:rsidR="00311185" w:rsidRPr="003C372B" w:rsidRDefault="00311185" w:rsidP="00F63D3F">
      <w:pPr>
        <w:spacing w:line="360" w:lineRule="auto"/>
        <w:jc w:val="both"/>
        <w:rPr>
          <w:rFonts w:ascii="Arial" w:hAnsi="Arial" w:cs="Arial"/>
          <w:b/>
          <w:bCs/>
        </w:rPr>
      </w:pPr>
    </w:p>
    <w:p w14:paraId="5563DD00" w14:textId="6A7CB2F8" w:rsidR="00311185" w:rsidRPr="003C372B" w:rsidRDefault="00BB30A4" w:rsidP="00F63D3F">
      <w:pPr>
        <w:spacing w:line="360" w:lineRule="auto"/>
        <w:jc w:val="both"/>
        <w:rPr>
          <w:rFonts w:ascii="Arial" w:hAnsi="Arial" w:cs="Arial"/>
        </w:rPr>
      </w:pPr>
      <w:r w:rsidRPr="003C372B">
        <w:rPr>
          <w:rFonts w:ascii="Arial" w:hAnsi="Arial" w:cs="Arial"/>
        </w:rPr>
        <w:t>Confagricoltura</w:t>
      </w:r>
      <w:r w:rsidR="00311185" w:rsidRPr="003C372B">
        <w:rPr>
          <w:rFonts w:ascii="Arial" w:hAnsi="Arial" w:cs="Arial"/>
        </w:rPr>
        <w:t xml:space="preserve"> valuta positivamente il Piano Transizione 5.0, sebbene sussistano aree di incertezza che </w:t>
      </w:r>
      <w:r w:rsidRPr="003C372B">
        <w:rPr>
          <w:rFonts w:ascii="Arial" w:hAnsi="Arial" w:cs="Arial"/>
        </w:rPr>
        <w:t>necessitano di ulteriori</w:t>
      </w:r>
      <w:r w:rsidR="00311185" w:rsidRPr="003C372B">
        <w:rPr>
          <w:rFonts w:ascii="Arial" w:hAnsi="Arial" w:cs="Arial"/>
        </w:rPr>
        <w:t xml:space="preserve"> </w:t>
      </w:r>
      <w:r w:rsidRPr="003C372B">
        <w:rPr>
          <w:rFonts w:ascii="Arial" w:hAnsi="Arial" w:cs="Arial"/>
        </w:rPr>
        <w:t>chiarimenti.</w:t>
      </w:r>
    </w:p>
    <w:p w14:paraId="0E4F5114" w14:textId="77777777" w:rsidR="00311185" w:rsidRPr="003C372B" w:rsidRDefault="00311185" w:rsidP="00F63D3F">
      <w:pPr>
        <w:spacing w:line="360" w:lineRule="auto"/>
        <w:jc w:val="both"/>
        <w:rPr>
          <w:rFonts w:ascii="Arial" w:hAnsi="Arial" w:cs="Arial"/>
        </w:rPr>
      </w:pPr>
    </w:p>
    <w:p w14:paraId="7F792C64" w14:textId="77777777" w:rsidR="00311185" w:rsidRPr="003C372B" w:rsidRDefault="00311185" w:rsidP="00F63D3F">
      <w:pPr>
        <w:pStyle w:val="xelementtoproof"/>
        <w:spacing w:before="0" w:beforeAutospacing="0" w:after="0" w:afterAutospacing="0" w:line="360" w:lineRule="auto"/>
        <w:jc w:val="both"/>
        <w:rPr>
          <w:rFonts w:ascii="Arial" w:hAnsi="Arial" w:cs="Arial"/>
          <w:sz w:val="24"/>
          <w:szCs w:val="24"/>
        </w:rPr>
      </w:pPr>
      <w:r w:rsidRPr="003C372B">
        <w:rPr>
          <w:rFonts w:ascii="Arial" w:hAnsi="Arial" w:cs="Arial"/>
          <w:sz w:val="24"/>
          <w:szCs w:val="24"/>
        </w:rPr>
        <w:t>Nell’interlocuzione con la Commissione Europea sono state introdotte alcune limitazioni agli obiettivi e ai beni agevolabili dal fondo; nello specifico, sono agevolabili gli investimenti</w:t>
      </w:r>
      <w:r w:rsidRPr="003C372B">
        <w:rPr>
          <w:rFonts w:ascii="Arial" w:eastAsia="Times New Roman" w:hAnsi="Arial" w:cs="Arial"/>
          <w:sz w:val="24"/>
          <w:szCs w:val="24"/>
        </w:rPr>
        <w:t xml:space="preserve"> in beni materiali e immateriali nuovi</w:t>
      </w:r>
      <w:r w:rsidRPr="003C372B">
        <w:rPr>
          <w:rFonts w:ascii="Arial" w:hAnsi="Arial" w:cs="Arial"/>
          <w:sz w:val="24"/>
          <w:szCs w:val="24"/>
        </w:rPr>
        <w:t xml:space="preserve"> che consentono </w:t>
      </w:r>
      <w:r w:rsidRPr="003C372B">
        <w:rPr>
          <w:rFonts w:ascii="Arial" w:eastAsia="Times New Roman" w:hAnsi="Arial" w:cs="Arial"/>
          <w:sz w:val="24"/>
          <w:szCs w:val="24"/>
        </w:rPr>
        <w:t>una riduzione dei consumi energetici della struttura produttiva localizzata nel territorio nazionale, cui si riferisce il progetto di innovazione non inferiore al 3 per cento o, in alternativa, una riduzione dei consumi energetici dei processi interessati dall'investimento non inferiore al 5 per cento</w:t>
      </w:r>
      <w:r w:rsidRPr="003C372B">
        <w:rPr>
          <w:rFonts w:ascii="Arial" w:hAnsi="Arial" w:cs="Arial"/>
          <w:sz w:val="24"/>
          <w:szCs w:val="24"/>
        </w:rPr>
        <w:t xml:space="preserve">. </w:t>
      </w:r>
    </w:p>
    <w:p w14:paraId="79CDCCA3" w14:textId="77777777" w:rsidR="00311185" w:rsidRPr="003C372B" w:rsidRDefault="00311185" w:rsidP="00F63D3F">
      <w:pPr>
        <w:pStyle w:val="xelementtoproof"/>
        <w:spacing w:before="0" w:beforeAutospacing="0" w:after="0" w:afterAutospacing="0" w:line="360" w:lineRule="auto"/>
        <w:jc w:val="both"/>
        <w:rPr>
          <w:rFonts w:ascii="Arial" w:hAnsi="Arial" w:cs="Arial"/>
          <w:sz w:val="24"/>
          <w:szCs w:val="24"/>
        </w:rPr>
      </w:pPr>
    </w:p>
    <w:p w14:paraId="7322356B" w14:textId="699F1E51" w:rsidR="00311185" w:rsidRPr="003C372B" w:rsidRDefault="00BB30A4" w:rsidP="00F63D3F">
      <w:pPr>
        <w:pStyle w:val="xelementtoproof"/>
        <w:spacing w:before="0" w:beforeAutospacing="0" w:after="0" w:afterAutospacing="0" w:line="360" w:lineRule="auto"/>
        <w:jc w:val="both"/>
        <w:rPr>
          <w:rFonts w:ascii="Arial" w:hAnsi="Arial" w:cs="Arial"/>
          <w:color w:val="000000"/>
          <w:sz w:val="24"/>
          <w:szCs w:val="24"/>
        </w:rPr>
      </w:pPr>
      <w:r w:rsidRPr="003C372B">
        <w:rPr>
          <w:rFonts w:ascii="Arial" w:hAnsi="Arial" w:cs="Arial"/>
          <w:sz w:val="24"/>
          <w:szCs w:val="24"/>
        </w:rPr>
        <w:t xml:space="preserve">Si configura dunque un </w:t>
      </w:r>
      <w:r w:rsidR="00311185" w:rsidRPr="003C372B">
        <w:rPr>
          <w:rFonts w:ascii="Arial" w:hAnsi="Arial" w:cs="Arial"/>
          <w:sz w:val="24"/>
          <w:szCs w:val="24"/>
        </w:rPr>
        <w:t>provvedimento molto più selettivo rispetto al passato. A questo riguardo è necessario individuare per il settore agricolo quali interventi potranno essere incentivati al fine di permettere il maggior accesso alla misura.</w:t>
      </w:r>
      <w:r w:rsidR="00311185" w:rsidRPr="003C372B">
        <w:rPr>
          <w:rFonts w:ascii="Arial" w:hAnsi="Arial" w:cs="Arial"/>
          <w:color w:val="000000"/>
          <w:sz w:val="24"/>
          <w:szCs w:val="24"/>
        </w:rPr>
        <w:t xml:space="preserve"> Così come impostata oggi</w:t>
      </w:r>
      <w:r w:rsidRPr="003C372B">
        <w:rPr>
          <w:rFonts w:ascii="Arial" w:hAnsi="Arial" w:cs="Arial"/>
          <w:color w:val="000000"/>
          <w:sz w:val="24"/>
          <w:szCs w:val="24"/>
        </w:rPr>
        <w:t>,</w:t>
      </w:r>
      <w:r w:rsidR="00311185" w:rsidRPr="003C372B">
        <w:rPr>
          <w:rFonts w:ascii="Arial" w:hAnsi="Arial" w:cs="Arial"/>
          <w:color w:val="000000"/>
          <w:sz w:val="24"/>
          <w:szCs w:val="24"/>
        </w:rPr>
        <w:t xml:space="preserve"> la norma difficilmente </w:t>
      </w:r>
      <w:r w:rsidRPr="003C372B">
        <w:rPr>
          <w:rFonts w:ascii="Arial" w:hAnsi="Arial" w:cs="Arial"/>
          <w:color w:val="000000"/>
          <w:sz w:val="24"/>
          <w:szCs w:val="24"/>
        </w:rPr>
        <w:t>consentirà di</w:t>
      </w:r>
      <w:r w:rsidR="00311185" w:rsidRPr="003C372B">
        <w:rPr>
          <w:rFonts w:ascii="Arial" w:hAnsi="Arial" w:cs="Arial"/>
          <w:color w:val="000000"/>
          <w:sz w:val="24"/>
          <w:szCs w:val="24"/>
        </w:rPr>
        <w:t xml:space="preserve"> proseguire nell’effi</w:t>
      </w:r>
      <w:r w:rsidR="00F83DB9">
        <w:rPr>
          <w:rFonts w:ascii="Arial" w:hAnsi="Arial" w:cs="Arial"/>
          <w:color w:val="000000"/>
          <w:sz w:val="24"/>
          <w:szCs w:val="24"/>
        </w:rPr>
        <w:t>cie</w:t>
      </w:r>
      <w:r w:rsidR="00311185" w:rsidRPr="003C372B">
        <w:rPr>
          <w:rFonts w:ascii="Arial" w:hAnsi="Arial" w:cs="Arial"/>
          <w:color w:val="000000"/>
          <w:sz w:val="24"/>
          <w:szCs w:val="24"/>
        </w:rPr>
        <w:t>ntare il parco macchine agricolo.</w:t>
      </w:r>
    </w:p>
    <w:p w14:paraId="026843B5" w14:textId="77777777" w:rsidR="00311185" w:rsidRPr="003C372B" w:rsidRDefault="00311185" w:rsidP="00F63D3F">
      <w:pPr>
        <w:spacing w:line="360" w:lineRule="auto"/>
        <w:jc w:val="both"/>
        <w:rPr>
          <w:rFonts w:ascii="Arial" w:hAnsi="Arial" w:cs="Arial"/>
        </w:rPr>
      </w:pPr>
    </w:p>
    <w:p w14:paraId="74FA37B7" w14:textId="67307B67" w:rsidR="00311185" w:rsidRPr="003C372B" w:rsidRDefault="00311185" w:rsidP="00F63D3F">
      <w:pPr>
        <w:pStyle w:val="xelementtoproof"/>
        <w:spacing w:before="0" w:beforeAutospacing="0" w:after="0" w:afterAutospacing="0" w:line="360" w:lineRule="auto"/>
        <w:jc w:val="both"/>
        <w:rPr>
          <w:rFonts w:ascii="Arial" w:hAnsi="Arial" w:cs="Arial"/>
          <w:color w:val="000000"/>
          <w:sz w:val="24"/>
          <w:szCs w:val="24"/>
        </w:rPr>
      </w:pPr>
      <w:r w:rsidRPr="003C372B">
        <w:rPr>
          <w:rFonts w:ascii="Arial" w:hAnsi="Arial" w:cs="Arial"/>
          <w:color w:val="000000"/>
          <w:sz w:val="24"/>
          <w:szCs w:val="24"/>
        </w:rPr>
        <w:t>Diverse saranno le questioni da approfondire in sede di redazione del DM.</w:t>
      </w:r>
    </w:p>
    <w:p w14:paraId="49FB17BA" w14:textId="77777777" w:rsidR="00311185" w:rsidRPr="003C372B" w:rsidRDefault="00311185" w:rsidP="00F63D3F">
      <w:pPr>
        <w:pStyle w:val="xelementtoproof"/>
        <w:spacing w:before="0" w:beforeAutospacing="0" w:after="0" w:afterAutospacing="0" w:line="360" w:lineRule="auto"/>
        <w:jc w:val="both"/>
        <w:rPr>
          <w:rFonts w:ascii="Arial" w:hAnsi="Arial" w:cs="Arial"/>
          <w:color w:val="000000"/>
          <w:sz w:val="24"/>
          <w:szCs w:val="24"/>
        </w:rPr>
      </w:pPr>
    </w:p>
    <w:p w14:paraId="11F4CF99" w14:textId="54134D11" w:rsidR="00311185" w:rsidRPr="003C372B" w:rsidRDefault="00311185" w:rsidP="00F63D3F">
      <w:pPr>
        <w:spacing w:line="360" w:lineRule="auto"/>
        <w:jc w:val="both"/>
        <w:rPr>
          <w:rFonts w:ascii="Arial" w:hAnsi="Arial" w:cs="Arial"/>
        </w:rPr>
      </w:pPr>
      <w:r w:rsidRPr="003C372B">
        <w:rPr>
          <w:rFonts w:ascii="Arial" w:hAnsi="Arial" w:cs="Arial"/>
        </w:rPr>
        <w:lastRenderedPageBreak/>
        <w:t xml:space="preserve">In particolare, in ambito agricolo, non risulta </w:t>
      </w:r>
      <w:r w:rsidR="00BB30A4" w:rsidRPr="003C372B">
        <w:rPr>
          <w:rFonts w:ascii="Arial" w:hAnsi="Arial" w:cs="Arial"/>
        </w:rPr>
        <w:t xml:space="preserve">ancora </w:t>
      </w:r>
      <w:r w:rsidRPr="003C372B">
        <w:rPr>
          <w:rFonts w:ascii="Arial" w:hAnsi="Arial" w:cs="Arial"/>
        </w:rPr>
        <w:t>chiaro cosa si intend</w:t>
      </w:r>
      <w:r w:rsidR="00BB30A4" w:rsidRPr="003C372B">
        <w:rPr>
          <w:rFonts w:ascii="Arial" w:hAnsi="Arial" w:cs="Arial"/>
        </w:rPr>
        <w:t>a</w:t>
      </w:r>
      <w:r w:rsidRPr="003C372B">
        <w:rPr>
          <w:rFonts w:ascii="Arial" w:hAnsi="Arial" w:cs="Arial"/>
        </w:rPr>
        <w:t xml:space="preserve"> per linea produttiva. Data la natura estremamente diversificata delle operazioni che vengono svolte in un’azienda agricola spesso da un'unica macchina, risulta complesso identificare una singola linea produttiva.</w:t>
      </w:r>
      <w:r w:rsidR="00BB30A4" w:rsidRPr="003C372B">
        <w:rPr>
          <w:rFonts w:ascii="Arial" w:hAnsi="Arial" w:cs="Arial"/>
        </w:rPr>
        <w:t xml:space="preserve"> E a</w:t>
      </w:r>
      <w:r w:rsidRPr="003C372B">
        <w:rPr>
          <w:rFonts w:ascii="Arial" w:hAnsi="Arial" w:cs="Arial"/>
        </w:rPr>
        <w:t>ncora più compless</w:t>
      </w:r>
      <w:r w:rsidR="00BB30A4" w:rsidRPr="003C372B">
        <w:rPr>
          <w:rFonts w:ascii="Arial" w:hAnsi="Arial" w:cs="Arial"/>
        </w:rPr>
        <w:t xml:space="preserve">o condurre </w:t>
      </w:r>
      <w:r w:rsidRPr="003C372B">
        <w:rPr>
          <w:rFonts w:ascii="Arial" w:hAnsi="Arial" w:cs="Arial"/>
        </w:rPr>
        <w:t>una valutazione in termini di efficientamento energetico, laddove si intendesse segmentare le operazioni agricole in modo troppo rigido.</w:t>
      </w:r>
    </w:p>
    <w:p w14:paraId="393CE18F" w14:textId="77777777" w:rsidR="00311185" w:rsidRPr="003C372B" w:rsidRDefault="00311185" w:rsidP="00F63D3F">
      <w:pPr>
        <w:spacing w:line="360" w:lineRule="auto"/>
        <w:jc w:val="both"/>
        <w:rPr>
          <w:rFonts w:ascii="Arial" w:hAnsi="Arial" w:cs="Arial"/>
        </w:rPr>
      </w:pPr>
    </w:p>
    <w:p w14:paraId="683E6FE5" w14:textId="4C3EFDA3" w:rsidR="008E565A" w:rsidRDefault="00BB30A4" w:rsidP="00FF47F8">
      <w:pPr>
        <w:spacing w:line="360" w:lineRule="auto"/>
        <w:jc w:val="both"/>
        <w:rPr>
          <w:rFonts w:ascii="Arial" w:hAnsi="Arial" w:cs="Arial"/>
          <w:color w:val="000000"/>
        </w:rPr>
      </w:pPr>
      <w:r w:rsidRPr="003C372B">
        <w:rPr>
          <w:rFonts w:ascii="Arial" w:hAnsi="Arial" w:cs="Arial"/>
        </w:rPr>
        <w:t>A giudizio di Confagricoltura,</w:t>
      </w:r>
      <w:r w:rsidR="00311185" w:rsidRPr="003C372B">
        <w:rPr>
          <w:rFonts w:ascii="Arial" w:hAnsi="Arial" w:cs="Arial"/>
        </w:rPr>
        <w:t xml:space="preserve"> risulterebbe più idonea una valutazione riferita alle singole macchine operatrici.</w:t>
      </w:r>
      <w:r w:rsidRPr="003C372B">
        <w:rPr>
          <w:rFonts w:ascii="Arial" w:hAnsi="Arial" w:cs="Arial"/>
        </w:rPr>
        <w:t xml:space="preserve"> </w:t>
      </w:r>
      <w:r w:rsidR="00311185" w:rsidRPr="003C372B">
        <w:rPr>
          <w:rFonts w:ascii="Arial" w:hAnsi="Arial" w:cs="Arial"/>
        </w:rPr>
        <w:t xml:space="preserve">In tale prospettiva, </w:t>
      </w:r>
      <w:r w:rsidRPr="003C372B">
        <w:rPr>
          <w:rFonts w:ascii="Arial" w:hAnsi="Arial" w:cs="Arial"/>
        </w:rPr>
        <w:t>si ritiene</w:t>
      </w:r>
      <w:r w:rsidR="00311185" w:rsidRPr="003C372B">
        <w:rPr>
          <w:rFonts w:ascii="Arial" w:hAnsi="Arial" w:cs="Arial"/>
        </w:rPr>
        <w:t xml:space="preserve"> </w:t>
      </w:r>
      <w:r w:rsidRPr="003C372B">
        <w:rPr>
          <w:rFonts w:ascii="Arial" w:hAnsi="Arial" w:cs="Arial"/>
        </w:rPr>
        <w:t>utile chiarire</w:t>
      </w:r>
      <w:r w:rsidR="00311185" w:rsidRPr="003C372B">
        <w:rPr>
          <w:rFonts w:ascii="Arial" w:hAnsi="Arial" w:cs="Arial"/>
        </w:rPr>
        <w:t xml:space="preserve"> se il credito può essere riconosciuto esclusivamente in caso di sostituzione di un macchinario o se, diversamente, non risulta necessario dismettere macchinari già in uso. </w:t>
      </w:r>
      <w:r w:rsidR="00311185" w:rsidRPr="003C372B">
        <w:rPr>
          <w:rFonts w:ascii="Arial" w:hAnsi="Arial" w:cs="Arial"/>
          <w:color w:val="000000"/>
        </w:rPr>
        <w:t>A giudizio di Confagricoltura, il tema dell’efficientamento energetico può esser affiancato anche dalla riduzione delle emissioni in modo da individuare due parametri alternativi.</w:t>
      </w:r>
    </w:p>
    <w:p w14:paraId="27952591" w14:textId="1FCEECDE" w:rsidR="00380D64" w:rsidRDefault="00380D64" w:rsidP="00FF47F8">
      <w:pPr>
        <w:spacing w:line="360" w:lineRule="auto"/>
        <w:jc w:val="both"/>
        <w:rPr>
          <w:rFonts w:ascii="Arial" w:hAnsi="Arial" w:cs="Arial"/>
          <w:color w:val="000000"/>
        </w:rPr>
      </w:pPr>
    </w:p>
    <w:p w14:paraId="1F703F7D" w14:textId="7929590D" w:rsidR="00380D64" w:rsidRPr="006011D0" w:rsidRDefault="00380D64" w:rsidP="00380D64">
      <w:pPr>
        <w:spacing w:line="360" w:lineRule="auto"/>
        <w:jc w:val="both"/>
        <w:rPr>
          <w:rFonts w:ascii="Arial" w:hAnsi="Arial" w:cs="Arial"/>
          <w:b/>
          <w:bCs/>
          <w:i/>
          <w:iCs/>
        </w:rPr>
      </w:pPr>
      <w:r w:rsidRPr="00FF47F8">
        <w:rPr>
          <w:rFonts w:ascii="Arial" w:hAnsi="Arial" w:cs="Arial"/>
          <w:b/>
          <w:bCs/>
          <w:i/>
          <w:iCs/>
          <w:color w:val="70AD47" w:themeColor="accent6"/>
        </w:rPr>
        <w:t>Ulteriori proposte</w:t>
      </w:r>
    </w:p>
    <w:p w14:paraId="30406478" w14:textId="77777777" w:rsidR="00380D64" w:rsidRPr="00FF47F8" w:rsidRDefault="00380D64" w:rsidP="00380D64">
      <w:pPr>
        <w:spacing w:line="360" w:lineRule="auto"/>
        <w:jc w:val="both"/>
        <w:rPr>
          <w:rFonts w:ascii="Arial" w:hAnsi="Arial" w:cs="Arial"/>
          <w:color w:val="000000"/>
        </w:rPr>
      </w:pPr>
    </w:p>
    <w:p w14:paraId="315B2311" w14:textId="77777777" w:rsidR="00380D64" w:rsidRDefault="00380D64" w:rsidP="00380D64">
      <w:pPr>
        <w:spacing w:line="360" w:lineRule="auto"/>
        <w:jc w:val="both"/>
        <w:rPr>
          <w:rFonts w:ascii="Arial" w:hAnsi="Arial" w:cs="Arial"/>
          <w:b/>
          <w:bCs/>
          <w:i/>
          <w:iCs/>
          <w:lang w:eastAsia="it-IT"/>
        </w:rPr>
      </w:pPr>
      <w:r w:rsidRPr="00FF47F8">
        <w:rPr>
          <w:rFonts w:ascii="Arial" w:hAnsi="Arial" w:cs="Arial"/>
          <w:b/>
          <w:bCs/>
          <w:i/>
          <w:iCs/>
          <w:lang w:eastAsia="it-IT"/>
        </w:rPr>
        <w:t>Agrivoltaico</w:t>
      </w:r>
    </w:p>
    <w:p w14:paraId="105D03FE" w14:textId="77777777" w:rsidR="00380D64" w:rsidRPr="00FF47F8" w:rsidRDefault="00380D64" w:rsidP="00380D64">
      <w:pPr>
        <w:spacing w:line="360" w:lineRule="auto"/>
        <w:jc w:val="both"/>
        <w:rPr>
          <w:rFonts w:ascii="Arial" w:hAnsi="Arial" w:cs="Arial"/>
          <w:b/>
          <w:bCs/>
          <w:color w:val="000000"/>
        </w:rPr>
      </w:pPr>
    </w:p>
    <w:p w14:paraId="5B6EDF52" w14:textId="77777777" w:rsidR="00380D64" w:rsidRPr="00FF47F8" w:rsidRDefault="00380D64" w:rsidP="00380D64">
      <w:pPr>
        <w:spacing w:line="360" w:lineRule="auto"/>
        <w:jc w:val="both"/>
        <w:rPr>
          <w:rFonts w:ascii="Arial" w:hAnsi="Arial" w:cs="Arial"/>
          <w:bCs/>
          <w:lang w:eastAsia="it-IT"/>
        </w:rPr>
      </w:pPr>
      <w:r w:rsidRPr="00FF47F8">
        <w:rPr>
          <w:rFonts w:ascii="Arial" w:hAnsi="Arial" w:cs="Arial"/>
          <w:lang w:eastAsia="it-IT"/>
        </w:rPr>
        <w:t>L</w:t>
      </w:r>
      <w:r w:rsidRPr="00FF47F8">
        <w:rPr>
          <w:rFonts w:ascii="Arial" w:hAnsi="Arial" w:cs="Arial"/>
          <w:bCs/>
          <w:lang w:eastAsia="it-IT"/>
        </w:rPr>
        <w:t xml:space="preserve">e risorse previste dal PNRR sull’agrivoltaico sono un importante strumento di verifica e applicazione delle più moderne soluzioni tecnologiche, anche per assicurarne un ulteriore sviluppo dopo il 2026. </w:t>
      </w:r>
    </w:p>
    <w:p w14:paraId="477A2188" w14:textId="77777777" w:rsidR="00380D64" w:rsidRPr="00FF47F8" w:rsidRDefault="00380D64" w:rsidP="00380D64">
      <w:pPr>
        <w:spacing w:line="360" w:lineRule="auto"/>
        <w:jc w:val="both"/>
        <w:rPr>
          <w:rFonts w:ascii="Arial" w:hAnsi="Arial" w:cs="Arial"/>
          <w:bCs/>
        </w:rPr>
      </w:pPr>
    </w:p>
    <w:p w14:paraId="336548F5" w14:textId="1685C544" w:rsidR="00380D64" w:rsidRPr="00FF47F8" w:rsidRDefault="00380D64" w:rsidP="00380D64">
      <w:pPr>
        <w:spacing w:line="360" w:lineRule="auto"/>
        <w:jc w:val="both"/>
        <w:rPr>
          <w:rFonts w:ascii="Arial" w:hAnsi="Arial" w:cs="Arial"/>
          <w:bCs/>
          <w:color w:val="000000"/>
        </w:rPr>
      </w:pPr>
      <w:r w:rsidRPr="00FF47F8">
        <w:rPr>
          <w:rFonts w:ascii="Arial" w:hAnsi="Arial" w:cs="Arial"/>
          <w:bCs/>
          <w:color w:val="000000"/>
        </w:rPr>
        <w:t xml:space="preserve">Siamo </w:t>
      </w:r>
      <w:r w:rsidR="005936AC">
        <w:rPr>
          <w:rFonts w:ascii="Arial" w:hAnsi="Arial" w:cs="Arial"/>
          <w:bCs/>
          <w:color w:val="000000"/>
        </w:rPr>
        <w:t>fiduciosi</w:t>
      </w:r>
      <w:r w:rsidRPr="00FF47F8">
        <w:rPr>
          <w:rFonts w:ascii="Arial" w:hAnsi="Arial" w:cs="Arial"/>
          <w:bCs/>
          <w:color w:val="000000"/>
        </w:rPr>
        <w:t xml:space="preserve"> che l’agrivoltaico avanzato, nei prossimi anni, possa assumere un ruolo centrale nello sviluppo del FV nelle aree rurali anche in Italia, grazie all’esperienza che potrà essere sviluppata con gli impianti pilota del PNRR e all’evoluzione della ricerca in campo agronomico per l’efficientamento dei sistemi di produzione agricola in ambiente fotovoltaico. </w:t>
      </w:r>
    </w:p>
    <w:p w14:paraId="4FAC9DB8" w14:textId="77777777" w:rsidR="00380D64" w:rsidRPr="00FF47F8" w:rsidRDefault="00380D64" w:rsidP="00380D64">
      <w:pPr>
        <w:spacing w:line="360" w:lineRule="auto"/>
        <w:jc w:val="both"/>
        <w:rPr>
          <w:rFonts w:ascii="Arial" w:hAnsi="Arial" w:cs="Arial"/>
          <w:bCs/>
          <w:color w:val="000000"/>
        </w:rPr>
      </w:pPr>
    </w:p>
    <w:p w14:paraId="2C2B76F5" w14:textId="77777777" w:rsidR="00380D64" w:rsidRPr="00FF47F8" w:rsidRDefault="00380D64" w:rsidP="00380D64">
      <w:pPr>
        <w:spacing w:line="360" w:lineRule="auto"/>
        <w:jc w:val="both"/>
        <w:rPr>
          <w:rFonts w:ascii="Arial" w:hAnsi="Arial" w:cs="Arial"/>
          <w:bCs/>
        </w:rPr>
      </w:pPr>
      <w:r w:rsidRPr="00FF47F8">
        <w:rPr>
          <w:rFonts w:ascii="Arial" w:hAnsi="Arial" w:cs="Arial"/>
          <w:bCs/>
          <w:color w:val="000000"/>
        </w:rPr>
        <w:t>Proprio per tali motivi occorre sostenere in modo adeguato le imprese agricole semplificando il più possibile gli aspetti applicativi</w:t>
      </w:r>
      <w:r w:rsidRPr="00FF47F8">
        <w:rPr>
          <w:rFonts w:ascii="Arial" w:hAnsi="Arial" w:cs="Arial"/>
          <w:bCs/>
        </w:rPr>
        <w:t xml:space="preserve"> prevedendo:</w:t>
      </w:r>
    </w:p>
    <w:p w14:paraId="1A7F6A0D" w14:textId="77777777" w:rsidR="00380D64" w:rsidRPr="00FF47F8" w:rsidRDefault="00380D64" w:rsidP="00380D64">
      <w:pPr>
        <w:spacing w:line="360" w:lineRule="auto"/>
        <w:jc w:val="both"/>
        <w:rPr>
          <w:rFonts w:ascii="Arial" w:hAnsi="Arial" w:cs="Arial"/>
          <w:bCs/>
        </w:rPr>
      </w:pPr>
    </w:p>
    <w:p w14:paraId="25142E6B" w14:textId="77777777" w:rsidR="00380D64" w:rsidRPr="00FF47F8" w:rsidRDefault="00380D64" w:rsidP="00380D64">
      <w:pPr>
        <w:pStyle w:val="Paragrafoelenco"/>
        <w:numPr>
          <w:ilvl w:val="0"/>
          <w:numId w:val="11"/>
        </w:numPr>
        <w:spacing w:line="360" w:lineRule="auto"/>
        <w:jc w:val="both"/>
        <w:rPr>
          <w:rFonts w:ascii="Arial" w:hAnsi="Arial" w:cs="Arial"/>
          <w:bCs/>
        </w:rPr>
      </w:pPr>
      <w:r w:rsidRPr="00FF47F8">
        <w:rPr>
          <w:rFonts w:ascii="Arial" w:eastAsia="Times New Roman" w:hAnsi="Arial" w:cs="Arial"/>
        </w:rPr>
        <w:t>incremento quota conto capitale da 40 a 60% per aziende agricole e impianti fino a 1mw;</w:t>
      </w:r>
    </w:p>
    <w:p w14:paraId="12459378" w14:textId="77777777" w:rsidR="00380D64" w:rsidRPr="00FF47F8" w:rsidRDefault="00380D64" w:rsidP="00380D64">
      <w:pPr>
        <w:pStyle w:val="Paragrafoelenco"/>
        <w:numPr>
          <w:ilvl w:val="0"/>
          <w:numId w:val="11"/>
        </w:numPr>
        <w:spacing w:line="360" w:lineRule="auto"/>
        <w:jc w:val="both"/>
        <w:rPr>
          <w:rFonts w:ascii="Arial" w:hAnsi="Arial" w:cs="Arial"/>
          <w:bCs/>
        </w:rPr>
      </w:pPr>
      <w:r w:rsidRPr="00FF47F8">
        <w:rPr>
          <w:rFonts w:ascii="Arial" w:eastAsia="Times New Roman" w:hAnsi="Arial" w:cs="Arial"/>
        </w:rPr>
        <w:t>deroga dal preventivo di connessione alla rete;</w:t>
      </w:r>
    </w:p>
    <w:p w14:paraId="123718D8" w14:textId="77777777" w:rsidR="00380D64" w:rsidRPr="00FF47F8" w:rsidRDefault="00380D64" w:rsidP="00380D64">
      <w:pPr>
        <w:pStyle w:val="Paragrafoelenco"/>
        <w:numPr>
          <w:ilvl w:val="0"/>
          <w:numId w:val="11"/>
        </w:numPr>
        <w:spacing w:line="360" w:lineRule="auto"/>
        <w:jc w:val="both"/>
        <w:rPr>
          <w:rFonts w:ascii="Arial" w:hAnsi="Arial" w:cs="Arial"/>
          <w:bCs/>
        </w:rPr>
      </w:pPr>
      <w:r w:rsidRPr="00FF47F8">
        <w:rPr>
          <w:rFonts w:ascii="Arial" w:eastAsia="Times New Roman" w:hAnsi="Arial" w:cs="Arial"/>
        </w:rPr>
        <w:lastRenderedPageBreak/>
        <w:t>revisione tempistica: da dicembre 2024 ad almeno marzo 2025 (come per le CER) dal momento che risultano ancora assenti le regole operative e avviso.</w:t>
      </w:r>
    </w:p>
    <w:p w14:paraId="66C0DD6C" w14:textId="77777777" w:rsidR="00380D64" w:rsidRPr="00FF47F8" w:rsidRDefault="00380D64" w:rsidP="00380D64">
      <w:pPr>
        <w:spacing w:line="360" w:lineRule="auto"/>
        <w:jc w:val="both"/>
        <w:rPr>
          <w:rFonts w:ascii="Arial" w:hAnsi="Arial" w:cs="Arial"/>
        </w:rPr>
      </w:pPr>
    </w:p>
    <w:p w14:paraId="0FFB78F7" w14:textId="77777777" w:rsidR="00380D64" w:rsidRPr="00FF47F8" w:rsidRDefault="00380D64" w:rsidP="00380D64">
      <w:pPr>
        <w:spacing w:line="360" w:lineRule="auto"/>
        <w:jc w:val="both"/>
        <w:rPr>
          <w:rFonts w:ascii="Arial" w:hAnsi="Arial" w:cs="Arial"/>
          <w:b/>
          <w:i/>
          <w:iCs/>
          <w:color w:val="000000"/>
        </w:rPr>
      </w:pPr>
      <w:r w:rsidRPr="00FF47F8">
        <w:rPr>
          <w:rFonts w:ascii="Arial" w:hAnsi="Arial" w:cs="Arial"/>
          <w:b/>
          <w:i/>
          <w:iCs/>
          <w:color w:val="000000"/>
        </w:rPr>
        <w:t>Ritardi connessione alla rete di distribuzione in immissione</w:t>
      </w:r>
    </w:p>
    <w:p w14:paraId="3D5C5174" w14:textId="77777777" w:rsidR="00380D64" w:rsidRPr="00FF47F8" w:rsidRDefault="00380D64" w:rsidP="00380D64">
      <w:pPr>
        <w:spacing w:line="360" w:lineRule="auto"/>
        <w:jc w:val="both"/>
        <w:rPr>
          <w:rFonts w:ascii="Arial" w:hAnsi="Arial" w:cs="Arial"/>
          <w:bCs/>
          <w:i/>
          <w:iCs/>
          <w:color w:val="000000"/>
        </w:rPr>
      </w:pPr>
    </w:p>
    <w:p w14:paraId="19ADB20C" w14:textId="351083BA" w:rsidR="00380D64" w:rsidRPr="00FF47F8" w:rsidRDefault="008C4A8C" w:rsidP="00380D64">
      <w:pPr>
        <w:spacing w:line="360" w:lineRule="auto"/>
        <w:jc w:val="both"/>
        <w:rPr>
          <w:rFonts w:ascii="Arial" w:hAnsi="Arial" w:cs="Arial"/>
        </w:rPr>
      </w:pPr>
      <w:r>
        <w:rPr>
          <w:rFonts w:ascii="Arial" w:hAnsi="Arial" w:cs="Arial"/>
        </w:rPr>
        <w:t>Necessario i</w:t>
      </w:r>
      <w:r w:rsidR="00380D64" w:rsidRPr="00FF47F8">
        <w:rPr>
          <w:rFonts w:ascii="Arial" w:hAnsi="Arial" w:cs="Arial"/>
        </w:rPr>
        <w:t>ndividuare specifiche soluzioni per superare i ritardi nell’allaccio degli impianti alla rete elettrica</w:t>
      </w:r>
      <w:r>
        <w:rPr>
          <w:rFonts w:ascii="Arial" w:hAnsi="Arial" w:cs="Arial"/>
        </w:rPr>
        <w:t xml:space="preserve"> </w:t>
      </w:r>
      <w:r w:rsidR="00380D64" w:rsidRPr="00FF47F8">
        <w:rPr>
          <w:rFonts w:ascii="Arial" w:hAnsi="Arial" w:cs="Arial"/>
        </w:rPr>
        <w:t>anche per rispondere alle tempistiche di accesso ai contributi pubblici per la realizzazione ed esercizio degli impianti fotovoltaici del PNRR e degli altri strumenti a sostegno della produzione da FER. In tale ottica occorre anche dare priorità di allaccio agli impianti finanziati tramite il PNRR.</w:t>
      </w:r>
    </w:p>
    <w:p w14:paraId="37944735" w14:textId="77777777" w:rsidR="00380D64" w:rsidRPr="00FF47F8" w:rsidRDefault="00380D64" w:rsidP="00380D64">
      <w:pPr>
        <w:spacing w:line="360" w:lineRule="auto"/>
        <w:jc w:val="both"/>
        <w:rPr>
          <w:rFonts w:ascii="Arial" w:hAnsi="Arial" w:cs="Arial"/>
        </w:rPr>
      </w:pPr>
    </w:p>
    <w:p w14:paraId="6061B52C" w14:textId="77777777" w:rsidR="00380D64" w:rsidRPr="00175E9B" w:rsidRDefault="00380D64" w:rsidP="00FF47F8">
      <w:pPr>
        <w:spacing w:line="360" w:lineRule="auto"/>
        <w:jc w:val="both"/>
        <w:rPr>
          <w:rFonts w:ascii="Arial" w:hAnsi="Arial" w:cs="Arial"/>
          <w:color w:val="000000"/>
        </w:rPr>
      </w:pPr>
    </w:p>
    <w:sectPr w:rsidR="00380D64" w:rsidRPr="00175E9B" w:rsidSect="00F06A82">
      <w:footerReference w:type="even" r:id="rId8"/>
      <w:footerReference w:type="default" r:id="rId9"/>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F92EE" w14:textId="77777777" w:rsidR="00FE064A" w:rsidRDefault="00FE064A">
      <w:r>
        <w:separator/>
      </w:r>
    </w:p>
  </w:endnote>
  <w:endnote w:type="continuationSeparator" w:id="0">
    <w:p w14:paraId="5E24EA67" w14:textId="77777777" w:rsidR="00FE064A" w:rsidRDefault="00FE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312940037"/>
      <w:docPartObj>
        <w:docPartGallery w:val="Page Numbers (Bottom of Page)"/>
        <w:docPartUnique/>
      </w:docPartObj>
    </w:sdtPr>
    <w:sdtEndPr>
      <w:rPr>
        <w:rStyle w:val="Numeropagina"/>
      </w:rPr>
    </w:sdtEndPr>
    <w:sdtContent>
      <w:p w14:paraId="598AD3FB" w14:textId="77777777" w:rsidR="00DB242D" w:rsidRDefault="007671CA" w:rsidP="00AC20E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DF33254" w14:textId="77777777" w:rsidR="00DB242D" w:rsidRDefault="00DB242D" w:rsidP="00D6460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896554247"/>
      <w:docPartObj>
        <w:docPartGallery w:val="Page Numbers (Bottom of Page)"/>
        <w:docPartUnique/>
      </w:docPartObj>
    </w:sdtPr>
    <w:sdtEndPr>
      <w:rPr>
        <w:rStyle w:val="Numeropagina"/>
      </w:rPr>
    </w:sdtEndPr>
    <w:sdtContent>
      <w:p w14:paraId="37E5A5F5" w14:textId="77777777" w:rsidR="00DB242D" w:rsidRDefault="007671CA" w:rsidP="00AC20E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001C68AC" w14:textId="77777777" w:rsidR="00DB242D" w:rsidRDefault="00DB242D" w:rsidP="00D6460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9CA03" w14:textId="77777777" w:rsidR="00FE064A" w:rsidRDefault="00FE064A">
      <w:r>
        <w:separator/>
      </w:r>
    </w:p>
  </w:footnote>
  <w:footnote w:type="continuationSeparator" w:id="0">
    <w:p w14:paraId="57245D11" w14:textId="77777777" w:rsidR="00FE064A" w:rsidRDefault="00FE0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D7AF5"/>
    <w:multiLevelType w:val="hybridMultilevel"/>
    <w:tmpl w:val="54B89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903258"/>
    <w:multiLevelType w:val="hybridMultilevel"/>
    <w:tmpl w:val="1F6266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F97880"/>
    <w:multiLevelType w:val="hybridMultilevel"/>
    <w:tmpl w:val="8C7C11B4"/>
    <w:lvl w:ilvl="0" w:tplc="6088DD0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E64C6C"/>
    <w:multiLevelType w:val="hybridMultilevel"/>
    <w:tmpl w:val="1A0A6826"/>
    <w:lvl w:ilvl="0" w:tplc="D1647C4E">
      <w:start w:val="1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6A0C8A"/>
    <w:multiLevelType w:val="hybridMultilevel"/>
    <w:tmpl w:val="34669320"/>
    <w:lvl w:ilvl="0" w:tplc="B658BE0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04313E"/>
    <w:multiLevelType w:val="hybridMultilevel"/>
    <w:tmpl w:val="D902CF46"/>
    <w:lvl w:ilvl="0" w:tplc="2FF64A7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2A7EF5"/>
    <w:multiLevelType w:val="hybridMultilevel"/>
    <w:tmpl w:val="E236E45E"/>
    <w:lvl w:ilvl="0" w:tplc="8FA2D84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6328AC"/>
    <w:multiLevelType w:val="hybridMultilevel"/>
    <w:tmpl w:val="A07C2F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EAE0017"/>
    <w:multiLevelType w:val="hybridMultilevel"/>
    <w:tmpl w:val="58EA9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FC6378"/>
    <w:multiLevelType w:val="hybridMultilevel"/>
    <w:tmpl w:val="83363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7502F7F"/>
    <w:multiLevelType w:val="hybridMultilevel"/>
    <w:tmpl w:val="F4E23B02"/>
    <w:lvl w:ilvl="0" w:tplc="64DA5BE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654BA4"/>
    <w:multiLevelType w:val="hybridMultilevel"/>
    <w:tmpl w:val="40CEA85E"/>
    <w:lvl w:ilvl="0" w:tplc="2FF64A7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5"/>
  </w:num>
  <w:num w:numId="5">
    <w:abstractNumId w:val="11"/>
  </w:num>
  <w:num w:numId="6">
    <w:abstractNumId w:val="2"/>
  </w:num>
  <w:num w:numId="7">
    <w:abstractNumId w:val="0"/>
  </w:num>
  <w:num w:numId="8">
    <w:abstractNumId w:val="7"/>
  </w:num>
  <w:num w:numId="9">
    <w:abstractNumId w:val="1"/>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9F"/>
    <w:rsid w:val="00000839"/>
    <w:rsid w:val="00001374"/>
    <w:rsid w:val="000057E7"/>
    <w:rsid w:val="0000789B"/>
    <w:rsid w:val="00013EEB"/>
    <w:rsid w:val="000219D1"/>
    <w:rsid w:val="00027ADB"/>
    <w:rsid w:val="00040653"/>
    <w:rsid w:val="00040DA2"/>
    <w:rsid w:val="0004181E"/>
    <w:rsid w:val="00057A06"/>
    <w:rsid w:val="00066C00"/>
    <w:rsid w:val="00081AB9"/>
    <w:rsid w:val="000865A5"/>
    <w:rsid w:val="00096390"/>
    <w:rsid w:val="000A29DD"/>
    <w:rsid w:val="000A5E56"/>
    <w:rsid w:val="000C3AC2"/>
    <w:rsid w:val="000E31CD"/>
    <w:rsid w:val="001035CB"/>
    <w:rsid w:val="00116A6F"/>
    <w:rsid w:val="0013789D"/>
    <w:rsid w:val="00157EC7"/>
    <w:rsid w:val="00175E9B"/>
    <w:rsid w:val="00184623"/>
    <w:rsid w:val="0018565B"/>
    <w:rsid w:val="00187748"/>
    <w:rsid w:val="00194834"/>
    <w:rsid w:val="001A157C"/>
    <w:rsid w:val="001A5C01"/>
    <w:rsid w:val="001B14CD"/>
    <w:rsid w:val="001E47E0"/>
    <w:rsid w:val="001E63E5"/>
    <w:rsid w:val="001F35F9"/>
    <w:rsid w:val="00202B9F"/>
    <w:rsid w:val="00204D19"/>
    <w:rsid w:val="00220AF6"/>
    <w:rsid w:val="00225BAF"/>
    <w:rsid w:val="00226868"/>
    <w:rsid w:val="002471FD"/>
    <w:rsid w:val="00270AB6"/>
    <w:rsid w:val="00271B6E"/>
    <w:rsid w:val="002752F5"/>
    <w:rsid w:val="00275D47"/>
    <w:rsid w:val="00276544"/>
    <w:rsid w:val="0029268E"/>
    <w:rsid w:val="002A76EB"/>
    <w:rsid w:val="002B5888"/>
    <w:rsid w:val="002C5D5F"/>
    <w:rsid w:val="002C76B0"/>
    <w:rsid w:val="002D1248"/>
    <w:rsid w:val="002D1BDE"/>
    <w:rsid w:val="002D6FBF"/>
    <w:rsid w:val="002E378D"/>
    <w:rsid w:val="002E6648"/>
    <w:rsid w:val="00311185"/>
    <w:rsid w:val="00312DD3"/>
    <w:rsid w:val="00327C8D"/>
    <w:rsid w:val="0035457E"/>
    <w:rsid w:val="00373473"/>
    <w:rsid w:val="00380D64"/>
    <w:rsid w:val="00390BF8"/>
    <w:rsid w:val="00395B9A"/>
    <w:rsid w:val="00396904"/>
    <w:rsid w:val="003B38F7"/>
    <w:rsid w:val="003B5160"/>
    <w:rsid w:val="003C372B"/>
    <w:rsid w:val="003D0FEF"/>
    <w:rsid w:val="003D2FEC"/>
    <w:rsid w:val="003E7055"/>
    <w:rsid w:val="003F3923"/>
    <w:rsid w:val="003F584F"/>
    <w:rsid w:val="00440670"/>
    <w:rsid w:val="00442978"/>
    <w:rsid w:val="00444C9F"/>
    <w:rsid w:val="00445E3B"/>
    <w:rsid w:val="004515D6"/>
    <w:rsid w:val="00452782"/>
    <w:rsid w:val="004A7AAD"/>
    <w:rsid w:val="004B0F08"/>
    <w:rsid w:val="004B12E3"/>
    <w:rsid w:val="004B27A7"/>
    <w:rsid w:val="004C0EF6"/>
    <w:rsid w:val="004C303C"/>
    <w:rsid w:val="004D0CCE"/>
    <w:rsid w:val="004E4221"/>
    <w:rsid w:val="004F1218"/>
    <w:rsid w:val="004F3D44"/>
    <w:rsid w:val="00516700"/>
    <w:rsid w:val="00522C56"/>
    <w:rsid w:val="00523E31"/>
    <w:rsid w:val="005264A9"/>
    <w:rsid w:val="005266AE"/>
    <w:rsid w:val="00527700"/>
    <w:rsid w:val="00534EA0"/>
    <w:rsid w:val="00542BEB"/>
    <w:rsid w:val="0054562C"/>
    <w:rsid w:val="00562B61"/>
    <w:rsid w:val="005818FF"/>
    <w:rsid w:val="005926AF"/>
    <w:rsid w:val="005936AC"/>
    <w:rsid w:val="0059687C"/>
    <w:rsid w:val="005F53DF"/>
    <w:rsid w:val="005F5C91"/>
    <w:rsid w:val="00600650"/>
    <w:rsid w:val="006011D0"/>
    <w:rsid w:val="00637915"/>
    <w:rsid w:val="006451E6"/>
    <w:rsid w:val="00645C15"/>
    <w:rsid w:val="00646D93"/>
    <w:rsid w:val="006470E7"/>
    <w:rsid w:val="00661010"/>
    <w:rsid w:val="00677875"/>
    <w:rsid w:val="00697EBE"/>
    <w:rsid w:val="006A35A1"/>
    <w:rsid w:val="006A5A40"/>
    <w:rsid w:val="006D3601"/>
    <w:rsid w:val="006D3F18"/>
    <w:rsid w:val="006E2598"/>
    <w:rsid w:val="0071443D"/>
    <w:rsid w:val="007174A4"/>
    <w:rsid w:val="0072774B"/>
    <w:rsid w:val="00740009"/>
    <w:rsid w:val="00740945"/>
    <w:rsid w:val="00740E52"/>
    <w:rsid w:val="0074482E"/>
    <w:rsid w:val="0074700F"/>
    <w:rsid w:val="007524D7"/>
    <w:rsid w:val="007671CA"/>
    <w:rsid w:val="007718D0"/>
    <w:rsid w:val="00773A70"/>
    <w:rsid w:val="00774A59"/>
    <w:rsid w:val="00774D2F"/>
    <w:rsid w:val="0078631B"/>
    <w:rsid w:val="00792A46"/>
    <w:rsid w:val="007A1356"/>
    <w:rsid w:val="007A4427"/>
    <w:rsid w:val="007A4E9E"/>
    <w:rsid w:val="007B6B05"/>
    <w:rsid w:val="007C7078"/>
    <w:rsid w:val="007D4B11"/>
    <w:rsid w:val="007D5DF3"/>
    <w:rsid w:val="007F40C9"/>
    <w:rsid w:val="00811251"/>
    <w:rsid w:val="00820CA7"/>
    <w:rsid w:val="008375D0"/>
    <w:rsid w:val="00845EAD"/>
    <w:rsid w:val="008513E6"/>
    <w:rsid w:val="00861501"/>
    <w:rsid w:val="00880746"/>
    <w:rsid w:val="0088185E"/>
    <w:rsid w:val="00882A14"/>
    <w:rsid w:val="00886952"/>
    <w:rsid w:val="00892EAC"/>
    <w:rsid w:val="0089793F"/>
    <w:rsid w:val="008C4A8C"/>
    <w:rsid w:val="008C6114"/>
    <w:rsid w:val="008D1142"/>
    <w:rsid w:val="008D4BAF"/>
    <w:rsid w:val="008E1759"/>
    <w:rsid w:val="008E565A"/>
    <w:rsid w:val="008F02D9"/>
    <w:rsid w:val="008F1037"/>
    <w:rsid w:val="008F6B22"/>
    <w:rsid w:val="0090508C"/>
    <w:rsid w:val="00911D41"/>
    <w:rsid w:val="00912315"/>
    <w:rsid w:val="009374BD"/>
    <w:rsid w:val="00947EBD"/>
    <w:rsid w:val="00954FFB"/>
    <w:rsid w:val="00970BAF"/>
    <w:rsid w:val="009734FF"/>
    <w:rsid w:val="009C0B9C"/>
    <w:rsid w:val="009C7FA2"/>
    <w:rsid w:val="009D0A24"/>
    <w:rsid w:val="009E63A1"/>
    <w:rsid w:val="009F0766"/>
    <w:rsid w:val="00A05E1A"/>
    <w:rsid w:val="00A06478"/>
    <w:rsid w:val="00A105F1"/>
    <w:rsid w:val="00A2423F"/>
    <w:rsid w:val="00A24888"/>
    <w:rsid w:val="00A416EC"/>
    <w:rsid w:val="00A468CB"/>
    <w:rsid w:val="00A54D0C"/>
    <w:rsid w:val="00A552F0"/>
    <w:rsid w:val="00A70436"/>
    <w:rsid w:val="00A7214F"/>
    <w:rsid w:val="00A922D4"/>
    <w:rsid w:val="00AA563D"/>
    <w:rsid w:val="00AA7336"/>
    <w:rsid w:val="00AC6C9C"/>
    <w:rsid w:val="00AD2C74"/>
    <w:rsid w:val="00AD4C08"/>
    <w:rsid w:val="00AD5DBD"/>
    <w:rsid w:val="00AD7255"/>
    <w:rsid w:val="00B16851"/>
    <w:rsid w:val="00B21C07"/>
    <w:rsid w:val="00B271D1"/>
    <w:rsid w:val="00B36165"/>
    <w:rsid w:val="00B37343"/>
    <w:rsid w:val="00B43D71"/>
    <w:rsid w:val="00B51625"/>
    <w:rsid w:val="00B64CF1"/>
    <w:rsid w:val="00B66C32"/>
    <w:rsid w:val="00B81FC4"/>
    <w:rsid w:val="00B95A9E"/>
    <w:rsid w:val="00BB0781"/>
    <w:rsid w:val="00BB21D9"/>
    <w:rsid w:val="00BB30A4"/>
    <w:rsid w:val="00BC7A07"/>
    <w:rsid w:val="00BD0974"/>
    <w:rsid w:val="00C50796"/>
    <w:rsid w:val="00C5674C"/>
    <w:rsid w:val="00C63374"/>
    <w:rsid w:val="00C713A6"/>
    <w:rsid w:val="00C95F8C"/>
    <w:rsid w:val="00CA4DC7"/>
    <w:rsid w:val="00CC094A"/>
    <w:rsid w:val="00CD5E2C"/>
    <w:rsid w:val="00CE5BE4"/>
    <w:rsid w:val="00D02CB4"/>
    <w:rsid w:val="00D03A26"/>
    <w:rsid w:val="00D1502A"/>
    <w:rsid w:val="00D269CE"/>
    <w:rsid w:val="00D37E4A"/>
    <w:rsid w:val="00D742B4"/>
    <w:rsid w:val="00D750B3"/>
    <w:rsid w:val="00D7767C"/>
    <w:rsid w:val="00D8467B"/>
    <w:rsid w:val="00D84F43"/>
    <w:rsid w:val="00D9451C"/>
    <w:rsid w:val="00DB242D"/>
    <w:rsid w:val="00DC5E1A"/>
    <w:rsid w:val="00DD0465"/>
    <w:rsid w:val="00DE57C3"/>
    <w:rsid w:val="00E00370"/>
    <w:rsid w:val="00E50237"/>
    <w:rsid w:val="00E52712"/>
    <w:rsid w:val="00E73404"/>
    <w:rsid w:val="00E83641"/>
    <w:rsid w:val="00E84954"/>
    <w:rsid w:val="00E91791"/>
    <w:rsid w:val="00EA69F4"/>
    <w:rsid w:val="00EA7F9B"/>
    <w:rsid w:val="00EB5D6B"/>
    <w:rsid w:val="00ED79B5"/>
    <w:rsid w:val="00F004A4"/>
    <w:rsid w:val="00F06A82"/>
    <w:rsid w:val="00F13042"/>
    <w:rsid w:val="00F16E86"/>
    <w:rsid w:val="00F17DC4"/>
    <w:rsid w:val="00F257DB"/>
    <w:rsid w:val="00F50249"/>
    <w:rsid w:val="00F52CE1"/>
    <w:rsid w:val="00F62847"/>
    <w:rsid w:val="00F63D3F"/>
    <w:rsid w:val="00F67962"/>
    <w:rsid w:val="00F839B3"/>
    <w:rsid w:val="00F83DB9"/>
    <w:rsid w:val="00F93929"/>
    <w:rsid w:val="00F943BF"/>
    <w:rsid w:val="00F946FB"/>
    <w:rsid w:val="00F96FC2"/>
    <w:rsid w:val="00FE064A"/>
    <w:rsid w:val="00FE1D6A"/>
    <w:rsid w:val="00FF104A"/>
    <w:rsid w:val="00FF47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BD56"/>
  <w15:chartTrackingRefBased/>
  <w15:docId w15:val="{7B783580-0780-9544-957B-25543BF2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35F9"/>
  </w:style>
  <w:style w:type="paragraph" w:styleId="Titolo2">
    <w:name w:val="heading 2"/>
    <w:basedOn w:val="Normale"/>
    <w:next w:val="Normale"/>
    <w:link w:val="Titolo2Carattere"/>
    <w:uiPriority w:val="9"/>
    <w:unhideWhenUsed/>
    <w:qFormat/>
    <w:rsid w:val="004B12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1F35F9"/>
    <w:pPr>
      <w:ind w:left="720"/>
      <w:contextualSpacing/>
    </w:pPr>
  </w:style>
  <w:style w:type="paragraph" w:styleId="Pidipagina">
    <w:name w:val="footer"/>
    <w:basedOn w:val="Normale"/>
    <w:link w:val="PidipaginaCarattere"/>
    <w:uiPriority w:val="99"/>
    <w:unhideWhenUsed/>
    <w:rsid w:val="001F35F9"/>
    <w:pPr>
      <w:tabs>
        <w:tab w:val="center" w:pos="4819"/>
        <w:tab w:val="right" w:pos="9638"/>
      </w:tabs>
    </w:pPr>
  </w:style>
  <w:style w:type="character" w:customStyle="1" w:styleId="PidipaginaCarattere">
    <w:name w:val="Piè di pagina Carattere"/>
    <w:basedOn w:val="Carpredefinitoparagrafo"/>
    <w:link w:val="Pidipagina"/>
    <w:uiPriority w:val="99"/>
    <w:rsid w:val="001F35F9"/>
  </w:style>
  <w:style w:type="character" w:styleId="Numeropagina">
    <w:name w:val="page number"/>
    <w:basedOn w:val="Carpredefinitoparagrafo"/>
    <w:uiPriority w:val="99"/>
    <w:semiHidden/>
    <w:unhideWhenUsed/>
    <w:rsid w:val="001F35F9"/>
  </w:style>
  <w:style w:type="paragraph" w:styleId="Testofumetto">
    <w:name w:val="Balloon Text"/>
    <w:basedOn w:val="Normale"/>
    <w:link w:val="TestofumettoCarattere"/>
    <w:uiPriority w:val="99"/>
    <w:semiHidden/>
    <w:unhideWhenUsed/>
    <w:rsid w:val="00F50249"/>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50249"/>
    <w:rPr>
      <w:rFonts w:ascii="Times New Roman" w:hAnsi="Times New Roman" w:cs="Times New Roman"/>
      <w:sz w:val="18"/>
      <w:szCs w:val="18"/>
    </w:rPr>
  </w:style>
  <w:style w:type="paragraph" w:styleId="Nessunaspaziatura">
    <w:name w:val="No Spacing"/>
    <w:link w:val="NessunaspaziaturaCarattere"/>
    <w:uiPriority w:val="1"/>
    <w:qFormat/>
    <w:rsid w:val="00F50249"/>
    <w:rPr>
      <w:rFonts w:ascii="Times New Roman" w:hAnsi="Times New Roman" w:cs="Times New Roman"/>
      <w:lang w:eastAsia="it-IT"/>
    </w:rPr>
  </w:style>
  <w:style w:type="character" w:customStyle="1" w:styleId="Titolo2Carattere">
    <w:name w:val="Titolo 2 Carattere"/>
    <w:basedOn w:val="Carpredefinitoparagrafo"/>
    <w:link w:val="Titolo2"/>
    <w:uiPriority w:val="9"/>
    <w:rsid w:val="004B12E3"/>
    <w:rPr>
      <w:rFonts w:asciiTheme="majorHAnsi" w:eastAsiaTheme="majorEastAsia" w:hAnsiTheme="majorHAnsi" w:cstheme="majorBidi"/>
      <w:color w:val="2F5496" w:themeColor="accent1" w:themeShade="BF"/>
      <w:sz w:val="26"/>
      <w:szCs w:val="26"/>
    </w:rPr>
  </w:style>
  <w:style w:type="paragraph" w:customStyle="1" w:styleId="provvr0">
    <w:name w:val="provv_r0"/>
    <w:basedOn w:val="Normale"/>
    <w:rsid w:val="00C5674C"/>
    <w:pPr>
      <w:spacing w:before="100" w:beforeAutospacing="1" w:after="100" w:afterAutospacing="1"/>
    </w:pPr>
    <w:rPr>
      <w:rFonts w:ascii="Times New Roman" w:eastAsia="Times New Roman" w:hAnsi="Times New Roman" w:cs="Times New Roman"/>
      <w:lang w:eastAsia="it-IT"/>
    </w:rPr>
  </w:style>
  <w:style w:type="paragraph" w:styleId="NormaleWeb">
    <w:name w:val="Normal (Web)"/>
    <w:basedOn w:val="Normale"/>
    <w:uiPriority w:val="99"/>
    <w:unhideWhenUsed/>
    <w:rsid w:val="00C5674C"/>
    <w:pPr>
      <w:spacing w:before="100" w:beforeAutospacing="1" w:after="100" w:afterAutospacing="1"/>
    </w:pPr>
    <w:rPr>
      <w:rFonts w:ascii="Times New Roman" w:eastAsia="Times New Roman" w:hAnsi="Times New Roman" w:cs="Times New Roman"/>
      <w:lang w:eastAsia="it-IT"/>
    </w:rPr>
  </w:style>
  <w:style w:type="paragraph" w:customStyle="1" w:styleId="testo">
    <w:name w:val="testo"/>
    <w:basedOn w:val="Normale"/>
    <w:rsid w:val="00C5674C"/>
    <w:rPr>
      <w:rFonts w:ascii="Times New Roman" w:eastAsia="Times New Roman" w:hAnsi="Times New Roman" w:cs="Times New Roman"/>
      <w:lang w:eastAsia="it-IT"/>
    </w:rPr>
  </w:style>
  <w:style w:type="character" w:customStyle="1" w:styleId="TestonotaapidipaginaCarattere">
    <w:name w:val="Testo nota a piè di pagina Carattere"/>
    <w:link w:val="Testonotaapidipagina"/>
    <w:uiPriority w:val="99"/>
    <w:qFormat/>
    <w:rsid w:val="00C713A6"/>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unhideWhenUsed/>
    <w:rsid w:val="00C713A6"/>
    <w:pPr>
      <w:suppressAutoHyphens/>
    </w:pPr>
    <w:rPr>
      <w:rFonts w:ascii="Times New Roman" w:eastAsia="Times New Roman" w:hAnsi="Times New Roman" w:cs="Times New Roman"/>
      <w:sz w:val="20"/>
      <w:szCs w:val="20"/>
      <w:lang w:eastAsia="it-IT"/>
    </w:rPr>
  </w:style>
  <w:style w:type="character" w:customStyle="1" w:styleId="TestonotaapidipaginaCarattere1">
    <w:name w:val="Testo nota a piè di pagina Carattere1"/>
    <w:basedOn w:val="Carpredefinitoparagrafo"/>
    <w:uiPriority w:val="99"/>
    <w:semiHidden/>
    <w:rsid w:val="00C713A6"/>
    <w:rPr>
      <w:sz w:val="20"/>
      <w:szCs w:val="20"/>
    </w:rPr>
  </w:style>
  <w:style w:type="character" w:customStyle="1" w:styleId="NessunaspaziaturaCarattere">
    <w:name w:val="Nessuna spaziatura Carattere"/>
    <w:basedOn w:val="Carpredefinitoparagrafo"/>
    <w:link w:val="Nessunaspaziatura"/>
    <w:uiPriority w:val="1"/>
    <w:rsid w:val="009734FF"/>
    <w:rPr>
      <w:rFonts w:ascii="Times New Roman" w:hAnsi="Times New Roman" w:cs="Times New Roman"/>
      <w:lang w:eastAsia="it-IT"/>
    </w:rPr>
  </w:style>
  <w:style w:type="character" w:customStyle="1" w:styleId="apple-converted-space">
    <w:name w:val="apple-converted-space"/>
    <w:basedOn w:val="Carpredefinitoparagrafo"/>
    <w:rsid w:val="009734FF"/>
  </w:style>
  <w:style w:type="character" w:customStyle="1" w:styleId="ParagrafoelencoCarattere">
    <w:name w:val="Paragrafo elenco Carattere"/>
    <w:basedOn w:val="Carpredefinitoparagrafo"/>
    <w:link w:val="Paragrafoelenco"/>
    <w:uiPriority w:val="34"/>
    <w:qFormat/>
    <w:locked/>
    <w:rsid w:val="005F5C91"/>
  </w:style>
  <w:style w:type="character" w:styleId="Enfasigrassetto">
    <w:name w:val="Strong"/>
    <w:basedOn w:val="Carpredefinitoparagrafo"/>
    <w:uiPriority w:val="22"/>
    <w:qFormat/>
    <w:rsid w:val="0054562C"/>
    <w:rPr>
      <w:b/>
      <w:bCs/>
    </w:rPr>
  </w:style>
  <w:style w:type="paragraph" w:customStyle="1" w:styleId="xelementtoproof">
    <w:name w:val="x_elementtoproof"/>
    <w:basedOn w:val="Normale"/>
    <w:rsid w:val="00311185"/>
    <w:pPr>
      <w:spacing w:before="100" w:beforeAutospacing="1" w:after="100" w:afterAutospacing="1"/>
    </w:pPr>
    <w:rPr>
      <w:rFonts w:ascii="Calibri" w:hAnsi="Calibri" w:cs="Calibri"/>
      <w:sz w:val="22"/>
      <w:szCs w:val="22"/>
      <w:lang w:eastAsia="it-IT"/>
    </w:rPr>
  </w:style>
  <w:style w:type="paragraph" w:customStyle="1" w:styleId="contentpasted0">
    <w:name w:val="contentpasted0"/>
    <w:basedOn w:val="Normale"/>
    <w:uiPriority w:val="99"/>
    <w:semiHidden/>
    <w:rsid w:val="00311185"/>
    <w:rPr>
      <w:rFonts w:ascii="Calibri" w:hAnsi="Calibri" w:cs="Calibri"/>
      <w:sz w:val="22"/>
      <w:szCs w:val="22"/>
      <w:lang w:eastAsia="it-IT"/>
    </w:rPr>
  </w:style>
  <w:style w:type="paragraph" w:customStyle="1" w:styleId="Default">
    <w:name w:val="Default"/>
    <w:rsid w:val="008E565A"/>
    <w:pPr>
      <w:autoSpaceDE w:val="0"/>
      <w:autoSpaceDN w:val="0"/>
      <w:adjustRightInd w:val="0"/>
    </w:pPr>
    <w:rPr>
      <w:rFonts w:ascii="Cambria" w:hAnsi="Cambria" w:cs="Cambria"/>
      <w:color w:val="00000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548956">
      <w:bodyDiv w:val="1"/>
      <w:marLeft w:val="0"/>
      <w:marRight w:val="0"/>
      <w:marTop w:val="0"/>
      <w:marBottom w:val="0"/>
      <w:divBdr>
        <w:top w:val="none" w:sz="0" w:space="0" w:color="auto"/>
        <w:left w:val="none" w:sz="0" w:space="0" w:color="auto"/>
        <w:bottom w:val="none" w:sz="0" w:space="0" w:color="auto"/>
        <w:right w:val="none" w:sz="0" w:space="0" w:color="auto"/>
      </w:divBdr>
    </w:div>
    <w:div w:id="409742957">
      <w:bodyDiv w:val="1"/>
      <w:marLeft w:val="0"/>
      <w:marRight w:val="0"/>
      <w:marTop w:val="0"/>
      <w:marBottom w:val="0"/>
      <w:divBdr>
        <w:top w:val="none" w:sz="0" w:space="0" w:color="auto"/>
        <w:left w:val="none" w:sz="0" w:space="0" w:color="auto"/>
        <w:bottom w:val="none" w:sz="0" w:space="0" w:color="auto"/>
        <w:right w:val="none" w:sz="0" w:space="0" w:color="auto"/>
      </w:divBdr>
    </w:div>
    <w:div w:id="551767900">
      <w:bodyDiv w:val="1"/>
      <w:marLeft w:val="0"/>
      <w:marRight w:val="0"/>
      <w:marTop w:val="0"/>
      <w:marBottom w:val="0"/>
      <w:divBdr>
        <w:top w:val="none" w:sz="0" w:space="0" w:color="auto"/>
        <w:left w:val="none" w:sz="0" w:space="0" w:color="auto"/>
        <w:bottom w:val="none" w:sz="0" w:space="0" w:color="auto"/>
        <w:right w:val="none" w:sz="0" w:space="0" w:color="auto"/>
      </w:divBdr>
    </w:div>
    <w:div w:id="638534153">
      <w:bodyDiv w:val="1"/>
      <w:marLeft w:val="0"/>
      <w:marRight w:val="0"/>
      <w:marTop w:val="0"/>
      <w:marBottom w:val="0"/>
      <w:divBdr>
        <w:top w:val="none" w:sz="0" w:space="0" w:color="auto"/>
        <w:left w:val="none" w:sz="0" w:space="0" w:color="auto"/>
        <w:bottom w:val="none" w:sz="0" w:space="0" w:color="auto"/>
        <w:right w:val="none" w:sz="0" w:space="0" w:color="auto"/>
      </w:divBdr>
      <w:divsChild>
        <w:div w:id="744257956">
          <w:marLeft w:val="0"/>
          <w:marRight w:val="0"/>
          <w:marTop w:val="0"/>
          <w:marBottom w:val="0"/>
          <w:divBdr>
            <w:top w:val="none" w:sz="0" w:space="0" w:color="auto"/>
            <w:left w:val="none" w:sz="0" w:space="0" w:color="auto"/>
            <w:bottom w:val="none" w:sz="0" w:space="0" w:color="auto"/>
            <w:right w:val="none" w:sz="0" w:space="0" w:color="auto"/>
          </w:divBdr>
          <w:divsChild>
            <w:div w:id="1147166768">
              <w:marLeft w:val="0"/>
              <w:marRight w:val="0"/>
              <w:marTop w:val="0"/>
              <w:marBottom w:val="0"/>
              <w:divBdr>
                <w:top w:val="none" w:sz="0" w:space="0" w:color="auto"/>
                <w:left w:val="none" w:sz="0" w:space="0" w:color="auto"/>
                <w:bottom w:val="none" w:sz="0" w:space="0" w:color="auto"/>
                <w:right w:val="none" w:sz="0" w:space="0" w:color="auto"/>
              </w:divBdr>
              <w:divsChild>
                <w:div w:id="12674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11377">
      <w:bodyDiv w:val="1"/>
      <w:marLeft w:val="0"/>
      <w:marRight w:val="0"/>
      <w:marTop w:val="0"/>
      <w:marBottom w:val="0"/>
      <w:divBdr>
        <w:top w:val="none" w:sz="0" w:space="0" w:color="auto"/>
        <w:left w:val="none" w:sz="0" w:space="0" w:color="auto"/>
        <w:bottom w:val="none" w:sz="0" w:space="0" w:color="auto"/>
        <w:right w:val="none" w:sz="0" w:space="0" w:color="auto"/>
      </w:divBdr>
    </w:div>
    <w:div w:id="823087969">
      <w:bodyDiv w:val="1"/>
      <w:marLeft w:val="0"/>
      <w:marRight w:val="0"/>
      <w:marTop w:val="0"/>
      <w:marBottom w:val="0"/>
      <w:divBdr>
        <w:top w:val="none" w:sz="0" w:space="0" w:color="auto"/>
        <w:left w:val="none" w:sz="0" w:space="0" w:color="auto"/>
        <w:bottom w:val="none" w:sz="0" w:space="0" w:color="auto"/>
        <w:right w:val="none" w:sz="0" w:space="0" w:color="auto"/>
      </w:divBdr>
    </w:div>
    <w:div w:id="1266571035">
      <w:bodyDiv w:val="1"/>
      <w:marLeft w:val="0"/>
      <w:marRight w:val="0"/>
      <w:marTop w:val="0"/>
      <w:marBottom w:val="0"/>
      <w:divBdr>
        <w:top w:val="none" w:sz="0" w:space="0" w:color="auto"/>
        <w:left w:val="none" w:sz="0" w:space="0" w:color="auto"/>
        <w:bottom w:val="none" w:sz="0" w:space="0" w:color="auto"/>
        <w:right w:val="none" w:sz="0" w:space="0" w:color="auto"/>
      </w:divBdr>
    </w:div>
    <w:div w:id="1269696661">
      <w:bodyDiv w:val="1"/>
      <w:marLeft w:val="0"/>
      <w:marRight w:val="0"/>
      <w:marTop w:val="0"/>
      <w:marBottom w:val="0"/>
      <w:divBdr>
        <w:top w:val="none" w:sz="0" w:space="0" w:color="auto"/>
        <w:left w:val="none" w:sz="0" w:space="0" w:color="auto"/>
        <w:bottom w:val="none" w:sz="0" w:space="0" w:color="auto"/>
        <w:right w:val="none" w:sz="0" w:space="0" w:color="auto"/>
      </w:divBdr>
    </w:div>
    <w:div w:id="1318150494">
      <w:bodyDiv w:val="1"/>
      <w:marLeft w:val="0"/>
      <w:marRight w:val="0"/>
      <w:marTop w:val="0"/>
      <w:marBottom w:val="0"/>
      <w:divBdr>
        <w:top w:val="none" w:sz="0" w:space="0" w:color="auto"/>
        <w:left w:val="none" w:sz="0" w:space="0" w:color="auto"/>
        <w:bottom w:val="none" w:sz="0" w:space="0" w:color="auto"/>
        <w:right w:val="none" w:sz="0" w:space="0" w:color="auto"/>
      </w:divBdr>
      <w:divsChild>
        <w:div w:id="711147640">
          <w:marLeft w:val="0"/>
          <w:marRight w:val="0"/>
          <w:marTop w:val="0"/>
          <w:marBottom w:val="0"/>
          <w:divBdr>
            <w:top w:val="none" w:sz="0" w:space="0" w:color="auto"/>
            <w:left w:val="none" w:sz="0" w:space="0" w:color="auto"/>
            <w:bottom w:val="none" w:sz="0" w:space="0" w:color="auto"/>
            <w:right w:val="none" w:sz="0" w:space="0" w:color="auto"/>
          </w:divBdr>
          <w:divsChild>
            <w:div w:id="1404060357">
              <w:marLeft w:val="0"/>
              <w:marRight w:val="0"/>
              <w:marTop w:val="0"/>
              <w:marBottom w:val="0"/>
              <w:divBdr>
                <w:top w:val="none" w:sz="0" w:space="0" w:color="auto"/>
                <w:left w:val="none" w:sz="0" w:space="0" w:color="auto"/>
                <w:bottom w:val="none" w:sz="0" w:space="0" w:color="auto"/>
                <w:right w:val="none" w:sz="0" w:space="0" w:color="auto"/>
              </w:divBdr>
              <w:divsChild>
                <w:div w:id="20380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48361">
      <w:bodyDiv w:val="1"/>
      <w:marLeft w:val="0"/>
      <w:marRight w:val="0"/>
      <w:marTop w:val="0"/>
      <w:marBottom w:val="0"/>
      <w:divBdr>
        <w:top w:val="none" w:sz="0" w:space="0" w:color="auto"/>
        <w:left w:val="none" w:sz="0" w:space="0" w:color="auto"/>
        <w:bottom w:val="none" w:sz="0" w:space="0" w:color="auto"/>
        <w:right w:val="none" w:sz="0" w:space="0" w:color="auto"/>
      </w:divBdr>
    </w:div>
    <w:div w:id="213945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1880</Words>
  <Characters>11415</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Ausanio</dc:creator>
  <cp:keywords/>
  <dc:description/>
  <cp:lastModifiedBy>Alessandra Ausanio</cp:lastModifiedBy>
  <cp:revision>32</cp:revision>
  <cp:lastPrinted>2024-03-11T12:08:00Z</cp:lastPrinted>
  <dcterms:created xsi:type="dcterms:W3CDTF">2024-03-11T10:07:00Z</dcterms:created>
  <dcterms:modified xsi:type="dcterms:W3CDTF">2024-03-15T18:20:00Z</dcterms:modified>
</cp:coreProperties>
</file>