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B712D" w14:textId="77777777" w:rsidR="00525224" w:rsidRPr="001F25B4" w:rsidRDefault="00525224" w:rsidP="00525224">
      <w:pPr>
        <w:ind w:firstLine="0"/>
      </w:pPr>
      <w:r w:rsidRPr="001F25B4">
        <w:rPr>
          <w:b/>
          <w:bCs/>
        </w:rPr>
        <w:t>Luciano Eusebi</w:t>
      </w:r>
      <w:r w:rsidRPr="001F25B4">
        <w:t xml:space="preserve"> - ordinario di Diritto penale nella Università Cattolica del Sacro Cuore di Milano</w:t>
      </w:r>
    </w:p>
    <w:p w14:paraId="5516CEDD" w14:textId="77777777" w:rsidR="00525224" w:rsidRPr="001F25B4" w:rsidRDefault="00525224" w:rsidP="00525224">
      <w:pPr>
        <w:ind w:firstLine="0"/>
      </w:pPr>
    </w:p>
    <w:p w14:paraId="3FB3D397" w14:textId="1FDE902F" w:rsidR="00051AB6" w:rsidRDefault="00525224" w:rsidP="009D40B7">
      <w:pPr>
        <w:ind w:firstLine="0"/>
        <w:jc w:val="center"/>
        <w:rPr>
          <w:b/>
          <w:bCs/>
        </w:rPr>
      </w:pPr>
      <w:r w:rsidRPr="001F25B4">
        <w:rPr>
          <w:b/>
          <w:bCs/>
        </w:rPr>
        <w:t xml:space="preserve">Memoria scritta relativa al </w:t>
      </w:r>
      <w:r w:rsidR="00051AB6">
        <w:rPr>
          <w:b/>
          <w:bCs/>
        </w:rPr>
        <w:t xml:space="preserve">disegno di legge </w:t>
      </w:r>
      <w:r w:rsidR="00051AB6" w:rsidRPr="00051AB6">
        <w:rPr>
          <w:b/>
          <w:bCs/>
        </w:rPr>
        <w:t>C. 2961 Governo, approvato dal Senato</w:t>
      </w:r>
      <w:r w:rsidR="009D40B7">
        <w:rPr>
          <w:b/>
          <w:bCs/>
        </w:rPr>
        <w:t xml:space="preserve">, </w:t>
      </w:r>
      <w:r w:rsidR="00051AB6" w:rsidRPr="00051AB6">
        <w:rPr>
          <w:b/>
          <w:bCs/>
        </w:rPr>
        <w:t>recante “Disposizioni in materia di detenzione domiciliare per il recupero dei detenuti tossicodipendenti o alcoldipendenti</w:t>
      </w:r>
      <w:r w:rsidR="009D40B7">
        <w:rPr>
          <w:b/>
          <w:bCs/>
        </w:rPr>
        <w:t>”</w:t>
      </w:r>
    </w:p>
    <w:p w14:paraId="6D5B2FA3" w14:textId="77777777" w:rsidR="00051AB6" w:rsidRDefault="00051AB6" w:rsidP="00525224">
      <w:pPr>
        <w:ind w:firstLine="0"/>
        <w:rPr>
          <w:b/>
          <w:bCs/>
        </w:rPr>
      </w:pPr>
    </w:p>
    <w:p w14:paraId="4459A430" w14:textId="77777777" w:rsidR="00051AB6" w:rsidRDefault="00051AB6" w:rsidP="00525224">
      <w:pPr>
        <w:ind w:firstLine="0"/>
        <w:rPr>
          <w:b/>
          <w:bCs/>
        </w:rPr>
      </w:pPr>
    </w:p>
    <w:p w14:paraId="53DA123A" w14:textId="733CEC29" w:rsidR="00525224" w:rsidRPr="001F25B4" w:rsidRDefault="00525224" w:rsidP="00581F15">
      <w:r w:rsidRPr="001F25B4">
        <w:rPr>
          <w:b/>
          <w:bCs/>
        </w:rPr>
        <w:t xml:space="preserve"> </w:t>
      </w:r>
      <w:r w:rsidRPr="001F25B4">
        <w:t xml:space="preserve">Il disegno di legge </w:t>
      </w:r>
      <w:r w:rsidR="00B74749" w:rsidRPr="001F25B4">
        <w:t>risulta</w:t>
      </w:r>
      <w:r w:rsidRPr="001F25B4">
        <w:t xml:space="preserve"> complessivamente opportuno e condivisibile: di seguito vengono </w:t>
      </w:r>
      <w:r w:rsidR="00581F15">
        <w:t>peraltro</w:t>
      </w:r>
      <w:r w:rsidR="001604D0">
        <w:t xml:space="preserve"> formulate </w:t>
      </w:r>
      <w:r w:rsidR="00581F15">
        <w:t xml:space="preserve">alcune </w:t>
      </w:r>
      <w:r w:rsidR="00F553BD">
        <w:t>proposte</w:t>
      </w:r>
      <w:r w:rsidR="00581F15">
        <w:t xml:space="preserve"> di miglioramento</w:t>
      </w:r>
      <w:r w:rsidR="00AC0F33">
        <w:t xml:space="preserve">, </w:t>
      </w:r>
      <w:r w:rsidR="00051AB6">
        <w:t xml:space="preserve">riprendendo </w:t>
      </w:r>
      <w:r w:rsidR="001604D0">
        <w:t xml:space="preserve">parzialmente </w:t>
      </w:r>
      <w:r w:rsidR="00051AB6">
        <w:t>la memoria presentata dallo scrivente in sede di audizione in Senato</w:t>
      </w:r>
      <w:r w:rsidR="009D40B7">
        <w:t xml:space="preserve">, </w:t>
      </w:r>
      <w:r w:rsidR="00051AB6">
        <w:t>con riguardo al</w:t>
      </w:r>
      <w:r w:rsidR="00AC0F33">
        <w:t xml:space="preserve"> pregresso</w:t>
      </w:r>
      <w:r w:rsidR="00051AB6">
        <w:t xml:space="preserve"> </w:t>
      </w:r>
      <w:proofErr w:type="spellStart"/>
      <w:r w:rsidR="00051AB6">
        <w:t>ddl</w:t>
      </w:r>
      <w:proofErr w:type="spellEnd"/>
      <w:r w:rsidR="00051AB6">
        <w:t xml:space="preserve"> n. 1635</w:t>
      </w:r>
      <w:r w:rsidR="001604D0">
        <w:t>.</w:t>
      </w:r>
    </w:p>
    <w:p w14:paraId="4838E9F0" w14:textId="77777777" w:rsidR="00525224" w:rsidRPr="001F25B4" w:rsidRDefault="00525224" w:rsidP="00E732F3"/>
    <w:p w14:paraId="11AB459B" w14:textId="3F74502C" w:rsidR="00C97F7B" w:rsidRPr="009D40B7" w:rsidRDefault="001604D0" w:rsidP="00E732F3">
      <w:pPr>
        <w:rPr>
          <w:sz w:val="20"/>
          <w:szCs w:val="20"/>
        </w:rPr>
      </w:pPr>
      <w:r w:rsidRPr="009D40B7">
        <w:rPr>
          <w:sz w:val="20"/>
          <w:szCs w:val="20"/>
        </w:rPr>
        <w:t>In via p</w:t>
      </w:r>
      <w:r w:rsidR="00525224" w:rsidRPr="009D40B7">
        <w:rPr>
          <w:sz w:val="20"/>
          <w:szCs w:val="20"/>
        </w:rPr>
        <w:t xml:space="preserve">reliminare, deve osservarsi che </w:t>
      </w:r>
      <w:r w:rsidR="00525224" w:rsidRPr="009D40B7">
        <w:rPr>
          <w:b/>
          <w:bCs/>
          <w:sz w:val="20"/>
          <w:szCs w:val="20"/>
        </w:rPr>
        <w:t xml:space="preserve">l’operatività del </w:t>
      </w:r>
      <w:proofErr w:type="spellStart"/>
      <w:r w:rsidR="00525224" w:rsidRPr="009D40B7">
        <w:rPr>
          <w:b/>
          <w:bCs/>
          <w:sz w:val="20"/>
          <w:szCs w:val="20"/>
        </w:rPr>
        <w:t>ddl</w:t>
      </w:r>
      <w:proofErr w:type="spellEnd"/>
      <w:r w:rsidR="00525224" w:rsidRPr="009D40B7">
        <w:rPr>
          <w:b/>
          <w:bCs/>
          <w:sz w:val="20"/>
          <w:szCs w:val="20"/>
        </w:rPr>
        <w:t xml:space="preserve"> dipende dal</w:t>
      </w:r>
      <w:r w:rsidR="00C97F7B" w:rsidRPr="009D40B7">
        <w:rPr>
          <w:b/>
          <w:bCs/>
          <w:sz w:val="20"/>
          <w:szCs w:val="20"/>
        </w:rPr>
        <w:t xml:space="preserve"> fatto che vengano assicurate le risorse concrete per la sua attuazione</w:t>
      </w:r>
      <w:r w:rsidR="00C97F7B" w:rsidRPr="009D40B7">
        <w:rPr>
          <w:sz w:val="20"/>
          <w:szCs w:val="20"/>
        </w:rPr>
        <w:t>: non dimenticando che ogni posto in meno occupato in carcere rappresenta un risparmio consistente di risorse pubbliche.</w:t>
      </w:r>
    </w:p>
    <w:p w14:paraId="465F264F" w14:textId="106C5ADD" w:rsidR="00E732F3" w:rsidRPr="009D40B7" w:rsidRDefault="00391CBA" w:rsidP="00E732F3">
      <w:pPr>
        <w:rPr>
          <w:sz w:val="20"/>
          <w:szCs w:val="20"/>
        </w:rPr>
      </w:pPr>
      <w:r w:rsidRPr="009D40B7">
        <w:rPr>
          <w:sz w:val="20"/>
          <w:szCs w:val="20"/>
        </w:rPr>
        <w:t>Sarebbe</w:t>
      </w:r>
      <w:r w:rsidR="00C97F7B" w:rsidRPr="009D40B7">
        <w:rPr>
          <w:sz w:val="20"/>
          <w:szCs w:val="20"/>
        </w:rPr>
        <w:t xml:space="preserve"> dunque necessario porre rimedio al </w:t>
      </w:r>
      <w:r w:rsidR="0024385E" w:rsidRPr="009D40B7">
        <w:rPr>
          <w:sz w:val="20"/>
          <w:szCs w:val="20"/>
        </w:rPr>
        <w:t xml:space="preserve">dato per cui </w:t>
      </w:r>
      <w:r w:rsidR="00C97F7B" w:rsidRPr="009D40B7">
        <w:rPr>
          <w:sz w:val="20"/>
          <w:szCs w:val="20"/>
        </w:rPr>
        <w:t xml:space="preserve">il </w:t>
      </w:r>
      <w:r w:rsidR="00C97F7B" w:rsidRPr="009D40B7">
        <w:rPr>
          <w:b/>
          <w:bCs/>
          <w:sz w:val="20"/>
          <w:szCs w:val="20"/>
        </w:rPr>
        <w:t>privato sociale</w:t>
      </w:r>
      <w:r w:rsidR="00B74749" w:rsidRPr="009D40B7">
        <w:rPr>
          <w:sz w:val="20"/>
          <w:szCs w:val="20"/>
        </w:rPr>
        <w:t xml:space="preserve">, </w:t>
      </w:r>
      <w:r w:rsidR="00C97F7B" w:rsidRPr="009D40B7">
        <w:rPr>
          <w:sz w:val="20"/>
          <w:szCs w:val="20"/>
        </w:rPr>
        <w:t xml:space="preserve">sul quale il nuovo </w:t>
      </w:r>
      <w:proofErr w:type="spellStart"/>
      <w:r w:rsidR="00C97F7B" w:rsidRPr="009D40B7">
        <w:rPr>
          <w:sz w:val="20"/>
          <w:szCs w:val="20"/>
        </w:rPr>
        <w:t>ddl</w:t>
      </w:r>
      <w:proofErr w:type="spellEnd"/>
      <w:r w:rsidR="00C97F7B" w:rsidRPr="009D40B7">
        <w:rPr>
          <w:sz w:val="20"/>
          <w:szCs w:val="20"/>
        </w:rPr>
        <w:t xml:space="preserve"> fa leva </w:t>
      </w:r>
      <w:r w:rsidRPr="009D40B7">
        <w:rPr>
          <w:sz w:val="20"/>
          <w:szCs w:val="20"/>
        </w:rPr>
        <w:t xml:space="preserve">(pur ora prevedendosi l’effettuazione del programma anche presso una struttura pubblica residenziale del SSN) </w:t>
      </w:r>
      <w:r w:rsidRPr="00600068">
        <w:rPr>
          <w:sz w:val="20"/>
          <w:szCs w:val="20"/>
        </w:rPr>
        <w:t>è in g</w:t>
      </w:r>
      <w:r w:rsidRPr="009D40B7">
        <w:rPr>
          <w:sz w:val="20"/>
          <w:szCs w:val="20"/>
        </w:rPr>
        <w:t xml:space="preserve">rave </w:t>
      </w:r>
      <w:r w:rsidRPr="009D40B7">
        <w:rPr>
          <w:b/>
          <w:bCs/>
          <w:sz w:val="20"/>
          <w:szCs w:val="20"/>
        </w:rPr>
        <w:t>difficoltà</w:t>
      </w:r>
      <w:r w:rsidR="00C97F7B" w:rsidRPr="009D40B7">
        <w:rPr>
          <w:sz w:val="20"/>
          <w:szCs w:val="20"/>
        </w:rPr>
        <w:t>: le liste d’attesa per l’ingresso nelle strutture residenziali sono già ora molto lunghe</w:t>
      </w:r>
      <w:r w:rsidR="00905D2E" w:rsidRPr="009D40B7">
        <w:rPr>
          <w:sz w:val="20"/>
          <w:szCs w:val="20"/>
        </w:rPr>
        <w:t xml:space="preserve"> e il reclutamento degli educatori </w:t>
      </w:r>
      <w:r w:rsidR="00DF6E41">
        <w:rPr>
          <w:sz w:val="20"/>
          <w:szCs w:val="20"/>
        </w:rPr>
        <w:t>indispensabili</w:t>
      </w:r>
      <w:r w:rsidR="00905D2E" w:rsidRPr="009D40B7">
        <w:rPr>
          <w:sz w:val="20"/>
          <w:szCs w:val="20"/>
        </w:rPr>
        <w:t xml:space="preserve"> per il </w:t>
      </w:r>
      <w:r w:rsidRPr="009D40B7">
        <w:rPr>
          <w:sz w:val="20"/>
          <w:szCs w:val="20"/>
        </w:rPr>
        <w:t xml:space="preserve">loro </w:t>
      </w:r>
      <w:r w:rsidR="00905D2E" w:rsidRPr="009D40B7">
        <w:rPr>
          <w:sz w:val="20"/>
          <w:szCs w:val="20"/>
        </w:rPr>
        <w:t>funzionamento è sempre più problematico, anche in rapporto alla modestissima remunerazione da contratto nazionale per un lavoro molto impegnativo e stressante</w:t>
      </w:r>
      <w:r w:rsidRPr="009D40B7">
        <w:rPr>
          <w:sz w:val="20"/>
          <w:szCs w:val="20"/>
        </w:rPr>
        <w:t xml:space="preserve">. </w:t>
      </w:r>
    </w:p>
    <w:p w14:paraId="3092286B" w14:textId="77777777" w:rsidR="008C37E7" w:rsidRPr="009D40B7" w:rsidRDefault="008C37E7" w:rsidP="00E732F3">
      <w:pPr>
        <w:rPr>
          <w:sz w:val="20"/>
          <w:szCs w:val="20"/>
        </w:rPr>
      </w:pPr>
    </w:p>
    <w:p w14:paraId="015FE35C" w14:textId="77777777" w:rsidR="001E641D" w:rsidRDefault="001E641D" w:rsidP="001E641D">
      <w:pPr>
        <w:rPr>
          <w:sz w:val="20"/>
          <w:szCs w:val="20"/>
        </w:rPr>
      </w:pPr>
      <w:r>
        <w:rPr>
          <w:sz w:val="20"/>
          <w:szCs w:val="20"/>
        </w:rPr>
        <w:t xml:space="preserve">Si consideri, inoltre, che facilitare la fuoriuscita degli agenti di reato dal circuito delle dipendenze non costituisce un mero beneficio umanitario, ma contribuisce alla prevenzione generale, in quanto </w:t>
      </w:r>
      <w:r>
        <w:rPr>
          <w:b/>
          <w:bCs/>
          <w:sz w:val="20"/>
          <w:szCs w:val="20"/>
        </w:rPr>
        <w:t>una persona “recuperata” funge da elemento che disincentiva, sul territorio, l’attrattività dell’assunzione di stupefacenti o alcol</w:t>
      </w:r>
      <w:r>
        <w:rPr>
          <w:sz w:val="20"/>
          <w:szCs w:val="20"/>
        </w:rPr>
        <w:t xml:space="preserve"> e che – dimostrando possibile, anche ad altri, tale fuoriuscita – destabilizza la solidità dei vincoli di appartenenza alle organizzazioni criminose.</w:t>
      </w:r>
    </w:p>
    <w:p w14:paraId="56A1EAFB" w14:textId="77777777" w:rsidR="001E641D" w:rsidRDefault="001E641D" w:rsidP="001E641D">
      <w:pPr>
        <w:rPr>
          <w:sz w:val="20"/>
          <w:szCs w:val="20"/>
        </w:rPr>
      </w:pPr>
      <w:r>
        <w:rPr>
          <w:sz w:val="20"/>
          <w:szCs w:val="20"/>
        </w:rPr>
        <w:t>L’opera rieducativa si dimostra per esperienza, del resto, maggiormente efficace se condotta attraverso modalità sanzionatorie di carattere programmatico esterne al carcere, e ciò pure con riguardo a reati di significativo rilievo, la cui commissione sia stata segnata, comunque, da vissuti di dipendenza: anche per questo, dunque, risulta importante garantire la qualità e la numerosità dei programmi.</w:t>
      </w:r>
    </w:p>
    <w:p w14:paraId="7E28EB61" w14:textId="77777777" w:rsidR="008C37E7" w:rsidRPr="001F25B4" w:rsidRDefault="008C37E7" w:rsidP="00E732F3"/>
    <w:p w14:paraId="2EA70119" w14:textId="718E84F6" w:rsidR="0024385E" w:rsidRPr="00B52600" w:rsidRDefault="00B52600" w:rsidP="009D40B7">
      <w:pPr>
        <w:ind w:firstLine="0"/>
        <w:rPr>
          <w:b/>
          <w:bCs/>
        </w:rPr>
      </w:pPr>
      <w:r>
        <w:t>Q</w:t>
      </w:r>
      <w:r w:rsidR="0024385E" w:rsidRPr="009D40B7">
        <w:rPr>
          <w:b/>
          <w:bCs/>
        </w:rPr>
        <w:t>ueste</w:t>
      </w:r>
      <w:r w:rsidRPr="00B52600">
        <w:t>, dunque,</w:t>
      </w:r>
      <w:r w:rsidR="0024385E" w:rsidRPr="009D40B7">
        <w:rPr>
          <w:b/>
          <w:bCs/>
        </w:rPr>
        <w:t xml:space="preserve"> alcune modifiche o integrazioni che si suggeriscono</w:t>
      </w:r>
      <w:r>
        <w:rPr>
          <w:b/>
          <w:bCs/>
        </w:rPr>
        <w:t xml:space="preserve"> rispetto a commi specifici dei nuovi articoli, </w:t>
      </w:r>
      <w:r w:rsidRPr="000C0F32">
        <w:t>cui fanno seguito</w:t>
      </w:r>
      <w:r>
        <w:rPr>
          <w:b/>
          <w:bCs/>
        </w:rPr>
        <w:t xml:space="preserve"> alcune ulteriori proposte di rilievo complessivo: </w:t>
      </w:r>
    </w:p>
    <w:p w14:paraId="6484F905" w14:textId="77777777" w:rsidR="0024385E" w:rsidRPr="001F25B4" w:rsidRDefault="0024385E" w:rsidP="00E732F3"/>
    <w:p w14:paraId="0E568B8F" w14:textId="7A95618F" w:rsidR="00EE5139" w:rsidRPr="00592FF0" w:rsidRDefault="00EE5139" w:rsidP="009D40B7">
      <w:r w:rsidRPr="00592FF0">
        <w:t>Circa entramb</w:t>
      </w:r>
      <w:r w:rsidR="00C27EC1" w:rsidRPr="00592FF0">
        <w:t>e</w:t>
      </w:r>
      <w:r w:rsidRPr="00592FF0">
        <w:t xml:space="preserve"> le nuove norme (</w:t>
      </w:r>
      <w:r w:rsidRPr="00E852F4">
        <w:rPr>
          <w:b/>
          <w:bCs/>
        </w:rPr>
        <w:t>artt. 94-</w:t>
      </w:r>
      <w:r w:rsidRPr="00E852F4">
        <w:rPr>
          <w:b/>
          <w:bCs/>
          <w:i/>
          <w:iCs/>
        </w:rPr>
        <w:t>ter</w:t>
      </w:r>
      <w:r w:rsidR="002F7A30" w:rsidRPr="002F7A30">
        <w:t>, co. 1,</w:t>
      </w:r>
      <w:r w:rsidRPr="00E852F4">
        <w:rPr>
          <w:b/>
          <w:bCs/>
        </w:rPr>
        <w:t xml:space="preserve"> e 94-</w:t>
      </w:r>
      <w:r w:rsidRPr="00E852F4">
        <w:rPr>
          <w:b/>
          <w:bCs/>
          <w:i/>
          <w:iCs/>
        </w:rPr>
        <w:t>quater</w:t>
      </w:r>
      <w:r w:rsidR="002F7A30" w:rsidRPr="002F7A30">
        <w:t xml:space="preserve">, co. 1, </w:t>
      </w:r>
      <w:proofErr w:type="spellStart"/>
      <w:r w:rsidRPr="00E852F4">
        <w:rPr>
          <w:b/>
          <w:bCs/>
        </w:rPr>
        <w:t>t.u.</w:t>
      </w:r>
      <w:proofErr w:type="spellEnd"/>
      <w:r w:rsidRPr="00E852F4">
        <w:rPr>
          <w:b/>
          <w:bCs/>
        </w:rPr>
        <w:t xml:space="preserve"> </w:t>
      </w:r>
      <w:proofErr w:type="spellStart"/>
      <w:r w:rsidRPr="00E852F4">
        <w:rPr>
          <w:b/>
          <w:bCs/>
        </w:rPr>
        <w:t>stup</w:t>
      </w:r>
      <w:proofErr w:type="spellEnd"/>
      <w:r w:rsidRPr="00592FF0">
        <w:t>.)</w:t>
      </w:r>
      <w:r w:rsidR="00457B1E" w:rsidRPr="00592FF0">
        <w:t>, l</w:t>
      </w:r>
      <w:r w:rsidRPr="00592FF0">
        <w:t xml:space="preserve">a </w:t>
      </w:r>
      <w:r w:rsidRPr="00592FF0">
        <w:rPr>
          <w:b/>
          <w:bCs/>
        </w:rPr>
        <w:t xml:space="preserve">casistica </w:t>
      </w:r>
      <w:r w:rsidR="00457B1E" w:rsidRPr="00592FF0">
        <w:rPr>
          <w:b/>
          <w:bCs/>
        </w:rPr>
        <w:t xml:space="preserve">sanzionatoria </w:t>
      </w:r>
      <w:r w:rsidRPr="00592FF0">
        <w:rPr>
          <w:b/>
          <w:bCs/>
        </w:rPr>
        <w:t>di riferimento</w:t>
      </w:r>
      <w:r w:rsidRPr="00592FF0">
        <w:t xml:space="preserve"> (pena fino a </w:t>
      </w:r>
      <w:r w:rsidRPr="00592FF0">
        <w:rPr>
          <w:b/>
          <w:bCs/>
        </w:rPr>
        <w:t>8 anni</w:t>
      </w:r>
      <w:r w:rsidRPr="00592FF0">
        <w:t xml:space="preserve"> di reclusione quanto a</w:t>
      </w:r>
      <w:r w:rsidR="005C2EC2" w:rsidRPr="00592FF0">
        <w:t>i reati ordinari</w:t>
      </w:r>
      <w:r w:rsidRPr="00592FF0">
        <w:t xml:space="preserve">) rischia di estendere la platea delle richieste in modo </w:t>
      </w:r>
      <w:r w:rsidR="00600068">
        <w:t>piuttosto</w:t>
      </w:r>
      <w:r w:rsidR="00B74749" w:rsidRPr="00592FF0">
        <w:t xml:space="preserve"> </w:t>
      </w:r>
      <w:r w:rsidRPr="00592FF0">
        <w:t>limitato: cioè solo</w:t>
      </w:r>
      <w:r w:rsidR="00457B1E" w:rsidRPr="00592FF0">
        <w:t xml:space="preserve"> </w:t>
      </w:r>
      <w:r w:rsidRPr="00592FF0">
        <w:t xml:space="preserve">rispetto a condanne tra 6 e 8 anni di reclusione, visto che gli artt. 90 e 94 </w:t>
      </w:r>
      <w:proofErr w:type="spellStart"/>
      <w:r w:rsidRPr="00592FF0">
        <w:t>t.u.</w:t>
      </w:r>
      <w:proofErr w:type="spellEnd"/>
      <w:r w:rsidRPr="00592FF0">
        <w:t xml:space="preserve"> </w:t>
      </w:r>
      <w:proofErr w:type="spellStart"/>
      <w:r w:rsidRPr="00592FF0">
        <w:t>stup</w:t>
      </w:r>
      <w:proofErr w:type="spellEnd"/>
      <w:r w:rsidRPr="00592FF0">
        <w:t xml:space="preserve">. </w:t>
      </w:r>
      <w:r w:rsidR="006269BA" w:rsidRPr="00592FF0">
        <w:t>c</w:t>
      </w:r>
      <w:r w:rsidRPr="00592FF0">
        <w:t>onsentono</w:t>
      </w:r>
      <w:r w:rsidR="00457B1E" w:rsidRPr="00592FF0">
        <w:t>, in materia,</w:t>
      </w:r>
      <w:r w:rsidRPr="00592FF0">
        <w:t xml:space="preserve"> la sospensione della pena (in caso di programma già concluso</w:t>
      </w:r>
      <w:r w:rsidR="006269BA" w:rsidRPr="00592FF0">
        <w:t>)</w:t>
      </w:r>
      <w:r w:rsidRPr="00592FF0">
        <w:t xml:space="preserve"> o</w:t>
      </w:r>
      <w:r w:rsidR="006269BA" w:rsidRPr="00592FF0">
        <w:t>ppure</w:t>
      </w:r>
      <w:r w:rsidRPr="00592FF0">
        <w:t xml:space="preserve"> </w:t>
      </w:r>
      <w:r w:rsidR="00457B1E" w:rsidRPr="00592FF0">
        <w:t xml:space="preserve">il c.d. </w:t>
      </w:r>
      <w:r w:rsidRPr="00592FF0">
        <w:t>affidamento speciale per pene della reclusione fino a 6 anni.</w:t>
      </w:r>
    </w:p>
    <w:p w14:paraId="65A3DF7F" w14:textId="5E7F8681" w:rsidR="00803938" w:rsidRPr="00592FF0" w:rsidRDefault="00880822" w:rsidP="00E732F3">
      <w:r w:rsidRPr="00592FF0">
        <w:t>Per cui</w:t>
      </w:r>
      <w:r w:rsidR="005C2EC2" w:rsidRPr="00592FF0">
        <w:t xml:space="preserve"> </w:t>
      </w:r>
      <w:r w:rsidR="005C2EC2" w:rsidRPr="00592FF0">
        <w:rPr>
          <w:b/>
          <w:bCs/>
        </w:rPr>
        <w:t>s</w:t>
      </w:r>
      <w:r w:rsidRPr="00592FF0">
        <w:rPr>
          <w:b/>
          <w:bCs/>
        </w:rPr>
        <w:t>i potrebbe fare qualcosa in più</w:t>
      </w:r>
      <w:r w:rsidRPr="00592FF0">
        <w:t xml:space="preserve"> rispetto </w:t>
      </w:r>
      <w:r w:rsidR="005C2EC2" w:rsidRPr="00592FF0">
        <w:t xml:space="preserve">alla pur apprezzabile estensione del limite </w:t>
      </w:r>
      <w:r w:rsidRPr="00592FF0">
        <w:t>di otto anni</w:t>
      </w:r>
      <w:r w:rsidR="005C2EC2" w:rsidRPr="00592FF0">
        <w:t xml:space="preserve"> –</w:t>
      </w:r>
      <w:r w:rsidR="006A3216" w:rsidRPr="00592FF0">
        <w:t xml:space="preserve"> fra i delitti di cui all’art. 4-</w:t>
      </w:r>
      <w:r w:rsidR="006A3216" w:rsidRPr="00592FF0">
        <w:rPr>
          <w:i/>
          <w:iCs/>
        </w:rPr>
        <w:t>bis</w:t>
      </w:r>
      <w:r w:rsidR="006A3216" w:rsidRPr="00592FF0">
        <w:t xml:space="preserve"> </w:t>
      </w:r>
      <w:proofErr w:type="spellStart"/>
      <w:r w:rsidR="006A3216" w:rsidRPr="00592FF0">
        <w:t>ord</w:t>
      </w:r>
      <w:proofErr w:type="spellEnd"/>
      <w:r w:rsidR="006A3216" w:rsidRPr="00592FF0">
        <w:t xml:space="preserve">. </w:t>
      </w:r>
      <w:proofErr w:type="spellStart"/>
      <w:r w:rsidR="006A3216" w:rsidRPr="00592FF0">
        <w:t>penit</w:t>
      </w:r>
      <w:proofErr w:type="spellEnd"/>
      <w:r w:rsidR="006A3216" w:rsidRPr="00592FF0">
        <w:t>.</w:t>
      </w:r>
      <w:r w:rsidR="00592FF0">
        <w:t>,</w:t>
      </w:r>
      <w:r w:rsidR="005C2EC2" w:rsidRPr="00592FF0">
        <w:t xml:space="preserve"> circa i quali è </w:t>
      </w:r>
      <w:r w:rsidR="00592FF0">
        <w:t>stabilito</w:t>
      </w:r>
      <w:r w:rsidR="00600068">
        <w:t xml:space="preserve"> invece</w:t>
      </w:r>
      <w:r w:rsidR="00592FF0">
        <w:t>, ordinariamente,</w:t>
      </w:r>
      <w:r w:rsidR="005C2EC2" w:rsidRPr="00592FF0">
        <w:t xml:space="preserve"> il limite di quattro anni –</w:t>
      </w:r>
      <w:r w:rsidR="006A3216" w:rsidRPr="00592FF0">
        <w:t xml:space="preserve"> </w:t>
      </w:r>
      <w:r w:rsidR="00592FF0">
        <w:t>quanto al</w:t>
      </w:r>
      <w:r w:rsidR="005C2EC2" w:rsidRPr="00592FF0">
        <w:t>le fattispecie di cui a</w:t>
      </w:r>
      <w:r w:rsidR="006A3216" w:rsidRPr="00592FF0">
        <w:t>gli artt. 628, co. 3, e 629, co. 2,</w:t>
      </w:r>
      <w:r w:rsidR="005C2EC2" w:rsidRPr="00592FF0">
        <w:t xml:space="preserve"> c.p.</w:t>
      </w:r>
      <w:r w:rsidR="00600068">
        <w:t xml:space="preserve"> Tenuto conto del fatto che </w:t>
      </w:r>
      <w:r w:rsidR="005C2EC2" w:rsidRPr="00592FF0">
        <w:t>i delitti di cui all’art. 4-</w:t>
      </w:r>
      <w:r w:rsidR="005C2EC2" w:rsidRPr="00592FF0">
        <w:rPr>
          <w:i/>
          <w:iCs/>
        </w:rPr>
        <w:t>bis</w:t>
      </w:r>
      <w:r w:rsidR="005C2EC2" w:rsidRPr="00592FF0">
        <w:t xml:space="preserve"> </w:t>
      </w:r>
      <w:proofErr w:type="spellStart"/>
      <w:r w:rsidR="005C2EC2" w:rsidRPr="00592FF0">
        <w:t>ord</w:t>
      </w:r>
      <w:proofErr w:type="spellEnd"/>
      <w:r w:rsidR="005C2EC2" w:rsidRPr="00592FF0">
        <w:t xml:space="preserve">. </w:t>
      </w:r>
      <w:proofErr w:type="spellStart"/>
      <w:r w:rsidR="005C2EC2" w:rsidRPr="00592FF0">
        <w:t>penit</w:t>
      </w:r>
      <w:proofErr w:type="spellEnd"/>
      <w:r w:rsidR="005C2EC2" w:rsidRPr="00592FF0">
        <w:t>. sono f</w:t>
      </w:r>
      <w:r w:rsidR="00803938" w:rsidRPr="00592FF0">
        <w:t xml:space="preserve">ra loro </w:t>
      </w:r>
      <w:r w:rsidR="00D81C0E" w:rsidRPr="00592FF0">
        <w:t>assai</w:t>
      </w:r>
      <w:r w:rsidR="00803938" w:rsidRPr="00592FF0">
        <w:t xml:space="preserve"> eterogenei, anche sul piano della gravità</w:t>
      </w:r>
      <w:r w:rsidR="00592FF0">
        <w:t>,</w:t>
      </w:r>
      <w:r w:rsidR="005C2EC2" w:rsidRPr="00592FF0">
        <w:t xml:space="preserve"> e non attengono</w:t>
      </w:r>
      <w:r w:rsidR="00592FF0">
        <w:t>,</w:t>
      </w:r>
      <w:r w:rsidR="005C2EC2" w:rsidRPr="00592FF0">
        <w:t xml:space="preserve"> </w:t>
      </w:r>
      <w:r w:rsidR="00592FF0" w:rsidRPr="00592FF0">
        <w:t>in molti casi</w:t>
      </w:r>
      <w:r w:rsidR="00592FF0">
        <w:t>,</w:t>
      </w:r>
      <w:r w:rsidR="00592FF0" w:rsidRPr="00592FF0">
        <w:t xml:space="preserve"> </w:t>
      </w:r>
      <w:r w:rsidR="005C2EC2" w:rsidRPr="00592FF0">
        <w:t xml:space="preserve">a </w:t>
      </w:r>
      <w:r w:rsidR="00592FF0">
        <w:t xml:space="preserve">ipotesi </w:t>
      </w:r>
      <w:r w:rsidR="005C2EC2" w:rsidRPr="00592FF0">
        <w:t>di criminalità organizzata</w:t>
      </w:r>
      <w:r w:rsidR="00803938" w:rsidRPr="00592FF0">
        <w:t>.</w:t>
      </w:r>
    </w:p>
    <w:p w14:paraId="3E82F6FC" w14:textId="4F538E38" w:rsidR="00D5412D" w:rsidRPr="00592FF0" w:rsidRDefault="0089685F" w:rsidP="00581F15">
      <w:r w:rsidRPr="00592FF0">
        <w:t xml:space="preserve">Sarebbe importante, per esempio, pensare a un’analoga estensione, date certe condizioni, </w:t>
      </w:r>
      <w:r w:rsidR="00592FF0">
        <w:t>riguardante</w:t>
      </w:r>
      <w:r w:rsidRPr="00592FF0">
        <w:t xml:space="preserve"> il delitto di </w:t>
      </w:r>
      <w:r w:rsidRPr="00592FF0">
        <w:rPr>
          <w:b/>
          <w:bCs/>
        </w:rPr>
        <w:t>associazione per delinquere finalizzata allo spaccio di stupefacenti</w:t>
      </w:r>
      <w:r w:rsidRPr="00592FF0">
        <w:t xml:space="preserve"> (art. 74 </w:t>
      </w:r>
      <w:proofErr w:type="spellStart"/>
      <w:r w:rsidRPr="00592FF0">
        <w:t>t.u.</w:t>
      </w:r>
      <w:proofErr w:type="spellEnd"/>
      <w:r w:rsidRPr="00592FF0">
        <w:t xml:space="preserve"> </w:t>
      </w:r>
      <w:proofErr w:type="spellStart"/>
      <w:r w:rsidRPr="00592FF0">
        <w:t>stup</w:t>
      </w:r>
      <w:proofErr w:type="spellEnd"/>
      <w:r w:rsidRPr="00592FF0">
        <w:t xml:space="preserve">.), </w:t>
      </w:r>
      <w:r w:rsidR="00673149">
        <w:t>in quanto</w:t>
      </w:r>
      <w:r w:rsidR="006269BA" w:rsidRPr="00592FF0">
        <w:t xml:space="preserve"> molti tossicodipendenti piccoli spacciatori subiscono condanne detentive</w:t>
      </w:r>
      <w:r w:rsidR="009F4DB6" w:rsidRPr="00592FF0">
        <w:t xml:space="preserve"> molto</w:t>
      </w:r>
      <w:r w:rsidR="006269BA" w:rsidRPr="00592FF0">
        <w:t xml:space="preserve"> elevate perché riconosciuti responsabili non solo di spaccio, </w:t>
      </w:r>
      <w:r w:rsidR="006269BA" w:rsidRPr="00592FF0">
        <w:rPr>
          <w:i/>
          <w:iCs/>
        </w:rPr>
        <w:t>ex</w:t>
      </w:r>
      <w:r w:rsidR="006269BA" w:rsidRPr="00592FF0">
        <w:t xml:space="preserve"> art. 73 </w:t>
      </w:r>
      <w:proofErr w:type="spellStart"/>
      <w:r w:rsidR="006269BA" w:rsidRPr="00592FF0">
        <w:t>t.u.</w:t>
      </w:r>
      <w:proofErr w:type="spellEnd"/>
      <w:r w:rsidR="006269BA" w:rsidRPr="00592FF0">
        <w:t xml:space="preserve"> </w:t>
      </w:r>
      <w:proofErr w:type="spellStart"/>
      <w:r w:rsidR="006269BA" w:rsidRPr="00592FF0">
        <w:t>stup</w:t>
      </w:r>
      <w:proofErr w:type="spellEnd"/>
      <w:r w:rsidR="006269BA" w:rsidRPr="00592FF0">
        <w:t>.</w:t>
      </w:r>
      <w:r w:rsidR="009F4DB6" w:rsidRPr="00592FF0">
        <w:t xml:space="preserve"> (che conosce</w:t>
      </w:r>
      <w:r w:rsidR="00592FF0">
        <w:t>,</w:t>
      </w:r>
      <w:r w:rsidR="009F4DB6" w:rsidRPr="00592FF0">
        <w:t xml:space="preserve"> al co. 5</w:t>
      </w:r>
      <w:r w:rsidR="00592FF0">
        <w:t>,</w:t>
      </w:r>
      <w:r w:rsidR="009F4DB6" w:rsidRPr="00592FF0">
        <w:t xml:space="preserve"> l’ipotesi attenuata </w:t>
      </w:r>
      <w:r w:rsidR="00592FF0">
        <w:t xml:space="preserve">della </w:t>
      </w:r>
      <w:r w:rsidR="009F4DB6" w:rsidRPr="00592FF0">
        <w:t>lieve entità)</w:t>
      </w:r>
      <w:r w:rsidR="006269BA" w:rsidRPr="00592FF0">
        <w:t>, ma anche</w:t>
      </w:r>
      <w:r w:rsidR="00D81C0E" w:rsidRPr="00592FF0">
        <w:t xml:space="preserve"> </w:t>
      </w:r>
      <w:r w:rsidR="009F4DB6" w:rsidRPr="00592FF0">
        <w:t>perché si addebita loro l’</w:t>
      </w:r>
      <w:r w:rsidR="006269BA" w:rsidRPr="00592FF0">
        <w:t>associazione per delinquere finalizzata allo spaccio</w:t>
      </w:r>
      <w:r w:rsidR="00D81C0E" w:rsidRPr="00592FF0">
        <w:t>,</w:t>
      </w:r>
      <w:r w:rsidR="006269BA" w:rsidRPr="00592FF0">
        <w:t xml:space="preserve"> ai sensi dell’art. 74 </w:t>
      </w:r>
      <w:proofErr w:type="spellStart"/>
      <w:r w:rsidR="006269BA" w:rsidRPr="00592FF0">
        <w:t>t.u.</w:t>
      </w:r>
      <w:proofErr w:type="spellEnd"/>
      <w:r w:rsidR="006269BA" w:rsidRPr="00592FF0">
        <w:t xml:space="preserve"> </w:t>
      </w:r>
      <w:proofErr w:type="spellStart"/>
      <w:r w:rsidR="006269BA" w:rsidRPr="00592FF0">
        <w:t>stup</w:t>
      </w:r>
      <w:proofErr w:type="spellEnd"/>
      <w:r w:rsidR="006269BA" w:rsidRPr="00592FF0">
        <w:t>.</w:t>
      </w:r>
      <w:r w:rsidR="00581F15" w:rsidRPr="00592FF0">
        <w:t xml:space="preserve"> (avente come </w:t>
      </w:r>
      <w:r w:rsidR="006269BA" w:rsidRPr="00592FF0">
        <w:t>pena minima dieci anni di reclusione)</w:t>
      </w:r>
      <w:r w:rsidR="00D81C0E" w:rsidRPr="00592FF0">
        <w:t>,</w:t>
      </w:r>
      <w:r w:rsidR="006269BA" w:rsidRPr="00592FF0">
        <w:t xml:space="preserve"> seppure </w:t>
      </w:r>
      <w:r w:rsidR="00592FF0">
        <w:t xml:space="preserve">ne </w:t>
      </w:r>
      <w:r w:rsidR="006269BA" w:rsidRPr="00592FF0">
        <w:t>costituiscano l’ultimo anello</w:t>
      </w:r>
      <w:r w:rsidR="00D81C0E" w:rsidRPr="00592FF0">
        <w:t xml:space="preserve"> e il più debole</w:t>
      </w:r>
      <w:r w:rsidR="009F4DB6" w:rsidRPr="00592FF0">
        <w:t>; e posto che ben di rado simi</w:t>
      </w:r>
      <w:r w:rsidR="006269BA" w:rsidRPr="00592FF0">
        <w:t xml:space="preserve">le associazione </w:t>
      </w:r>
      <w:r w:rsidR="00581F15" w:rsidRPr="00592FF0">
        <w:t>risult</w:t>
      </w:r>
      <w:r w:rsidR="00592FF0">
        <w:t>a</w:t>
      </w:r>
      <w:r w:rsidR="00581F15" w:rsidRPr="00592FF0">
        <w:t xml:space="preserve"> </w:t>
      </w:r>
      <w:r w:rsidR="006269BA" w:rsidRPr="00592FF0">
        <w:t>finalizzata</w:t>
      </w:r>
      <w:r w:rsidR="00592FF0">
        <w:t>,</w:t>
      </w:r>
      <w:r w:rsidR="006269BA" w:rsidRPr="00592FF0">
        <w:t xml:space="preserve"> nel suo complesso</w:t>
      </w:r>
      <w:r w:rsidR="00592FF0">
        <w:t>,</w:t>
      </w:r>
      <w:r w:rsidR="006269BA" w:rsidRPr="00592FF0">
        <w:t xml:space="preserve"> </w:t>
      </w:r>
      <w:r w:rsidR="00D81C0E" w:rsidRPr="00592FF0">
        <w:t xml:space="preserve">a </w:t>
      </w:r>
      <w:r w:rsidR="00581F15" w:rsidRPr="00592FF0">
        <w:t xml:space="preserve">sole condotte di spaccio di lieve </w:t>
      </w:r>
      <w:r w:rsidR="00D81C0E" w:rsidRPr="00592FF0">
        <w:t xml:space="preserve">entità, così da poter essere punita con </w:t>
      </w:r>
      <w:r w:rsidR="00457B1E" w:rsidRPr="00592FF0">
        <w:t xml:space="preserve">la </w:t>
      </w:r>
      <w:r w:rsidR="00D81C0E" w:rsidRPr="00592FF0">
        <w:t xml:space="preserve">pena più contenuta di cui all’associazione per delinquere semplice, </w:t>
      </w:r>
      <w:r w:rsidR="00D81C0E" w:rsidRPr="00592FF0">
        <w:rPr>
          <w:i/>
          <w:iCs/>
        </w:rPr>
        <w:t xml:space="preserve">ex </w:t>
      </w:r>
      <w:r w:rsidR="00D81C0E" w:rsidRPr="00592FF0">
        <w:t>art. 416 c.p.</w:t>
      </w:r>
      <w:r w:rsidR="00592FF0">
        <w:t xml:space="preserve"> (</w:t>
      </w:r>
      <w:r w:rsidR="00581F15" w:rsidRPr="00592FF0">
        <w:t>fattispecie non ricompresa</w:t>
      </w:r>
      <w:r w:rsidR="00600068">
        <w:t>,</w:t>
      </w:r>
      <w:r w:rsidR="00600068" w:rsidRPr="00592FF0">
        <w:t xml:space="preserve"> ordinariamente</w:t>
      </w:r>
      <w:r w:rsidR="00600068">
        <w:t>,</w:t>
      </w:r>
      <w:r w:rsidR="00581F15" w:rsidRPr="00592FF0">
        <w:t xml:space="preserve"> nell’art. 4-</w:t>
      </w:r>
      <w:r w:rsidR="00581F15" w:rsidRPr="00673149">
        <w:rPr>
          <w:i/>
          <w:iCs/>
        </w:rPr>
        <w:t>bis</w:t>
      </w:r>
      <w:r w:rsidR="00581F15" w:rsidRPr="00592FF0">
        <w:t xml:space="preserve"> </w:t>
      </w:r>
      <w:proofErr w:type="spellStart"/>
      <w:r w:rsidR="00581F15" w:rsidRPr="00592FF0">
        <w:t>ord</w:t>
      </w:r>
      <w:proofErr w:type="spellEnd"/>
      <w:r w:rsidR="00581F15" w:rsidRPr="00592FF0">
        <w:t xml:space="preserve">. </w:t>
      </w:r>
      <w:proofErr w:type="spellStart"/>
      <w:r w:rsidR="00581F15" w:rsidRPr="00592FF0">
        <w:t>penit</w:t>
      </w:r>
      <w:proofErr w:type="spellEnd"/>
      <w:r w:rsidR="00581F15" w:rsidRPr="00592FF0">
        <w:t>.</w:t>
      </w:r>
      <w:r w:rsidR="00D81C0E" w:rsidRPr="00592FF0">
        <w:t xml:space="preserve">). </w:t>
      </w:r>
      <w:r w:rsidR="008D2844">
        <w:t>Si tratta di un m</w:t>
      </w:r>
      <w:r w:rsidR="00D81C0E" w:rsidRPr="00592FF0">
        <w:t xml:space="preserve">eccanismo, questo, che produce </w:t>
      </w:r>
      <w:r w:rsidRPr="00592FF0">
        <w:t xml:space="preserve">gran parte </w:t>
      </w:r>
      <w:r w:rsidR="00D81C0E" w:rsidRPr="00592FF0">
        <w:t>dei tossicodipendenti detenuti.</w:t>
      </w:r>
    </w:p>
    <w:p w14:paraId="2E387093" w14:textId="2ACB0C46" w:rsidR="00D81C0E" w:rsidRPr="00592FF0" w:rsidRDefault="00D5412D" w:rsidP="00E732F3">
      <w:r w:rsidRPr="00592FF0">
        <w:lastRenderedPageBreak/>
        <w:t xml:space="preserve">E lo stesso si potrebbe </w:t>
      </w:r>
      <w:r w:rsidR="008D2844">
        <w:t xml:space="preserve">fare </w:t>
      </w:r>
      <w:r w:rsidRPr="00592FF0">
        <w:t xml:space="preserve">per </w:t>
      </w:r>
      <w:r w:rsidR="008D2844">
        <w:t>le casistiche</w:t>
      </w:r>
      <w:r w:rsidR="00457B1E" w:rsidRPr="00592FF0">
        <w:t>, molto più limitat</w:t>
      </w:r>
      <w:r w:rsidR="008D2844">
        <w:t>e</w:t>
      </w:r>
      <w:r w:rsidR="00457B1E" w:rsidRPr="00592FF0">
        <w:t>,</w:t>
      </w:r>
      <w:r w:rsidRPr="00592FF0">
        <w:t xml:space="preserve"> in cui il soggetto dipendente abbia commesso reati di immigrazione o reati sessuali.  </w:t>
      </w:r>
    </w:p>
    <w:p w14:paraId="1271EEC3" w14:textId="77777777" w:rsidR="00EE5139" w:rsidRPr="001F25B4" w:rsidRDefault="00EE5139" w:rsidP="00E732F3"/>
    <w:p w14:paraId="1E71A1B1" w14:textId="7ACB012F" w:rsidR="00B341F0" w:rsidRPr="008D2844" w:rsidRDefault="00B341F0" w:rsidP="00BB7FBD">
      <w:r w:rsidRPr="008D2844">
        <w:t>Considerazioni simili riguardano la limitazione prevista</w:t>
      </w:r>
      <w:r w:rsidR="00673149">
        <w:t xml:space="preserve"> </w:t>
      </w:r>
      <w:r w:rsidRPr="008D2844">
        <w:t>circa l’applicabilità dell’</w:t>
      </w:r>
      <w:r w:rsidRPr="008D2844">
        <w:rPr>
          <w:b/>
          <w:bCs/>
        </w:rPr>
        <w:t>art. 94-</w:t>
      </w:r>
      <w:r w:rsidRPr="008D2844">
        <w:rPr>
          <w:b/>
          <w:bCs/>
          <w:i/>
          <w:iCs/>
        </w:rPr>
        <w:t>quater</w:t>
      </w:r>
      <w:r w:rsidRPr="008D2844">
        <w:t xml:space="preserve"> al caso di pena non superiore a due anni (</w:t>
      </w:r>
      <w:r w:rsidRPr="008D2844">
        <w:rPr>
          <w:b/>
          <w:bCs/>
        </w:rPr>
        <w:t>comma 1, ultima parte</w:t>
      </w:r>
      <w:r w:rsidRPr="008D2844">
        <w:t>), «quando si procede per uno dei reati indicati dall’art</w:t>
      </w:r>
      <w:r w:rsidR="00BB7FBD" w:rsidRPr="008D2844">
        <w:t>.</w:t>
      </w:r>
      <w:r w:rsidRPr="008D2844">
        <w:t xml:space="preserve"> 444, co</w:t>
      </w:r>
      <w:r w:rsidR="00673149">
        <w:t>.</w:t>
      </w:r>
      <w:r w:rsidRPr="008D2844">
        <w:t xml:space="preserve"> 1-</w:t>
      </w:r>
      <w:r w:rsidRPr="008D2844">
        <w:rPr>
          <w:i/>
          <w:iCs/>
        </w:rPr>
        <w:t>bis</w:t>
      </w:r>
      <w:r w:rsidRPr="008D2844">
        <w:t>, c.p.p. ovvero nei confronti di coloro che siano stati dichiarati</w:t>
      </w:r>
      <w:r w:rsidR="00BB7FBD" w:rsidRPr="008D2844">
        <w:t xml:space="preserve"> </w:t>
      </w:r>
      <w:r w:rsidRPr="008D2844">
        <w:t xml:space="preserve">delinquenti abituali, professionali o per tendenza, o recidivi ai sensi dell’art. 99, </w:t>
      </w:r>
      <w:r w:rsidR="00600068">
        <w:t>co. 4</w:t>
      </w:r>
      <w:r w:rsidRPr="008D2844">
        <w:t>, c.p.</w:t>
      </w:r>
      <w:r w:rsidR="00457B1E" w:rsidRPr="008D2844">
        <w:t>».</w:t>
      </w:r>
    </w:p>
    <w:p w14:paraId="025C853E" w14:textId="62CDAE5D" w:rsidR="00BB7FBD" w:rsidRPr="008D2844" w:rsidRDefault="00B341F0" w:rsidP="00E732F3">
      <w:r w:rsidRPr="008D2844">
        <w:t>Si deve infatti tener conto, da un lato, di come proprio lo stato di tossicodipendenza d</w:t>
      </w:r>
      <w:r w:rsidR="00BB7FBD" w:rsidRPr="008D2844">
        <w:t>ia</w:t>
      </w:r>
      <w:r w:rsidRPr="008D2844">
        <w:t xml:space="preserve"> luogo</w:t>
      </w:r>
      <w:r w:rsidR="00BB7FBD" w:rsidRPr="008D2844">
        <w:t>, fin quando non venga risolto,</w:t>
      </w:r>
      <w:r w:rsidRPr="008D2844">
        <w:t xml:space="preserve"> alla reiterazione </w:t>
      </w:r>
      <w:r w:rsidR="00BB7FBD" w:rsidRPr="008D2844">
        <w:t xml:space="preserve">frequente </w:t>
      </w:r>
      <w:r w:rsidRPr="008D2844">
        <w:t>di reati e</w:t>
      </w:r>
      <w:r w:rsidR="00BB7FBD" w:rsidRPr="008D2844">
        <w:t>,</w:t>
      </w:r>
      <w:r w:rsidRPr="008D2844">
        <w:t xml:space="preserve"> dall’altro lato, </w:t>
      </w:r>
      <w:r w:rsidR="00BB7FBD" w:rsidRPr="008D2844">
        <w:t>di come l’art. 444, co</w:t>
      </w:r>
      <w:r w:rsidR="00600068">
        <w:t>.</w:t>
      </w:r>
      <w:r w:rsidR="00BB7FBD" w:rsidRPr="008D2844">
        <w:t xml:space="preserve"> 1-</w:t>
      </w:r>
      <w:r w:rsidR="00BB7FBD" w:rsidRPr="008D2844">
        <w:rPr>
          <w:i/>
          <w:iCs/>
        </w:rPr>
        <w:t>bis</w:t>
      </w:r>
      <w:r w:rsidR="00BB7FBD" w:rsidRPr="008D2844">
        <w:t>, c.p.p. ricomprenda anche forme di manifestazione dei reati ivi previsti aventi carattere del tutto marginale (come si evince</w:t>
      </w:r>
      <w:r w:rsidR="00673149">
        <w:t>, p. es.,</w:t>
      </w:r>
      <w:r w:rsidR="00BB7FBD" w:rsidRPr="008D2844">
        <w:t xml:space="preserve"> dalla </w:t>
      </w:r>
      <w:r w:rsidR="00673149">
        <w:t xml:space="preserve">stessa </w:t>
      </w:r>
      <w:r w:rsidR="00BB7FBD" w:rsidRPr="008D2844">
        <w:t>recente sentenza della Corte costituzionale n. 202/2025 con riguardo all’art. 609-</w:t>
      </w:r>
      <w:r w:rsidR="00BB7FBD" w:rsidRPr="008D2844">
        <w:rPr>
          <w:i/>
          <w:iCs/>
        </w:rPr>
        <w:t>octies</w:t>
      </w:r>
      <w:r w:rsidR="00BB7FBD" w:rsidRPr="008D2844">
        <w:t xml:space="preserve"> c.p.).</w:t>
      </w:r>
    </w:p>
    <w:p w14:paraId="39169260" w14:textId="21CA1EE8" w:rsidR="00B341F0" w:rsidRPr="001F25B4" w:rsidRDefault="00BB7FBD" w:rsidP="00E732F3">
      <w:r w:rsidRPr="001F25B4">
        <w:t xml:space="preserve">Sarebbe pertanto opportuno </w:t>
      </w:r>
      <w:r w:rsidRPr="001F25B4">
        <w:rPr>
          <w:b/>
          <w:bCs/>
        </w:rPr>
        <w:t xml:space="preserve">escludere la </w:t>
      </w:r>
      <w:r w:rsidRPr="002F7A30">
        <w:t xml:space="preserve">suddetta </w:t>
      </w:r>
      <w:r w:rsidRPr="001F25B4">
        <w:rPr>
          <w:b/>
          <w:bCs/>
        </w:rPr>
        <w:t xml:space="preserve">limitazione circa </w:t>
      </w:r>
      <w:r w:rsidR="00DF08D7" w:rsidRPr="001F25B4">
        <w:rPr>
          <w:b/>
          <w:bCs/>
        </w:rPr>
        <w:t>«</w:t>
      </w:r>
      <w:r w:rsidRPr="001F25B4">
        <w:rPr>
          <w:b/>
          <w:bCs/>
        </w:rPr>
        <w:t>coloro che siano stati dichiarati delinquenti abituali, professionali o per tendenza, o recidivi</w:t>
      </w:r>
      <w:r w:rsidRPr="001F25B4">
        <w:t xml:space="preserve"> ai sensi dell’art. 99, </w:t>
      </w:r>
      <w:r w:rsidR="00600068">
        <w:t>co. 4,</w:t>
      </w:r>
      <w:r w:rsidRPr="001F25B4">
        <w:t xml:space="preserve"> c.p.</w:t>
      </w:r>
      <w:r w:rsidR="00DF08D7" w:rsidRPr="001F25B4">
        <w:t>»</w:t>
      </w:r>
      <w:r w:rsidRPr="001F25B4">
        <w:t xml:space="preserve"> </w:t>
      </w:r>
      <w:r w:rsidRPr="001F25B4">
        <w:rPr>
          <w:b/>
          <w:bCs/>
        </w:rPr>
        <w:t xml:space="preserve">e rivedere i </w:t>
      </w:r>
      <w:r w:rsidR="00457B1E" w:rsidRPr="001F25B4">
        <w:rPr>
          <w:b/>
          <w:bCs/>
        </w:rPr>
        <w:t>confini</w:t>
      </w:r>
      <w:r w:rsidRPr="001F25B4">
        <w:rPr>
          <w:b/>
          <w:bCs/>
        </w:rPr>
        <w:t xml:space="preserve"> della limitazione stessa circa i casi in cui si proceda </w:t>
      </w:r>
      <w:r w:rsidR="00DF08D7" w:rsidRPr="001F25B4">
        <w:rPr>
          <w:b/>
          <w:bCs/>
        </w:rPr>
        <w:t>«</w:t>
      </w:r>
      <w:r w:rsidRPr="001F25B4">
        <w:rPr>
          <w:b/>
          <w:bCs/>
        </w:rPr>
        <w:t>per uno dei reati indicati dall’art. 444, comma 1-</w:t>
      </w:r>
      <w:r w:rsidRPr="001F25B4">
        <w:rPr>
          <w:b/>
          <w:bCs/>
          <w:i/>
          <w:iCs/>
        </w:rPr>
        <w:t>bis</w:t>
      </w:r>
      <w:r w:rsidRPr="001F25B4">
        <w:rPr>
          <w:b/>
          <w:bCs/>
        </w:rPr>
        <w:t>, c.p.p.</w:t>
      </w:r>
      <w:r w:rsidR="00DF08D7" w:rsidRPr="001F25B4">
        <w:t>».</w:t>
      </w:r>
    </w:p>
    <w:p w14:paraId="1E1E3A79" w14:textId="77777777" w:rsidR="004D0A4C" w:rsidRDefault="004D0A4C" w:rsidP="004D0A4C"/>
    <w:p w14:paraId="76CAD968" w14:textId="33F919B7" w:rsidR="004D0A4C" w:rsidRPr="00253AC2" w:rsidRDefault="004D0A4C" w:rsidP="004D0A4C">
      <w:r w:rsidRPr="00253AC2">
        <w:t>Quanto al</w:t>
      </w:r>
      <w:r>
        <w:t>l’</w:t>
      </w:r>
      <w:r w:rsidRPr="002F7A30">
        <w:rPr>
          <w:b/>
          <w:bCs/>
        </w:rPr>
        <w:t>art. 94-</w:t>
      </w:r>
      <w:r w:rsidRPr="002F7A30">
        <w:rPr>
          <w:b/>
          <w:bCs/>
          <w:i/>
          <w:iCs/>
        </w:rPr>
        <w:t>ter</w:t>
      </w:r>
      <w:r w:rsidRPr="002F7A30">
        <w:rPr>
          <w:b/>
          <w:bCs/>
        </w:rPr>
        <w:t>, co. 2</w:t>
      </w:r>
      <w:r>
        <w:t>, sarebbe</w:t>
      </w:r>
      <w:r w:rsidRPr="00326A7A">
        <w:t xml:space="preserve"> </w:t>
      </w:r>
      <w:r w:rsidRPr="00326A7A">
        <w:rPr>
          <w:b/>
          <w:bCs/>
        </w:rPr>
        <w:t>opportuno eliminare il requisito consistente nell’«indicazione della correlazione tra la tossicodipendenza e l’</w:t>
      </w:r>
      <w:proofErr w:type="spellStart"/>
      <w:r w:rsidRPr="00326A7A">
        <w:rPr>
          <w:b/>
          <w:bCs/>
        </w:rPr>
        <w:t>alcoldipendenza</w:t>
      </w:r>
      <w:proofErr w:type="spellEnd"/>
      <w:r w:rsidRPr="00326A7A">
        <w:rPr>
          <w:b/>
          <w:bCs/>
        </w:rPr>
        <w:t xml:space="preserve"> e il reato</w:t>
      </w:r>
      <w:r w:rsidRPr="00326A7A">
        <w:t>»</w:t>
      </w:r>
      <w:r w:rsidR="00600068">
        <w:t>:</w:t>
      </w:r>
      <w:r w:rsidRPr="00326A7A">
        <w:t xml:space="preserve"> requisito che potrebbe risultare fortemente limitativo dell’accesso, data l’evidente difficoltà del darne prova e data l’indeterminatezza del concetto di correlazione</w:t>
      </w:r>
      <w:r w:rsidR="00600068">
        <w:t xml:space="preserve"> (</w:t>
      </w:r>
      <w:r w:rsidRPr="00326A7A">
        <w:t>tale correlazione, infatti, può essere anche di natura indiretta</w:t>
      </w:r>
      <w:r w:rsidR="00600068">
        <w:t>)</w:t>
      </w:r>
      <w:r w:rsidRPr="00326A7A">
        <w:t>. Del resto, l’esigenza di evitare</w:t>
      </w:r>
      <w:r w:rsidRPr="00253AC2">
        <w:t xml:space="preserve"> la detenzione del soggetto dipendente e di inserirlo in un più adeguato percorso di recupero rimane del tutto attuale anche nell’ipotesi che il reato commesso non abbia relazione con la dipendenza.</w:t>
      </w:r>
    </w:p>
    <w:p w14:paraId="10911F72" w14:textId="77777777" w:rsidR="005017C8" w:rsidRDefault="005017C8" w:rsidP="005017C8"/>
    <w:p w14:paraId="025CD21F" w14:textId="1EAF691D" w:rsidR="005017C8" w:rsidRPr="001F25B4" w:rsidRDefault="005017C8" w:rsidP="005017C8">
      <w:r w:rsidRPr="001F25B4">
        <w:t xml:space="preserve">La </w:t>
      </w:r>
      <w:r w:rsidRPr="001F25B4">
        <w:rPr>
          <w:b/>
          <w:bCs/>
        </w:rPr>
        <w:t>condizione di «comorbilità psichiatrica e tossicologica»</w:t>
      </w:r>
      <w:r w:rsidRPr="001F25B4">
        <w:t xml:space="preserve"> è richiamata</w:t>
      </w:r>
      <w:r>
        <w:t xml:space="preserve">, quanto al nuovo art. </w:t>
      </w:r>
      <w:r w:rsidRPr="005017C8">
        <w:rPr>
          <w:b/>
          <w:bCs/>
        </w:rPr>
        <w:t>94-</w:t>
      </w:r>
      <w:r w:rsidRPr="005017C8">
        <w:rPr>
          <w:b/>
          <w:bCs/>
          <w:i/>
          <w:iCs/>
        </w:rPr>
        <w:t>ter</w:t>
      </w:r>
      <w:r>
        <w:t>,</w:t>
      </w:r>
      <w:r w:rsidRPr="001F25B4">
        <w:t xml:space="preserve"> per il caso di cui all’ultima parte del </w:t>
      </w:r>
      <w:r w:rsidRPr="005017C8">
        <w:rPr>
          <w:b/>
          <w:bCs/>
        </w:rPr>
        <w:t>co. 2</w:t>
      </w:r>
      <w:r w:rsidRPr="001F25B4">
        <w:t xml:space="preserve"> («prosecuzione» del programma), ma dovrebbe risultare</w:t>
      </w:r>
      <w:r>
        <w:t xml:space="preserve"> rilevante</w:t>
      </w:r>
      <w:r w:rsidRPr="001F25B4">
        <w:t xml:space="preserve"> anche </w:t>
      </w:r>
      <w:r w:rsidR="00600068">
        <w:t xml:space="preserve">con riguardo </w:t>
      </w:r>
      <w:proofErr w:type="spellStart"/>
      <w:r w:rsidR="00600068">
        <w:t>a</w:t>
      </w:r>
      <w:r w:rsidRPr="00600068">
        <w:t>l’</w:t>
      </w:r>
      <w:r w:rsidRPr="00B1051A">
        <w:rPr>
          <w:i/>
          <w:iCs/>
        </w:rPr>
        <w:t>intraprendere</w:t>
      </w:r>
      <w:proofErr w:type="spellEnd"/>
      <w:r w:rsidRPr="001F25B4">
        <w:t xml:space="preserve"> il programma, </w:t>
      </w:r>
      <w:r>
        <w:t xml:space="preserve">secondo quanto previsto </w:t>
      </w:r>
      <w:r w:rsidR="00600068">
        <w:t>ne</w:t>
      </w:r>
      <w:r>
        <w:t xml:space="preserve">lla </w:t>
      </w:r>
      <w:r w:rsidRPr="001F25B4">
        <w:t>prima parte del co</w:t>
      </w:r>
      <w:r w:rsidR="00600068">
        <w:t>.</w:t>
      </w:r>
      <w:r w:rsidRPr="001F25B4">
        <w:t xml:space="preserve"> 2 e, in genere, al co</w:t>
      </w:r>
      <w:r w:rsidR="00600068">
        <w:t>.</w:t>
      </w:r>
      <w:r w:rsidRPr="001F25B4">
        <w:t xml:space="preserve"> 1.</w:t>
      </w:r>
    </w:p>
    <w:p w14:paraId="52924182" w14:textId="77777777" w:rsidR="005017C8" w:rsidRDefault="005017C8" w:rsidP="005017C8"/>
    <w:p w14:paraId="4FE7F4B0" w14:textId="77777777" w:rsidR="005017C8" w:rsidRPr="009A234F" w:rsidRDefault="005017C8" w:rsidP="005017C8">
      <w:r w:rsidRPr="009A234F">
        <w:t>L’attuazione del</w:t>
      </w:r>
      <w:r>
        <w:t xml:space="preserve">l’art. </w:t>
      </w:r>
      <w:r w:rsidRPr="005017C8">
        <w:rPr>
          <w:b/>
          <w:bCs/>
        </w:rPr>
        <w:t>94-</w:t>
      </w:r>
      <w:r w:rsidRPr="005017C8">
        <w:rPr>
          <w:b/>
          <w:bCs/>
          <w:i/>
          <w:iCs/>
        </w:rPr>
        <w:t>ter</w:t>
      </w:r>
      <w:r w:rsidRPr="005017C8">
        <w:rPr>
          <w:b/>
          <w:bCs/>
        </w:rPr>
        <w:t>, co. 4</w:t>
      </w:r>
      <w:r>
        <w:t xml:space="preserve">, </w:t>
      </w:r>
      <w:r w:rsidRPr="009A234F">
        <w:t xml:space="preserve">inerente alla redazione di </w:t>
      </w:r>
      <w:r w:rsidRPr="009A234F">
        <w:rPr>
          <w:b/>
          <w:bCs/>
        </w:rPr>
        <w:t>linee giuda da parte di un’istituenda Commissione nazionale</w:t>
      </w:r>
      <w:r w:rsidRPr="009A234F">
        <w:t xml:space="preserve"> </w:t>
      </w:r>
      <w:r w:rsidRPr="009A234F">
        <w:rPr>
          <w:i/>
          <w:iCs/>
        </w:rPr>
        <w:t>ad hoc</w:t>
      </w:r>
      <w:r w:rsidRPr="009A234F">
        <w:t xml:space="preserve"> circa i requisiti richiesti dai commi precedenti dovrà considerare con prudenza il rapporto tra tali linee guida e i profili valutativi di competenza dei giudici coinvolti; come pure dovrà evitare eccessi di burocratizzazione onde garantire equilibrio fra uniformità dei criteri e necessaria individualizzazione dei singoli progetti.</w:t>
      </w:r>
    </w:p>
    <w:p w14:paraId="71B66F29" w14:textId="77777777" w:rsidR="005017C8" w:rsidRPr="001F25B4" w:rsidRDefault="005017C8" w:rsidP="005017C8"/>
    <w:p w14:paraId="7ED378FE" w14:textId="11BE56CA" w:rsidR="005017C8" w:rsidRDefault="005017C8" w:rsidP="005017C8">
      <w:r w:rsidRPr="001F25B4">
        <w:t>Con riguardo all’</w:t>
      </w:r>
      <w:r w:rsidRPr="001F25B4">
        <w:rPr>
          <w:b/>
          <w:bCs/>
        </w:rPr>
        <w:t xml:space="preserve">ultima parte del comma </w:t>
      </w:r>
      <w:r>
        <w:rPr>
          <w:b/>
          <w:bCs/>
        </w:rPr>
        <w:t>4</w:t>
      </w:r>
      <w:r w:rsidRPr="001F25B4">
        <w:t xml:space="preserve"> dello stesso nuovo art. 94-</w:t>
      </w:r>
      <w:r w:rsidRPr="00B1648F">
        <w:rPr>
          <w:i/>
          <w:iCs/>
        </w:rPr>
        <w:t>ter</w:t>
      </w:r>
      <w:r w:rsidR="00B1648F">
        <w:t>,</w:t>
      </w:r>
      <w:r w:rsidRPr="001F25B4">
        <w:t xml:space="preserve"> </w:t>
      </w:r>
      <w:r w:rsidRPr="001F25B4">
        <w:rPr>
          <w:b/>
          <w:bCs/>
        </w:rPr>
        <w:t xml:space="preserve">non si comprende </w:t>
      </w:r>
      <w:r w:rsidRPr="008174DF">
        <w:rPr>
          <w:b/>
          <w:bCs/>
        </w:rPr>
        <w:t>per quale motivo</w:t>
      </w:r>
      <w:r w:rsidRPr="008174DF">
        <w:t xml:space="preserve"> – circa le valutazioni di cui al secondo e terzo periodo del co</w:t>
      </w:r>
      <w:r w:rsidR="00D45778">
        <w:t>.</w:t>
      </w:r>
      <w:r w:rsidRPr="008174DF">
        <w:t xml:space="preserve"> 2 – «</w:t>
      </w:r>
      <w:r w:rsidRPr="008174DF">
        <w:rPr>
          <w:b/>
          <w:bCs/>
        </w:rPr>
        <w:t>le competenti unità dei servizi pubblici per le dipendenze» debbano operare «in composizione integrata da un componente incaricato dall’ufficio di esecuzione penale esterna competente per territorio e, ove opportuno, da un ulteriore componente incaricato dal provveditorato regionale dell’amministrazione penitenziaria</w:t>
      </w:r>
      <w:r w:rsidRPr="008174DF">
        <w:t>» (sebbene</w:t>
      </w:r>
      <w:r w:rsidR="00D45778">
        <w:t>, quantomeno,</w:t>
      </w:r>
      <w:r w:rsidRPr="008174DF">
        <w:t xml:space="preserve"> sia stata aggiunto l’inciso «ove opportuno» con riguardo alla seconda</w:t>
      </w:r>
      <w:r>
        <w:t xml:space="preserve"> figura).</w:t>
      </w:r>
      <w:r w:rsidRPr="001F25B4">
        <w:t xml:space="preserve"> Entrambe tali figure, infatti, non hanno competenza professionale alcuna circa le valutazioni di carattere prettamente sanitario e di idoneità terapeutica richieste dai periodi suddetti del co</w:t>
      </w:r>
      <w:r w:rsidR="00D45778">
        <w:t>.</w:t>
      </w:r>
      <w:r w:rsidRPr="001F25B4">
        <w:t xml:space="preserve"> 2: per cui la loro presenza finisce per costituire un inutile appesantimento della procedura, con attribuzione di oneri aggiuntivi a uffici già gravati da compiti gravosi.</w:t>
      </w:r>
    </w:p>
    <w:p w14:paraId="67DB9B63" w14:textId="77777777" w:rsidR="00B1648F" w:rsidRDefault="00B1648F" w:rsidP="005017C8"/>
    <w:p w14:paraId="5660D3B9" w14:textId="77777777" w:rsidR="00B1648F" w:rsidRPr="009D6923" w:rsidRDefault="00B1648F" w:rsidP="00B1648F">
      <w:r w:rsidRPr="009D6923">
        <w:t xml:space="preserve">Considerato, altresì, che le attestazioni richieste ai fini del nuovo </w:t>
      </w:r>
      <w:r w:rsidRPr="00B1648F">
        <w:rPr>
          <w:b/>
          <w:bCs/>
        </w:rPr>
        <w:t>art. 94-</w:t>
      </w:r>
      <w:r w:rsidRPr="00B1648F">
        <w:rPr>
          <w:b/>
          <w:bCs/>
          <w:i/>
          <w:iCs/>
        </w:rPr>
        <w:t>ter</w:t>
      </w:r>
      <w:r w:rsidRPr="00B1648F">
        <w:rPr>
          <w:b/>
          <w:bCs/>
        </w:rPr>
        <w:t>, co. 4 ultima parte</w:t>
      </w:r>
      <w:r w:rsidRPr="009D6923">
        <w:t xml:space="preserve">, debbono essere rilasciate dalle unità dei </w:t>
      </w:r>
      <w:r>
        <w:t>«</w:t>
      </w:r>
      <w:r w:rsidRPr="009D6923">
        <w:t>servizi pubblici per le dipendenze</w:t>
      </w:r>
      <w:r>
        <w:t>»</w:t>
      </w:r>
      <w:r w:rsidRPr="009D6923">
        <w:t xml:space="preserve">, deve rilevarsi che l’individuazione dell’unità del servizio pubblico competente in ragione dei criteri territoriali è talvolta </w:t>
      </w:r>
      <w:r w:rsidRPr="009D6923">
        <w:lastRenderedPageBreak/>
        <w:t xml:space="preserve">del tutto impedita, altre volte controversa, </w:t>
      </w:r>
      <w:r w:rsidRPr="009D6923">
        <w:rPr>
          <w:b/>
          <w:bCs/>
        </w:rPr>
        <w:t>quando la persona interessata non abbia la residenza</w:t>
      </w:r>
      <w:r w:rsidRPr="009D6923">
        <w:t xml:space="preserve"> nel medesimo luogo in cui è detenuta o non l’abbia affatto, perché senza fissa dimora o straniero privo di regolare titolo di soggiorno.</w:t>
      </w:r>
    </w:p>
    <w:p w14:paraId="5BA7334D" w14:textId="4E143D3A" w:rsidR="00B1648F" w:rsidRPr="009D6923" w:rsidRDefault="00B1648F" w:rsidP="00B1648F">
      <w:r w:rsidRPr="009D6923">
        <w:t>In questo modo la misura della detenzione domiciliare in casi particolari diviene inaccessibile a questa parte della popolazione carceraria</w:t>
      </w:r>
      <w:r w:rsidR="00D45778">
        <w:t>,</w:t>
      </w:r>
      <w:r w:rsidRPr="009D6923">
        <w:t xml:space="preserve"> non esigua e spesso neppure connotata da particolare pericolosità sociale.</w:t>
      </w:r>
    </w:p>
    <w:p w14:paraId="3867FBAC" w14:textId="36D75440" w:rsidR="00B1648F" w:rsidRPr="009D6923" w:rsidRDefault="00B1648F" w:rsidP="00B1648F">
      <w:r w:rsidRPr="009D6923">
        <w:t>Per evitare queste situazioni andrebbe inserita al termine del nuovo art. 94-</w:t>
      </w:r>
      <w:r w:rsidRPr="009D6923">
        <w:rPr>
          <w:i/>
          <w:iCs/>
        </w:rPr>
        <w:t>ter</w:t>
      </w:r>
      <w:r w:rsidRPr="009D6923">
        <w:t xml:space="preserve"> la seguente precisazione: «Nel caso di </w:t>
      </w:r>
      <w:r w:rsidRPr="009D6923">
        <w:rPr>
          <w:b/>
          <w:bCs/>
        </w:rPr>
        <w:t>detenuti privi di residenza anagrafica</w:t>
      </w:r>
      <w:r w:rsidRPr="009D6923">
        <w:t>, al fine di determinare il servizio pubblico per le dipendenze territorialmente competente per l’effettuazione delle valutazioni indicate al presente comma, occorre tener conto di quanto disposto dall’art. 45, c</w:t>
      </w:r>
      <w:r w:rsidR="00D45778">
        <w:t>o.</w:t>
      </w:r>
      <w:r w:rsidRPr="009D6923">
        <w:t xml:space="preserve"> 4, </w:t>
      </w:r>
      <w:r w:rsidR="00D45778">
        <w:t>l.</w:t>
      </w:r>
      <w:r w:rsidRPr="009D6923">
        <w:t xml:space="preserve"> 26 luglio 1975</w:t>
      </w:r>
      <w:r w:rsidR="00D45778">
        <w:t>,</w:t>
      </w:r>
      <w:r w:rsidRPr="009D6923">
        <w:t xml:space="preserve"> n.</w:t>
      </w:r>
      <w:r w:rsidR="00D45778">
        <w:t xml:space="preserve"> </w:t>
      </w:r>
      <w:r w:rsidRPr="009D6923">
        <w:t>354” (iscrizione «nel registro della popolazione residente del comune dove è ubicata la struttura»).</w:t>
      </w:r>
    </w:p>
    <w:p w14:paraId="6658901A" w14:textId="77777777" w:rsidR="00B341F0" w:rsidRPr="001F25B4" w:rsidRDefault="00B341F0" w:rsidP="00E732F3"/>
    <w:p w14:paraId="68B7EBD6" w14:textId="7908F5E4" w:rsidR="008D50CB" w:rsidRDefault="008D50CB" w:rsidP="00326A7A">
      <w:r>
        <w:t>Sarebbe importante</w:t>
      </w:r>
      <w:r w:rsidRPr="006A5C39">
        <w:t xml:space="preserve"> modificare la previsione del tutto eccessiva</w:t>
      </w:r>
      <w:r>
        <w:t xml:space="preserve"> </w:t>
      </w:r>
      <w:r w:rsidRPr="006A5C39">
        <w:t xml:space="preserve">di cui al </w:t>
      </w:r>
      <w:r w:rsidRPr="00673149">
        <w:rPr>
          <w:b/>
          <w:bCs/>
        </w:rPr>
        <w:t xml:space="preserve">co. 5 </w:t>
      </w:r>
      <w:r w:rsidR="00D45778">
        <w:rPr>
          <w:b/>
          <w:bCs/>
        </w:rPr>
        <w:t>d</w:t>
      </w:r>
      <w:r w:rsidRPr="00673149">
        <w:rPr>
          <w:b/>
          <w:bCs/>
        </w:rPr>
        <w:t>el</w:t>
      </w:r>
      <w:r w:rsidR="00D45778">
        <w:rPr>
          <w:b/>
          <w:bCs/>
        </w:rPr>
        <w:t>l’</w:t>
      </w:r>
      <w:r w:rsidRPr="00673149">
        <w:rPr>
          <w:b/>
          <w:bCs/>
        </w:rPr>
        <w:t>art. 94-</w:t>
      </w:r>
      <w:r w:rsidRPr="00673149">
        <w:rPr>
          <w:b/>
          <w:bCs/>
          <w:i/>
          <w:iCs/>
        </w:rPr>
        <w:t>ter</w:t>
      </w:r>
      <w:r>
        <w:t>,</w:t>
      </w:r>
      <w:r w:rsidRPr="006A5C39">
        <w:t xml:space="preserve"> secondo cui «</w:t>
      </w:r>
      <w:r w:rsidRPr="006A5C39">
        <w:rPr>
          <w:b/>
          <w:bCs/>
        </w:rPr>
        <w:t>il responsabile della struttura</w:t>
      </w:r>
      <w:r w:rsidRPr="006A5C39">
        <w:t xml:space="preserve"> presso cui si svolge il programma terapeutico socio-riabilitativo residenziale «</w:t>
      </w:r>
      <w:r w:rsidRPr="006A5C39">
        <w:rPr>
          <w:b/>
          <w:bCs/>
        </w:rPr>
        <w:t>segnala in ogni momento all’autorità giudiziaria le eventuali violazioni commesse</w:t>
      </w:r>
      <w:r w:rsidR="00326A7A" w:rsidRPr="00326A7A">
        <w:t xml:space="preserve"> anche ai fini della revoca del regime di detenzione domiciliare</w:t>
      </w:r>
      <w:r w:rsidRPr="006A5C39">
        <w:rPr>
          <w:b/>
          <w:bCs/>
        </w:rPr>
        <w:t>»</w:t>
      </w:r>
      <w:r w:rsidR="00FD178A" w:rsidRPr="00FD178A">
        <w:t xml:space="preserve"> (più drastica della formula stessa d</w:t>
      </w:r>
      <w:r w:rsidR="00FD178A">
        <w:t>i cui a</w:t>
      </w:r>
      <w:r w:rsidR="00FD178A" w:rsidRPr="00FD178A">
        <w:t>ll’art. 94, co. 6-</w:t>
      </w:r>
      <w:r w:rsidR="00FD178A" w:rsidRPr="00FD178A">
        <w:rPr>
          <w:i/>
          <w:iCs/>
        </w:rPr>
        <w:t>ter</w:t>
      </w:r>
      <w:r w:rsidR="00FD178A">
        <w:t xml:space="preserve">, </w:t>
      </w:r>
      <w:proofErr w:type="spellStart"/>
      <w:r w:rsidR="00FD178A" w:rsidRPr="00FD178A">
        <w:t>t.u.</w:t>
      </w:r>
      <w:proofErr w:type="spellEnd"/>
      <w:r w:rsidR="00FD178A" w:rsidRPr="00FD178A">
        <w:t>)</w:t>
      </w:r>
      <w:r w:rsidRPr="006A5C39">
        <w:t xml:space="preserve">: è infatti del tutto naturale che nel corso di un programma, tanto più se riguardante persone dipendenti, possano riscontrarsi alcune violazioni: </w:t>
      </w:r>
      <w:r w:rsidRPr="006A5C39">
        <w:rPr>
          <w:b/>
          <w:bCs/>
        </w:rPr>
        <w:t xml:space="preserve">ci si dovrebbe riferire dunque, eventualmente, a violazioni gravi, </w:t>
      </w:r>
      <w:r>
        <w:rPr>
          <w:b/>
          <w:bCs/>
        </w:rPr>
        <w:t xml:space="preserve">cioè </w:t>
      </w:r>
      <w:r w:rsidRPr="006A5C39">
        <w:rPr>
          <w:b/>
          <w:bCs/>
        </w:rPr>
        <w:t>che mettano a rischio l’andamento del programma</w:t>
      </w:r>
      <w:r w:rsidRPr="006A5C39">
        <w:t>.</w:t>
      </w:r>
    </w:p>
    <w:p w14:paraId="06F1612A" w14:textId="28DF5E91" w:rsidR="00326A7A" w:rsidRDefault="00326A7A" w:rsidP="00325496">
      <w:r>
        <w:t xml:space="preserve">È pertanto importante che, in ogni caso, l’inciso «anche ai fini della revoca…» sia correttamente letto nel senso che </w:t>
      </w:r>
      <w:r w:rsidRPr="002F7A30">
        <w:rPr>
          <w:i/>
          <w:iCs/>
        </w:rPr>
        <w:t>non qualsiasi segnalazione comporta la revoca</w:t>
      </w:r>
      <w:r w:rsidR="00325496">
        <w:t>. Anche per evitare fraintendimenti rispetto a quanto prevede il co. 6, ai sensi del quale «l’autorità giudiziaria provvede alla revoca con immediatezza e, in ogni caso, non oltre cinque giorni dalla segnalazione delle violazioni o dall’accertamento che il programma terapeutico si è concluso non positivamente».</w:t>
      </w:r>
    </w:p>
    <w:p w14:paraId="72DF6627" w14:textId="08A42EAD" w:rsidR="008D50CB" w:rsidRPr="006A5C39" w:rsidRDefault="008D50CB" w:rsidP="008D50CB">
      <w:r>
        <w:t xml:space="preserve">Appare </w:t>
      </w:r>
      <w:r w:rsidR="0069467D">
        <w:t xml:space="preserve">in ogni caso </w:t>
      </w:r>
      <w:r w:rsidR="006827A0" w:rsidRPr="006827A0">
        <w:rPr>
          <w:b/>
          <w:bCs/>
        </w:rPr>
        <w:t>non condivisibile</w:t>
      </w:r>
      <w:r>
        <w:t xml:space="preserve">, </w:t>
      </w:r>
      <w:r w:rsidRPr="006A5C39">
        <w:t xml:space="preserve">inoltre, </w:t>
      </w:r>
      <w:r w:rsidRPr="006827A0">
        <w:rPr>
          <w:b/>
          <w:bCs/>
        </w:rPr>
        <w:t>la previsione del fatto che simili violazioni debbano essere segnalate dal medesimo soggetto responsabile direttamente all’autorit</w:t>
      </w:r>
      <w:r w:rsidRPr="006A5C39">
        <w:rPr>
          <w:b/>
          <w:bCs/>
        </w:rPr>
        <w:t>à giudiziaria</w:t>
      </w:r>
      <w:r w:rsidRPr="006A5C39">
        <w:t>, piuttosto che comunica</w:t>
      </w:r>
      <w:r>
        <w:t xml:space="preserve">te, come </w:t>
      </w:r>
      <w:r w:rsidR="0069467D">
        <w:t xml:space="preserve">avviene </w:t>
      </w:r>
      <w:r>
        <w:t>per la relazione semestrale,</w:t>
      </w:r>
      <w:r w:rsidRPr="006A5C39">
        <w:t xml:space="preserve"> </w:t>
      </w:r>
      <w:r>
        <w:t xml:space="preserve">al servizio pubblico per le dipendenze e all’ufficio </w:t>
      </w:r>
      <w:r w:rsidRPr="006A5C39">
        <w:t xml:space="preserve">di esecuzione penale esterna. </w:t>
      </w:r>
      <w:r w:rsidR="0069467D">
        <w:t>Del resto</w:t>
      </w:r>
      <w:r>
        <w:t xml:space="preserve">, potrebbero sussistere resistenze da parte </w:t>
      </w:r>
      <w:r w:rsidRPr="006A5C39">
        <w:t xml:space="preserve">delle </w:t>
      </w:r>
      <w:r>
        <w:t>strutture</w:t>
      </w:r>
      <w:r w:rsidRPr="006A5C39">
        <w:t xml:space="preserve"> a espletare</w:t>
      </w:r>
      <w:r>
        <w:t>, sostanzialmente, obblighi immediati di denuncia.</w:t>
      </w:r>
    </w:p>
    <w:p w14:paraId="749954C6" w14:textId="77777777" w:rsidR="008D50CB" w:rsidRDefault="008D50CB" w:rsidP="00E732F3"/>
    <w:p w14:paraId="5318332C" w14:textId="3AA9E15C" w:rsidR="004D0A4C" w:rsidRDefault="004D0A4C" w:rsidP="004D0A4C">
      <w:r>
        <w:t>Risulta apprezzabile l’essere venuta meno (</w:t>
      </w:r>
      <w:r w:rsidRPr="004D0A4C">
        <w:rPr>
          <w:b/>
          <w:bCs/>
        </w:rPr>
        <w:t>co. 6</w:t>
      </w:r>
      <w:r>
        <w:t xml:space="preserve">) la limitazione prevista nel testo iniziale del </w:t>
      </w:r>
      <w:proofErr w:type="spellStart"/>
      <w:r>
        <w:t>ddl</w:t>
      </w:r>
      <w:proofErr w:type="spellEnd"/>
      <w:r w:rsidR="006827A0">
        <w:t>, s</w:t>
      </w:r>
      <w:r>
        <w:t xml:space="preserve">econdo </w:t>
      </w:r>
      <w:r w:rsidR="00B52600">
        <w:t xml:space="preserve">la quale </w:t>
      </w:r>
      <w:r>
        <w:t>il beneficio di cui al nuovo art. 94-</w:t>
      </w:r>
      <w:r w:rsidRPr="00196BC7">
        <w:rPr>
          <w:i/>
          <w:iCs/>
        </w:rPr>
        <w:t>ter</w:t>
      </w:r>
      <w:r>
        <w:t xml:space="preserve"> non si sarebbe potuto applicare «più di una volta»: </w:t>
      </w:r>
      <w:r w:rsidRPr="00196BC7">
        <w:t xml:space="preserve">i percorsi di fuoriuscita dalle dipendenze, </w:t>
      </w:r>
      <w:r>
        <w:t xml:space="preserve">infatti, sono </w:t>
      </w:r>
      <w:r w:rsidRPr="00196BC7">
        <w:t>graduali e possono facilmente conoscere fasi di ricaduta.</w:t>
      </w:r>
    </w:p>
    <w:p w14:paraId="626FF167" w14:textId="77777777" w:rsidR="004D0A4C" w:rsidRDefault="004D0A4C" w:rsidP="004D0A4C">
      <w:r>
        <w:t xml:space="preserve">Per le medesime ragioni, appare tuttavia </w:t>
      </w:r>
      <w:r w:rsidRPr="00AB3D3F">
        <w:rPr>
          <w:b/>
          <w:bCs/>
        </w:rPr>
        <w:t>eccessiva la previsione</w:t>
      </w:r>
      <w:r>
        <w:t xml:space="preserve"> di cui all’ultima parte del </w:t>
      </w:r>
      <w:r w:rsidRPr="002F7A30">
        <w:rPr>
          <w:b/>
          <w:bCs/>
        </w:rPr>
        <w:t>co. 6</w:t>
      </w:r>
      <w:r>
        <w:t xml:space="preserve"> del medesimo nuovo art. 94-</w:t>
      </w:r>
      <w:r w:rsidRPr="00196BC7">
        <w:rPr>
          <w:i/>
          <w:iCs/>
        </w:rPr>
        <w:t>ter</w:t>
      </w:r>
      <w:r>
        <w:t xml:space="preserve">, </w:t>
      </w:r>
      <w:r w:rsidRPr="00AB3D3F">
        <w:rPr>
          <w:b/>
          <w:bCs/>
        </w:rPr>
        <w:t>secondo la quale, nel caso di revoca, «la pena residua non può essere sostituita con altra misura»</w:t>
      </w:r>
      <w:r>
        <w:t>, pur anche quando ne possano sussistere le condizioni (ne potrebbero nascere problemi di compatibilità con l’art 27, co. 3, Cost.)</w:t>
      </w:r>
    </w:p>
    <w:p w14:paraId="7724F8F5" w14:textId="77777777" w:rsidR="004D0A4C" w:rsidRDefault="004D0A4C" w:rsidP="004D0A4C"/>
    <w:p w14:paraId="15214051" w14:textId="3C701854" w:rsidR="0099639B" w:rsidRPr="00B1051A" w:rsidRDefault="0099639B" w:rsidP="0099639B">
      <w:r>
        <w:t>Andrebbe</w:t>
      </w:r>
      <w:r w:rsidRPr="00B1051A">
        <w:t xml:space="preserve"> valutato </w:t>
      </w:r>
      <w:r w:rsidRPr="00B1051A">
        <w:rPr>
          <w:b/>
          <w:bCs/>
        </w:rPr>
        <w:t>se i vantaggi connessi al</w:t>
      </w:r>
      <w:r>
        <w:rPr>
          <w:b/>
          <w:bCs/>
        </w:rPr>
        <w:t xml:space="preserve"> positivo svolgimento del programma di cui all’art. 94-</w:t>
      </w:r>
      <w:r w:rsidRPr="0099639B">
        <w:rPr>
          <w:b/>
          <w:bCs/>
          <w:i/>
          <w:iCs/>
        </w:rPr>
        <w:t>ter</w:t>
      </w:r>
      <w:r>
        <w:rPr>
          <w:b/>
          <w:bCs/>
        </w:rPr>
        <w:t xml:space="preserve"> </w:t>
      </w:r>
      <w:r w:rsidRPr="00B1051A">
        <w:t>in termini di maggiore facilità di accesso successivo</w:t>
      </w:r>
      <w:r>
        <w:rPr>
          <w:b/>
          <w:bCs/>
        </w:rPr>
        <w:t xml:space="preserve"> (co. 7)</w:t>
      </w:r>
      <w:r w:rsidRPr="00B1051A">
        <w:t xml:space="preserve"> ad altre misure alternative </w:t>
      </w:r>
      <w:r w:rsidRPr="00B1051A">
        <w:rPr>
          <w:b/>
          <w:bCs/>
        </w:rPr>
        <w:t>sia</w:t>
      </w:r>
      <w:r>
        <w:rPr>
          <w:b/>
          <w:bCs/>
        </w:rPr>
        <w:t>no</w:t>
      </w:r>
      <w:r w:rsidRPr="00B1051A">
        <w:rPr>
          <w:b/>
          <w:bCs/>
        </w:rPr>
        <w:t xml:space="preserve"> da riconoscersi pure a chi</w:t>
      </w:r>
      <w:r w:rsidRPr="00B1051A">
        <w:t xml:space="preserve">, pur avendo i requisiti per tale ammissione, </w:t>
      </w:r>
      <w:r>
        <w:t xml:space="preserve">dovesse restare </w:t>
      </w:r>
      <w:r w:rsidRPr="00B1051A">
        <w:t xml:space="preserve">in esecuzione penitenziaria per carente disponibilità di posti nelle strutture </w:t>
      </w:r>
      <w:r w:rsidR="006572F4">
        <w:t xml:space="preserve">accreditate </w:t>
      </w:r>
      <w:r w:rsidRPr="00B1051A">
        <w:t xml:space="preserve">o per altri motivi a lui non imputabili e </w:t>
      </w:r>
      <w:r w:rsidRPr="00B1051A">
        <w:rPr>
          <w:b/>
          <w:bCs/>
        </w:rPr>
        <w:t>svolga un programma terapeutico-riabilitativo all’interno del carcere</w:t>
      </w:r>
      <w:r w:rsidRPr="00B1051A">
        <w:t>: si tratta, infatti, di evitare una disparità di trattamento tra i condannati che svolgono un programma di riabilitazione in carcere e coloro che accedono all</w:t>
      </w:r>
      <w:r>
        <w:t xml:space="preserve">a nuova </w:t>
      </w:r>
      <w:r w:rsidRPr="00B1051A">
        <w:t>form</w:t>
      </w:r>
      <w:r>
        <w:t>a</w:t>
      </w:r>
      <w:r w:rsidRPr="00B1051A">
        <w:t xml:space="preserve"> di detenzione domiciliare</w:t>
      </w:r>
      <w:r>
        <w:t xml:space="preserve"> (non essendo da escludersi, peraltro, che il problema possa sorgere anche in rapporto all’art. 94-</w:t>
      </w:r>
      <w:r w:rsidRPr="00772C94">
        <w:rPr>
          <w:i/>
          <w:iCs/>
        </w:rPr>
        <w:t>quater</w:t>
      </w:r>
      <w:r>
        <w:t>)</w:t>
      </w:r>
      <w:r w:rsidRPr="00B1051A">
        <w:t>.</w:t>
      </w:r>
    </w:p>
    <w:p w14:paraId="37AD1BC6" w14:textId="77777777" w:rsidR="0099639B" w:rsidRDefault="0099639B" w:rsidP="0099639B"/>
    <w:p w14:paraId="157B2D9E" w14:textId="20A03424" w:rsidR="002A79AF" w:rsidRDefault="002A79AF" w:rsidP="002A79AF">
      <w:r>
        <w:t xml:space="preserve">Non </w:t>
      </w:r>
      <w:r w:rsidR="00B52600">
        <w:t>risulta</w:t>
      </w:r>
      <w:r>
        <w:t xml:space="preserve"> chiaro perché, una volta affermato all’</w:t>
      </w:r>
      <w:r w:rsidRPr="00E02E90">
        <w:rPr>
          <w:b/>
          <w:bCs/>
        </w:rPr>
        <w:t>art. 94-</w:t>
      </w:r>
      <w:r w:rsidRPr="00E02E90">
        <w:rPr>
          <w:b/>
          <w:bCs/>
          <w:i/>
          <w:iCs/>
        </w:rPr>
        <w:t>quater</w:t>
      </w:r>
      <w:r>
        <w:t xml:space="preserve">, </w:t>
      </w:r>
      <w:r w:rsidRPr="002A79AF">
        <w:rPr>
          <w:b/>
          <w:bCs/>
        </w:rPr>
        <w:t>co. 2 ultima parte</w:t>
      </w:r>
      <w:r>
        <w:t>, che «quando l’</w:t>
      </w:r>
      <w:r w:rsidRPr="00E02E90">
        <w:rPr>
          <w:b/>
          <w:bCs/>
        </w:rPr>
        <w:t xml:space="preserve">imputato è sottoposto alla misura cautelare della </w:t>
      </w:r>
      <w:r w:rsidRPr="00E02E90">
        <w:rPr>
          <w:b/>
          <w:bCs/>
          <w:i/>
          <w:iCs/>
        </w:rPr>
        <w:t>custodia in carcere</w:t>
      </w:r>
      <w:r>
        <w:t xml:space="preserve"> o degli arresti</w:t>
      </w:r>
      <w:r w:rsidRPr="008174DF">
        <w:t xml:space="preserve"> </w:t>
      </w:r>
      <w:r>
        <w:t xml:space="preserve">domiciliari, </w:t>
      </w:r>
      <w:r>
        <w:lastRenderedPageBreak/>
        <w:t>il giudice applica la misura cautelare degli arresti domiciliari con le modalità di cui all’articolo 94-</w:t>
      </w:r>
      <w:r w:rsidRPr="008174DF">
        <w:rPr>
          <w:i/>
          <w:iCs/>
        </w:rPr>
        <w:t>ter</w:t>
      </w:r>
      <w:r>
        <w:t>, co</w:t>
      </w:r>
      <w:r w:rsidR="00B52600">
        <w:t>.</w:t>
      </w:r>
      <w:r>
        <w:t xml:space="preserve"> 1, anche in deroga alle disposizioni di cui all’art. 89</w:t>
      </w:r>
      <w:r w:rsidR="00B52600">
        <w:t xml:space="preserve"> </w:t>
      </w:r>
      <w:proofErr w:type="spellStart"/>
      <w:r w:rsidR="00B52600">
        <w:t>t.u.</w:t>
      </w:r>
      <w:proofErr w:type="spellEnd"/>
      <w:r>
        <w:t xml:space="preserve">», subito dopo, al co. 3 (riguardante i provvedimenti consequenziali del pubblico ministero), si preveda l’eccezione stabilita dall’art. 656, co. 9, lett. </w:t>
      </w:r>
      <w:r w:rsidRPr="008174DF">
        <w:rPr>
          <w:i/>
          <w:iCs/>
        </w:rPr>
        <w:t>b)</w:t>
      </w:r>
      <w:r>
        <w:t xml:space="preserve">, </w:t>
      </w:r>
      <w:r w:rsidR="00B52600">
        <w:t xml:space="preserve">c.p.p. </w:t>
      </w:r>
      <w:r>
        <w:t>relativa al caso di «</w:t>
      </w:r>
      <w:r w:rsidRPr="008174DF">
        <w:t>di coloro che, per il fatto oggetto della condanna da eseguire, si trovano in stato di custodia cautelare in carcere nel momento in cui la sentenza diviene definitiva</w:t>
      </w:r>
      <w:r>
        <w:t>»</w:t>
      </w:r>
      <w:r w:rsidR="00B52600">
        <w:t>.</w:t>
      </w:r>
    </w:p>
    <w:p w14:paraId="545AFC75" w14:textId="77777777" w:rsidR="002A79AF" w:rsidRDefault="002A79AF" w:rsidP="002A79AF"/>
    <w:p w14:paraId="186A0A3A" w14:textId="59F6CA6C" w:rsidR="002A79AF" w:rsidRPr="001F25B4" w:rsidRDefault="002A79AF" w:rsidP="002A79AF">
      <w:r w:rsidRPr="001F25B4">
        <w:t xml:space="preserve">Circa il </w:t>
      </w:r>
      <w:r w:rsidRPr="001F25B4">
        <w:rPr>
          <w:b/>
          <w:bCs/>
        </w:rPr>
        <w:t xml:space="preserve">comma </w:t>
      </w:r>
      <w:r>
        <w:rPr>
          <w:b/>
          <w:bCs/>
        </w:rPr>
        <w:t>3</w:t>
      </w:r>
      <w:r w:rsidRPr="001F25B4">
        <w:rPr>
          <w:b/>
          <w:bCs/>
        </w:rPr>
        <w:t xml:space="preserve"> dell’art. 94-</w:t>
      </w:r>
      <w:r w:rsidRPr="001F25B4">
        <w:rPr>
          <w:b/>
          <w:bCs/>
          <w:i/>
          <w:iCs/>
        </w:rPr>
        <w:t>quater</w:t>
      </w:r>
      <w:r w:rsidRPr="001F25B4">
        <w:t xml:space="preserve">, non è chiaro, infine, se il </w:t>
      </w:r>
      <w:r w:rsidRPr="001F25B4">
        <w:rPr>
          <w:b/>
          <w:bCs/>
        </w:rPr>
        <w:t>magistrato di sorveglianza</w:t>
      </w:r>
      <w:r w:rsidRPr="001F25B4">
        <w:t>, dopo l’ordine di esecuzione e il decreto di sospensione da parte del pubblico ministero, abbia semplicemente un compito esecutivo di applicazione della misura alternativa o possa indicare prescrizioni. In altre parole, posto che il giudice, sussistendone i requisiti, «applica la</w:t>
      </w:r>
      <w:r w:rsidRPr="000D01F3">
        <w:t xml:space="preserve"> pena concordata e ne autorizza l’esecuzione con le modalità indicate nel programma terapeutico socioriabilitativo residenziale» (comma 1), possono darsi o meno </w:t>
      </w:r>
      <w:r w:rsidRPr="000D01F3">
        <w:rPr>
          <w:b/>
          <w:bCs/>
        </w:rPr>
        <w:t>prescrizioni</w:t>
      </w:r>
      <w:r w:rsidRPr="000D01F3">
        <w:t xml:space="preserve"> giudiziarie in merito? </w:t>
      </w:r>
    </w:p>
    <w:p w14:paraId="3717147C" w14:textId="77777777" w:rsidR="002A79AF" w:rsidRPr="001F25B4" w:rsidRDefault="002A79AF" w:rsidP="002A79AF"/>
    <w:p w14:paraId="5E79A591" w14:textId="77777777" w:rsidR="00DB13B0" w:rsidRPr="00F553BD" w:rsidRDefault="00DB13B0" w:rsidP="00DB13B0">
      <w:r>
        <w:t>quanto all’</w:t>
      </w:r>
      <w:r w:rsidRPr="00F553BD">
        <w:rPr>
          <w:b/>
          <w:bCs/>
        </w:rPr>
        <w:t xml:space="preserve">art. 4 del </w:t>
      </w:r>
      <w:proofErr w:type="spellStart"/>
      <w:r w:rsidRPr="00F553BD">
        <w:rPr>
          <w:b/>
          <w:bCs/>
        </w:rPr>
        <w:t>ddl</w:t>
      </w:r>
      <w:proofErr w:type="spellEnd"/>
      <w:r>
        <w:t xml:space="preserve"> (disposizioni transitorie) non si comprendono le ragioni politico-criminali – anche in considerazione della possibilità del c.d. patteggiamento in appello – per cui </w:t>
      </w:r>
      <w:r w:rsidRPr="00F553BD">
        <w:rPr>
          <w:b/>
          <w:bCs/>
        </w:rPr>
        <w:t>l’istanza per l’applicazione della pena su richiesta</w:t>
      </w:r>
      <w:r w:rsidRPr="00F553BD">
        <w:t xml:space="preserve"> dell’imputato</w:t>
      </w:r>
      <w:r>
        <w:t xml:space="preserve"> ai sensi dell’art. 94-</w:t>
      </w:r>
      <w:r w:rsidRPr="00F553BD">
        <w:rPr>
          <w:i/>
          <w:iCs/>
        </w:rPr>
        <w:t>quater</w:t>
      </w:r>
      <w:r>
        <w:t xml:space="preserve"> </w:t>
      </w:r>
      <w:r w:rsidRPr="00F553BD">
        <w:t xml:space="preserve">possa essere presentata </w:t>
      </w:r>
      <w:r w:rsidRPr="00F553BD">
        <w:rPr>
          <w:b/>
          <w:bCs/>
        </w:rPr>
        <w:t>in tutti «i procedimenti</w:t>
      </w:r>
      <w:r w:rsidRPr="00F553BD">
        <w:t xml:space="preserve"> e i processi pendenti alla data di entrata in vigore del disegno di legge in esame, </w:t>
      </w:r>
      <w:r w:rsidRPr="00F553BD">
        <w:rPr>
          <w:b/>
          <w:bCs/>
        </w:rPr>
        <w:t>ad eccezione di quelli in cui sia stata pronunciata sentenza di primo grado</w:t>
      </w:r>
      <w:r>
        <w:t>»</w:t>
      </w:r>
      <w:r w:rsidRPr="00F553BD">
        <w:t>.</w:t>
      </w:r>
    </w:p>
    <w:p w14:paraId="303847E9" w14:textId="77777777" w:rsidR="00DB13B0" w:rsidRDefault="00DB13B0" w:rsidP="00E732F3"/>
    <w:p w14:paraId="59DB7C0F" w14:textId="77777777" w:rsidR="00872E52" w:rsidRDefault="00872E52" w:rsidP="00E732F3"/>
    <w:p w14:paraId="7892527D" w14:textId="50D119E4" w:rsidR="002A79AF" w:rsidRPr="00872E52" w:rsidRDefault="00872E52" w:rsidP="000C0F32">
      <w:pPr>
        <w:ind w:firstLine="0"/>
        <w:rPr>
          <w:b/>
          <w:bCs/>
        </w:rPr>
      </w:pPr>
      <w:r w:rsidRPr="00872E52">
        <w:rPr>
          <w:b/>
          <w:bCs/>
        </w:rPr>
        <w:t>Ulteriori proposte di rilievo complessivo:</w:t>
      </w:r>
      <w:r w:rsidR="002A79AF" w:rsidRPr="00872E52">
        <w:rPr>
          <w:b/>
          <w:bCs/>
        </w:rPr>
        <w:t xml:space="preserve"> </w:t>
      </w:r>
    </w:p>
    <w:p w14:paraId="53BD8DBB" w14:textId="77777777" w:rsidR="002A79AF" w:rsidRDefault="002A79AF" w:rsidP="002A79AF"/>
    <w:p w14:paraId="259EB16B" w14:textId="2AEE25A0" w:rsidR="002A79AF" w:rsidRDefault="002A79AF" w:rsidP="002A79AF">
      <w:r>
        <w:t xml:space="preserve">Andrebbe valutato, in merito alla questione segnalata all’inizio del dossier, se prendere posizione </w:t>
      </w:r>
      <w:r w:rsidR="00DB13B0">
        <w:t xml:space="preserve">ricomprendendo, insieme alla tossico- o alcol- dipendenza, anche il </w:t>
      </w:r>
      <w:r w:rsidR="00DB13B0" w:rsidRPr="00872E52">
        <w:rPr>
          <w:b/>
          <w:bCs/>
        </w:rPr>
        <w:t>consumo abituale</w:t>
      </w:r>
      <w:r w:rsidR="00DB13B0">
        <w:t xml:space="preserve">, oppure dando una definizione </w:t>
      </w:r>
      <w:r w:rsidR="00872E52">
        <w:t xml:space="preserve">delle due </w:t>
      </w:r>
      <w:r w:rsidR="00DB13B0">
        <w:t xml:space="preserve">dipendenze come </w:t>
      </w:r>
      <w:proofErr w:type="spellStart"/>
      <w:r w:rsidR="00DB13B0">
        <w:t>ricomprensive</w:t>
      </w:r>
      <w:proofErr w:type="spellEnd"/>
      <w:r w:rsidR="00DB13B0">
        <w:t xml:space="preserve"> del “consumo abituale”.</w:t>
      </w:r>
    </w:p>
    <w:p w14:paraId="7E7B362B" w14:textId="77777777" w:rsidR="002A79AF" w:rsidRDefault="002A79AF" w:rsidP="002A79AF"/>
    <w:p w14:paraId="316AD1C9" w14:textId="07D265E9" w:rsidR="004F769D" w:rsidRPr="009D6923" w:rsidRDefault="004F769D" w:rsidP="004F769D">
      <w:r>
        <w:t xml:space="preserve">Deve segnalarsi </w:t>
      </w:r>
      <w:r w:rsidRPr="009D6923">
        <w:t xml:space="preserve">la </w:t>
      </w:r>
      <w:r w:rsidRPr="009D6923">
        <w:rPr>
          <w:b/>
          <w:bCs/>
        </w:rPr>
        <w:t>mancata considerazione specifica d</w:t>
      </w:r>
      <w:r>
        <w:rPr>
          <w:b/>
          <w:bCs/>
        </w:rPr>
        <w:t>elle</w:t>
      </w:r>
      <w:r w:rsidRPr="009D6923">
        <w:rPr>
          <w:b/>
          <w:bCs/>
        </w:rPr>
        <w:t xml:space="preserve"> persone straniere </w:t>
      </w:r>
      <w:r w:rsidRPr="009D6923">
        <w:t>(qualsiasi ne sia la condizione)</w:t>
      </w:r>
      <w:r>
        <w:t xml:space="preserve"> </w:t>
      </w:r>
      <w:r w:rsidRPr="004F769D">
        <w:rPr>
          <w:b/>
          <w:bCs/>
        </w:rPr>
        <w:t>affette da</w:t>
      </w:r>
      <w:r w:rsidRPr="009D6923">
        <w:rPr>
          <w:b/>
          <w:bCs/>
        </w:rPr>
        <w:t xml:space="preserve"> dipendenza</w:t>
      </w:r>
      <w:r w:rsidRPr="009D6923">
        <w:t xml:space="preserve">, per </w:t>
      </w:r>
      <w:r>
        <w:t>le</w:t>
      </w:r>
      <w:r w:rsidRPr="009D6923">
        <w:t xml:space="preserve"> quali è particolarmente difficile instaurare rapporti con l’esterno e, dunque, con le stesse </w:t>
      </w:r>
      <w:r w:rsidR="006572F4">
        <w:t>strutture accreditate</w:t>
      </w:r>
      <w:r w:rsidRPr="009D6923">
        <w:t>, mancando per essi persone di riferimento.</w:t>
      </w:r>
    </w:p>
    <w:p w14:paraId="69FEC6B0" w14:textId="4D9F40FA" w:rsidR="004F769D" w:rsidRPr="009D6923" w:rsidRDefault="004F769D" w:rsidP="004F769D">
      <w:r w:rsidRPr="009D6923">
        <w:t xml:space="preserve">Con il rischio che le medesime, pur rientrando tra i possibili destinatari dei provvedimenti in oggetto, non accedano a percorsi </w:t>
      </w:r>
      <w:proofErr w:type="spellStart"/>
      <w:r w:rsidRPr="009D6923">
        <w:t>extradetentivi</w:t>
      </w:r>
      <w:proofErr w:type="spellEnd"/>
      <w:r w:rsidRPr="009D6923">
        <w:t xml:space="preserve"> di cura</w:t>
      </w:r>
      <w:r w:rsidR="00D45778">
        <w:t xml:space="preserve"> (si veda anche </w:t>
      </w:r>
      <w:proofErr w:type="spellStart"/>
      <w:r w:rsidR="00D45778" w:rsidRPr="00D45778">
        <w:rPr>
          <w:i/>
          <w:iCs/>
        </w:rPr>
        <w:t>supra</w:t>
      </w:r>
      <w:proofErr w:type="spellEnd"/>
      <w:r w:rsidR="00D45778">
        <w:t>, laddove si è discusso della residenza anagrafica)</w:t>
      </w:r>
      <w:r w:rsidRPr="009D6923">
        <w:t>.</w:t>
      </w:r>
    </w:p>
    <w:p w14:paraId="6E193064" w14:textId="77777777" w:rsidR="004F769D" w:rsidRPr="001F25B4" w:rsidRDefault="004F769D" w:rsidP="004F769D"/>
    <w:p w14:paraId="135191A5" w14:textId="0D07F769" w:rsidR="004F769D" w:rsidRPr="001F25B4" w:rsidRDefault="004F769D" w:rsidP="004F769D">
      <w:r w:rsidRPr="00B1051A">
        <w:t xml:space="preserve">Inoltre, l’aver utilizzato nel </w:t>
      </w:r>
      <w:proofErr w:type="spellStart"/>
      <w:r w:rsidRPr="00B1051A">
        <w:t>ddl</w:t>
      </w:r>
      <w:proofErr w:type="spellEnd"/>
      <w:r w:rsidRPr="00B1051A">
        <w:t xml:space="preserve"> le terminologie di «persona tossicodipendente o alcoldipendente» </w:t>
      </w:r>
      <w:r w:rsidRPr="004F769D">
        <w:t>esclude il rilievo della</w:t>
      </w:r>
      <w:r w:rsidRPr="00B1051A">
        <w:rPr>
          <w:b/>
          <w:bCs/>
        </w:rPr>
        <w:t xml:space="preserve"> dipendenza ludopatica, che andrebbe</w:t>
      </w:r>
      <w:r w:rsidRPr="004F769D">
        <w:t>, invece,</w:t>
      </w:r>
      <w:r w:rsidRPr="00B1051A">
        <w:rPr>
          <w:b/>
          <w:bCs/>
        </w:rPr>
        <w:t xml:space="preserve"> ricompresa</w:t>
      </w:r>
      <w:r w:rsidRPr="00B1051A">
        <w:t xml:space="preserve">: non a caso, del resto, il servizio territoriale deputato ad affrontare, unitariamente, le tre situazioni richiamate è, oggi, il SerD (Servizio Dipendenze): si valuti, pertanto, se utilizzare una </w:t>
      </w:r>
      <w:r w:rsidRPr="00B1051A">
        <w:rPr>
          <w:b/>
          <w:bCs/>
        </w:rPr>
        <w:t>terminologia unitaria di «persona affetta da dipendenze»</w:t>
      </w:r>
      <w:r w:rsidRPr="00B1051A">
        <w:t>.</w:t>
      </w:r>
    </w:p>
    <w:p w14:paraId="51A735D2" w14:textId="77777777" w:rsidR="004F769D" w:rsidRDefault="004F769D" w:rsidP="002A79AF"/>
    <w:p w14:paraId="4CEF1E72" w14:textId="149E1100" w:rsidR="002A79AF" w:rsidRPr="001F25B4" w:rsidRDefault="002A79AF" w:rsidP="002A79AF">
      <w:r>
        <w:t>Sebbene sia stata introdotta anche la detenzione terapeutica semiresidenziale, s</w:t>
      </w:r>
      <w:r w:rsidRPr="001F25B4">
        <w:t xml:space="preserve">arebbe inoltre opportuno </w:t>
      </w:r>
      <w:r>
        <w:t>considerare</w:t>
      </w:r>
      <w:r w:rsidRPr="001F25B4">
        <w:t xml:space="preserve">, anche per ragioni di coerenza sistematica, di poter </w:t>
      </w:r>
      <w:r w:rsidRPr="001F25B4">
        <w:rPr>
          <w:b/>
          <w:bCs/>
        </w:rPr>
        <w:t>prevedere l’applicazione secondo i medesimi limiti suddetti di pena</w:t>
      </w:r>
      <w:r w:rsidRPr="001F25B4">
        <w:t xml:space="preserve"> che consentono la detenzione terapeutica, con procedura analoga, </w:t>
      </w:r>
      <w:r w:rsidRPr="001F25B4">
        <w:rPr>
          <w:b/>
          <w:bCs/>
        </w:rPr>
        <w:t>anche del meno limitativo affidamento in prova in casi particolari</w:t>
      </w:r>
      <w:r w:rsidRPr="001F25B4">
        <w:t xml:space="preserve"> di cui all’art. 94 </w:t>
      </w:r>
      <w:proofErr w:type="spellStart"/>
      <w:r w:rsidRPr="001F25B4">
        <w:t>t.u.</w:t>
      </w:r>
      <w:proofErr w:type="spellEnd"/>
      <w:r w:rsidRPr="001F25B4">
        <w:t xml:space="preserve"> </w:t>
      </w:r>
      <w:proofErr w:type="spellStart"/>
      <w:r w:rsidRPr="001F25B4">
        <w:t>stup</w:t>
      </w:r>
      <w:proofErr w:type="spellEnd"/>
      <w:r w:rsidRPr="001F25B4">
        <w:t>.:</w:t>
      </w:r>
      <w:r w:rsidRPr="00AF7F02">
        <w:t xml:space="preserve"> </w:t>
      </w:r>
      <w:r w:rsidR="00852594">
        <w:t>introduc</w:t>
      </w:r>
      <w:r w:rsidRPr="00AF7F02">
        <w:t>endo, per esempio, un ambito valutativo affidato al giudice.</w:t>
      </w:r>
      <w:r w:rsidRPr="001F25B4">
        <w:t xml:space="preserve"> </w:t>
      </w:r>
    </w:p>
    <w:p w14:paraId="41E2E62D" w14:textId="38A52E21" w:rsidR="005017C8" w:rsidRDefault="005017C8" w:rsidP="00E732F3"/>
    <w:p w14:paraId="0E48E4E5" w14:textId="77777777" w:rsidR="009D40B7" w:rsidRPr="001F25B4" w:rsidRDefault="009D40B7" w:rsidP="00E732F3"/>
    <w:p w14:paraId="5FC1B3D8" w14:textId="2024C324" w:rsidR="00625A4C" w:rsidRDefault="009D40B7" w:rsidP="00E732F3">
      <w:r>
        <w:t>***</w:t>
      </w:r>
    </w:p>
    <w:p w14:paraId="1C222A1C" w14:textId="77777777" w:rsidR="009D40B7" w:rsidRPr="001F25B4" w:rsidRDefault="009D40B7" w:rsidP="00E732F3"/>
    <w:p w14:paraId="6085B219" w14:textId="09BE3A33" w:rsidR="00655BDD" w:rsidRPr="001F25B4" w:rsidRDefault="00BD3E6A" w:rsidP="00A2204A">
      <w:r w:rsidRPr="001F25B4">
        <w:t>Conclusivamente, r</w:t>
      </w:r>
      <w:r w:rsidR="003B18AC" w:rsidRPr="001F25B4">
        <w:t xml:space="preserve">itengo </w:t>
      </w:r>
      <w:r w:rsidR="00655BDD" w:rsidRPr="001F25B4">
        <w:t xml:space="preserve">necessario segnalare due provvedimenti </w:t>
      </w:r>
      <w:r w:rsidR="009D40B7">
        <w:t xml:space="preserve">ormai </w:t>
      </w:r>
      <w:r w:rsidR="00C9015B">
        <w:t>in</w:t>
      </w:r>
      <w:r w:rsidR="006C715B">
        <w:t xml:space="preserve">dispensabili </w:t>
      </w:r>
      <w:r w:rsidR="003B18AC" w:rsidRPr="001F25B4">
        <w:t xml:space="preserve">per </w:t>
      </w:r>
      <w:r w:rsidR="00655BDD" w:rsidRPr="001F25B4">
        <w:t xml:space="preserve">intervenire sull’efficienza della giustizia penale e </w:t>
      </w:r>
      <w:r w:rsidR="003B18AC" w:rsidRPr="001F25B4">
        <w:t xml:space="preserve">contrastare il </w:t>
      </w:r>
      <w:r w:rsidR="00655BDD" w:rsidRPr="001F25B4">
        <w:t>sovraffollamento penitenziario:</w:t>
      </w:r>
    </w:p>
    <w:p w14:paraId="7A961617" w14:textId="77777777" w:rsidR="00655BDD" w:rsidRPr="001F25B4" w:rsidRDefault="00655BDD" w:rsidP="00A2204A"/>
    <w:p w14:paraId="7B5AD3F0" w14:textId="33D01E3D" w:rsidR="00D43B94" w:rsidRPr="001F25B4" w:rsidRDefault="00D43B94" w:rsidP="00A2204A">
      <w:r w:rsidRPr="001F25B4">
        <w:t>I</w:t>
      </w:r>
      <w:r w:rsidR="00655BDD" w:rsidRPr="001F25B4">
        <w:t xml:space="preserve">l primo provvedimento </w:t>
      </w:r>
      <w:r w:rsidR="00BD3E6A" w:rsidRPr="001F25B4">
        <w:t xml:space="preserve">inerisce </w:t>
      </w:r>
      <w:r w:rsidR="00655BDD" w:rsidRPr="001F25B4">
        <w:t xml:space="preserve">alla risoluzione della situazione paradossale per cui oggi sussistono ben più di centomila c.d. </w:t>
      </w:r>
      <w:r w:rsidR="00655BDD" w:rsidRPr="009D6923">
        <w:rPr>
          <w:b/>
          <w:bCs/>
        </w:rPr>
        <w:t>liberi sospesi</w:t>
      </w:r>
      <w:r w:rsidR="00655BDD" w:rsidRPr="001F25B4">
        <w:t xml:space="preserve"> </w:t>
      </w:r>
      <w:r w:rsidR="00BD3E6A" w:rsidRPr="001F25B4">
        <w:t xml:space="preserve">– </w:t>
      </w:r>
      <w:r w:rsidR="00655BDD" w:rsidRPr="001F25B4">
        <w:t>considerati anche i casi non ancora iscritti a ruolo presso i Tribunali di sorveglianza</w:t>
      </w:r>
      <w:r w:rsidR="00BD3E6A" w:rsidRPr="001F25B4">
        <w:t xml:space="preserve"> –</w:t>
      </w:r>
      <w:r w:rsidR="00655BDD" w:rsidRPr="001F25B4">
        <w:t xml:space="preserve">, cioè di condannati a pena detentiva divenuta definitiva, sovente dopo più gradi di giudizio, che richiedono la misura alternativa dell’affidamento in prova ai </w:t>
      </w:r>
      <w:r w:rsidRPr="001F25B4">
        <w:t xml:space="preserve">suddetti </w:t>
      </w:r>
      <w:r w:rsidR="00655BDD" w:rsidRPr="001F25B4">
        <w:t>Tribunali di sorveglianza</w:t>
      </w:r>
      <w:r w:rsidRPr="001F25B4">
        <w:t>: dopo molti anni dalla commissione del reato</w:t>
      </w:r>
      <w:r w:rsidR="00F05A08">
        <w:t>.</w:t>
      </w:r>
    </w:p>
    <w:p w14:paraId="3384FBBE" w14:textId="3D30EB17" w:rsidR="00D43B94" w:rsidRPr="001F25B4" w:rsidRDefault="00D43B94" w:rsidP="00A2204A">
      <w:r w:rsidRPr="001F25B4">
        <w:t>Una situazione, questa, che tiene bloccata l’attività dei suddetti Tribunali, sottraendo loro tempo prezioso al compito</w:t>
      </w:r>
      <w:r w:rsidR="0099640B" w:rsidRPr="001F25B4">
        <w:t>,</w:t>
      </w:r>
      <w:r w:rsidRPr="001F25B4">
        <w:t xml:space="preserve"> loro proprio</w:t>
      </w:r>
      <w:r w:rsidR="0099640B" w:rsidRPr="001F25B4">
        <w:t>,</w:t>
      </w:r>
      <w:r w:rsidRPr="001F25B4">
        <w:t xml:space="preserve"> di monitoraggio del percorso trattamentale relativo alle pene detentive in corso di esecuzione.</w:t>
      </w:r>
    </w:p>
    <w:p w14:paraId="5AE3F933" w14:textId="0AB5118F" w:rsidR="00D43B94" w:rsidRPr="001F25B4" w:rsidRDefault="00D43B94" w:rsidP="00A2204A">
      <w:r w:rsidRPr="001F25B4">
        <w:t xml:space="preserve">Lo strumento può essere soltanto quello della </w:t>
      </w:r>
      <w:r w:rsidRPr="001F25B4">
        <w:rPr>
          <w:b/>
          <w:bCs/>
        </w:rPr>
        <w:t xml:space="preserve">ricomprensione dello stesso affidamento in prova </w:t>
      </w:r>
      <w:r w:rsidR="003B18AC" w:rsidRPr="001F25B4">
        <w:rPr>
          <w:b/>
          <w:bCs/>
        </w:rPr>
        <w:t xml:space="preserve">al servizio sociale </w:t>
      </w:r>
      <w:r w:rsidRPr="001F25B4">
        <w:rPr>
          <w:b/>
          <w:bCs/>
        </w:rPr>
        <w:t>tra le</w:t>
      </w:r>
      <w:r w:rsidR="00206BC8" w:rsidRPr="001F25B4">
        <w:rPr>
          <w:b/>
          <w:bCs/>
        </w:rPr>
        <w:t xml:space="preserve"> pene sostitutive</w:t>
      </w:r>
      <w:r w:rsidRPr="001F25B4">
        <w:t xml:space="preserve"> (detenzione domiciliare e semilibertà) </w:t>
      </w:r>
      <w:r w:rsidRPr="001F25B4">
        <w:rPr>
          <w:b/>
          <w:bCs/>
        </w:rPr>
        <w:t>applicabili dal giudice della cognizione al termine del processo</w:t>
      </w:r>
      <w:r w:rsidRPr="001F25B4">
        <w:t xml:space="preserve"> per le</w:t>
      </w:r>
      <w:r w:rsidR="00206BC8" w:rsidRPr="001F25B4">
        <w:t xml:space="preserve"> entità di reclusione </w:t>
      </w:r>
      <w:r w:rsidRPr="001F25B4">
        <w:t xml:space="preserve">suddette, evitando che l’imputato preferisca attendere la pena definitiva, rinunciando alle </w:t>
      </w:r>
      <w:r w:rsidR="00206BC8" w:rsidRPr="001F25B4">
        <w:t xml:space="preserve">pene sostitutive </w:t>
      </w:r>
      <w:r w:rsidRPr="001F25B4">
        <w:t>(la cui applicazione preclude l’accesso all’affidamento) per poter usufruire dell’affidamento stesso.</w:t>
      </w:r>
    </w:p>
    <w:p w14:paraId="3F71CE67" w14:textId="0CA3B087" w:rsidR="00206BC8" w:rsidRPr="001F25B4" w:rsidRDefault="00206BC8" w:rsidP="00A2204A">
      <w:r w:rsidRPr="001F25B4">
        <w:t xml:space="preserve">L’effetto sarebbe, fra l’altro, </w:t>
      </w:r>
      <w:r w:rsidR="009D6923">
        <w:t xml:space="preserve">quello </w:t>
      </w:r>
      <w:r w:rsidRPr="001F25B4">
        <w:t xml:space="preserve">di una consistente riduzione dei carichi giudiziari, essendo prevedibile che molti imputati, una volta ottenuto l’affidamento in primo grado (anche attraverso, come oggi è possibile per le pene sostitutive, un proprio contributo alla definizione del relativo programma), non impugnerebbero la </w:t>
      </w:r>
      <w:r w:rsidR="00F05A08">
        <w:t>sentenza</w:t>
      </w:r>
      <w:r w:rsidRPr="001F25B4">
        <w:t>.</w:t>
      </w:r>
    </w:p>
    <w:p w14:paraId="36637078" w14:textId="77777777" w:rsidR="00206BC8" w:rsidRPr="001F25B4" w:rsidRDefault="00206BC8" w:rsidP="00A2204A"/>
    <w:p w14:paraId="63B29B5C" w14:textId="6F75CC24" w:rsidR="00253AC2" w:rsidRDefault="00206BC8">
      <w:r w:rsidRPr="001F25B4">
        <w:t>Il secondo provvedimento – diffuso a seguito di una proposta che ha già avuto un numero elevato di autorevoli adesioni di orientamento politico trasversale</w:t>
      </w:r>
      <w:r w:rsidR="009D6923">
        <w:t xml:space="preserve"> e che </w:t>
      </w:r>
      <w:r w:rsidRPr="001F25B4">
        <w:t xml:space="preserve">si confida possa trovare </w:t>
      </w:r>
      <w:r w:rsidR="009D6923">
        <w:t xml:space="preserve">ampia </w:t>
      </w:r>
      <w:r w:rsidRPr="001F25B4">
        <w:t xml:space="preserve">sensibilità – </w:t>
      </w:r>
      <w:r w:rsidR="00BD3E6A" w:rsidRPr="001F25B4">
        <w:t xml:space="preserve">è </w:t>
      </w:r>
      <w:r w:rsidRPr="001F25B4">
        <w:t>inteso all</w:t>
      </w:r>
      <w:r w:rsidR="00BD3E6A" w:rsidRPr="001F25B4">
        <w:t>’</w:t>
      </w:r>
      <w:r w:rsidRPr="001F25B4">
        <w:t>applicazione di un c.d. “</w:t>
      </w:r>
      <w:r w:rsidRPr="001F25B4">
        <w:rPr>
          <w:b/>
          <w:bCs/>
        </w:rPr>
        <w:t>indulto differito</w:t>
      </w:r>
      <w:r w:rsidRPr="001F25B4">
        <w:t xml:space="preserve">”, cioè tale da prevedere la sua applicazione solo a seguito di una preparazione trimestrale o semestrale del reinserimento </w:t>
      </w:r>
      <w:r w:rsidR="00BD3E6A" w:rsidRPr="001F25B4">
        <w:t xml:space="preserve">del detenuto </w:t>
      </w:r>
      <w:r w:rsidRPr="001F25B4">
        <w:t>nel contesto sociale (evitando con ciò il timore di un fine pena anticipato, ma non adeguatamente preparato).</w:t>
      </w:r>
    </w:p>
    <w:sectPr w:rsidR="00253AC2" w:rsidSect="0093614E">
      <w:headerReference w:type="default" r:id="rId7"/>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2ADC8" w14:textId="77777777" w:rsidR="009A5452" w:rsidRDefault="009A5452" w:rsidP="0093614E">
      <w:r>
        <w:separator/>
      </w:r>
    </w:p>
  </w:endnote>
  <w:endnote w:type="continuationSeparator" w:id="0">
    <w:p w14:paraId="5D0E82C0" w14:textId="77777777" w:rsidR="009A5452" w:rsidRDefault="009A5452" w:rsidP="00936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AC2F6" w14:textId="77777777" w:rsidR="009A5452" w:rsidRDefault="009A5452" w:rsidP="0093614E">
      <w:r>
        <w:separator/>
      </w:r>
    </w:p>
  </w:footnote>
  <w:footnote w:type="continuationSeparator" w:id="0">
    <w:p w14:paraId="02D46A84" w14:textId="77777777" w:rsidR="009A5452" w:rsidRDefault="009A5452" w:rsidP="009361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2015426"/>
      <w:docPartObj>
        <w:docPartGallery w:val="Page Numbers (Top of Page)"/>
        <w:docPartUnique/>
      </w:docPartObj>
    </w:sdtPr>
    <w:sdtEndPr/>
    <w:sdtContent>
      <w:p w14:paraId="6EFDF882" w14:textId="760D704F" w:rsidR="0093614E" w:rsidRDefault="0093614E">
        <w:pPr>
          <w:pStyle w:val="Intestazione"/>
          <w:jc w:val="right"/>
        </w:pPr>
        <w:r>
          <w:fldChar w:fldCharType="begin"/>
        </w:r>
        <w:r>
          <w:instrText>PAGE   \* MERGEFORMAT</w:instrText>
        </w:r>
        <w:r>
          <w:fldChar w:fldCharType="separate"/>
        </w:r>
        <w:r>
          <w:t>2</w:t>
        </w:r>
        <w:r>
          <w:fldChar w:fldCharType="end"/>
        </w:r>
      </w:p>
    </w:sdtContent>
  </w:sdt>
  <w:p w14:paraId="694BD54A" w14:textId="77777777" w:rsidR="0093614E" w:rsidRDefault="0093614E">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224"/>
    <w:rsid w:val="00024D3C"/>
    <w:rsid w:val="00051AB6"/>
    <w:rsid w:val="000C0F32"/>
    <w:rsid w:val="000C1037"/>
    <w:rsid w:val="000D01F3"/>
    <w:rsid w:val="000D79ED"/>
    <w:rsid w:val="00152ADA"/>
    <w:rsid w:val="001604D0"/>
    <w:rsid w:val="00161A54"/>
    <w:rsid w:val="00174856"/>
    <w:rsid w:val="00196BC7"/>
    <w:rsid w:val="001E641D"/>
    <w:rsid w:val="001F25B4"/>
    <w:rsid w:val="00206BC8"/>
    <w:rsid w:val="002211B6"/>
    <w:rsid w:val="00232B8E"/>
    <w:rsid w:val="0024385E"/>
    <w:rsid w:val="00253AC2"/>
    <w:rsid w:val="00297769"/>
    <w:rsid w:val="002A35C3"/>
    <w:rsid w:val="002A79AF"/>
    <w:rsid w:val="002B3DAD"/>
    <w:rsid w:val="002F7A30"/>
    <w:rsid w:val="00301394"/>
    <w:rsid w:val="00325496"/>
    <w:rsid w:val="00326A7A"/>
    <w:rsid w:val="00345195"/>
    <w:rsid w:val="00391CBA"/>
    <w:rsid w:val="00394499"/>
    <w:rsid w:val="003A7988"/>
    <w:rsid w:val="003B18AC"/>
    <w:rsid w:val="003B2B2F"/>
    <w:rsid w:val="003E780E"/>
    <w:rsid w:val="0041549B"/>
    <w:rsid w:val="00436C0B"/>
    <w:rsid w:val="00457B1E"/>
    <w:rsid w:val="00464C74"/>
    <w:rsid w:val="004827DC"/>
    <w:rsid w:val="004D0A4C"/>
    <w:rsid w:val="004F769D"/>
    <w:rsid w:val="005017C8"/>
    <w:rsid w:val="00525224"/>
    <w:rsid w:val="00556BE2"/>
    <w:rsid w:val="005635BE"/>
    <w:rsid w:val="00581F15"/>
    <w:rsid w:val="00592FF0"/>
    <w:rsid w:val="005B4815"/>
    <w:rsid w:val="005C2EC2"/>
    <w:rsid w:val="005D7973"/>
    <w:rsid w:val="00600068"/>
    <w:rsid w:val="00606FC9"/>
    <w:rsid w:val="00625A4C"/>
    <w:rsid w:val="006269BA"/>
    <w:rsid w:val="00634733"/>
    <w:rsid w:val="0064621C"/>
    <w:rsid w:val="006531AB"/>
    <w:rsid w:val="00655BDD"/>
    <w:rsid w:val="006572F4"/>
    <w:rsid w:val="00667A48"/>
    <w:rsid w:val="00673149"/>
    <w:rsid w:val="006827A0"/>
    <w:rsid w:val="0069467D"/>
    <w:rsid w:val="006A3216"/>
    <w:rsid w:val="006A5C39"/>
    <w:rsid w:val="006C715B"/>
    <w:rsid w:val="00703527"/>
    <w:rsid w:val="00772C94"/>
    <w:rsid w:val="0079291E"/>
    <w:rsid w:val="007E7F53"/>
    <w:rsid w:val="00803938"/>
    <w:rsid w:val="008174DF"/>
    <w:rsid w:val="0082559C"/>
    <w:rsid w:val="00852594"/>
    <w:rsid w:val="008630B3"/>
    <w:rsid w:val="00872E52"/>
    <w:rsid w:val="00880822"/>
    <w:rsid w:val="0089685F"/>
    <w:rsid w:val="008C37E7"/>
    <w:rsid w:val="008D2844"/>
    <w:rsid w:val="008D50CB"/>
    <w:rsid w:val="00905D2E"/>
    <w:rsid w:val="00912106"/>
    <w:rsid w:val="0093614E"/>
    <w:rsid w:val="00990BE9"/>
    <w:rsid w:val="009932ED"/>
    <w:rsid w:val="0099639B"/>
    <w:rsid w:val="0099640B"/>
    <w:rsid w:val="009A234F"/>
    <w:rsid w:val="009A5452"/>
    <w:rsid w:val="009C062E"/>
    <w:rsid w:val="009D40B7"/>
    <w:rsid w:val="009D6923"/>
    <w:rsid w:val="009F4DB6"/>
    <w:rsid w:val="00A2204A"/>
    <w:rsid w:val="00A41872"/>
    <w:rsid w:val="00A559A0"/>
    <w:rsid w:val="00A96D8E"/>
    <w:rsid w:val="00AA1AEF"/>
    <w:rsid w:val="00AB3D3F"/>
    <w:rsid w:val="00AC0F33"/>
    <w:rsid w:val="00AC2662"/>
    <w:rsid w:val="00AC374A"/>
    <w:rsid w:val="00AF19D3"/>
    <w:rsid w:val="00AF7F02"/>
    <w:rsid w:val="00B061F5"/>
    <w:rsid w:val="00B1051A"/>
    <w:rsid w:val="00B1648F"/>
    <w:rsid w:val="00B341F0"/>
    <w:rsid w:val="00B3492F"/>
    <w:rsid w:val="00B52600"/>
    <w:rsid w:val="00B74749"/>
    <w:rsid w:val="00B862E6"/>
    <w:rsid w:val="00BB0FDB"/>
    <w:rsid w:val="00BB7FBD"/>
    <w:rsid w:val="00BD3E6A"/>
    <w:rsid w:val="00C27EC1"/>
    <w:rsid w:val="00C369AD"/>
    <w:rsid w:val="00C52A1B"/>
    <w:rsid w:val="00C71317"/>
    <w:rsid w:val="00C72507"/>
    <w:rsid w:val="00C74033"/>
    <w:rsid w:val="00C9015B"/>
    <w:rsid w:val="00C97F7B"/>
    <w:rsid w:val="00CB4027"/>
    <w:rsid w:val="00D37637"/>
    <w:rsid w:val="00D43B94"/>
    <w:rsid w:val="00D45778"/>
    <w:rsid w:val="00D5412D"/>
    <w:rsid w:val="00D579C4"/>
    <w:rsid w:val="00D667FD"/>
    <w:rsid w:val="00D81C0E"/>
    <w:rsid w:val="00DB13B0"/>
    <w:rsid w:val="00DD1898"/>
    <w:rsid w:val="00DD1EE6"/>
    <w:rsid w:val="00DF08D7"/>
    <w:rsid w:val="00DF6E41"/>
    <w:rsid w:val="00E02E90"/>
    <w:rsid w:val="00E464E0"/>
    <w:rsid w:val="00E732F3"/>
    <w:rsid w:val="00E852F4"/>
    <w:rsid w:val="00EE3388"/>
    <w:rsid w:val="00EE3658"/>
    <w:rsid w:val="00EE5139"/>
    <w:rsid w:val="00EE7344"/>
    <w:rsid w:val="00EE7C43"/>
    <w:rsid w:val="00F05A08"/>
    <w:rsid w:val="00F36091"/>
    <w:rsid w:val="00F51C76"/>
    <w:rsid w:val="00F5236E"/>
    <w:rsid w:val="00F553BD"/>
    <w:rsid w:val="00FD17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807F8"/>
  <w15:chartTrackingRefBased/>
  <w15:docId w15:val="{52E6B233-6CD1-46B1-A0FD-5B5C7DB40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it-IT" w:eastAsia="en-US" w:bidi="ar-SA"/>
        <w14:ligatures w14:val="standardContextual"/>
      </w:rPr>
    </w:rPrDefault>
    <w:pPrDefault>
      <w:pPr>
        <w:ind w:firstLine="3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5252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252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2522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2522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25224"/>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525224"/>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525224"/>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525224"/>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525224"/>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2522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2522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25224"/>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25224"/>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525224"/>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525224"/>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525224"/>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525224"/>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525224"/>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525224"/>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2522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25224"/>
    <w:pPr>
      <w:numPr>
        <w:ilvl w:val="1"/>
      </w:numPr>
      <w:spacing w:after="160"/>
      <w:ind w:firstLine="340"/>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25224"/>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25224"/>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525224"/>
    <w:rPr>
      <w:i/>
      <w:iCs/>
      <w:color w:val="404040" w:themeColor="text1" w:themeTint="BF"/>
    </w:rPr>
  </w:style>
  <w:style w:type="paragraph" w:styleId="Paragrafoelenco">
    <w:name w:val="List Paragraph"/>
    <w:basedOn w:val="Normale"/>
    <w:uiPriority w:val="34"/>
    <w:qFormat/>
    <w:rsid w:val="00525224"/>
    <w:pPr>
      <w:ind w:left="720"/>
      <w:contextualSpacing/>
    </w:pPr>
  </w:style>
  <w:style w:type="character" w:styleId="Enfasiintensa">
    <w:name w:val="Intense Emphasis"/>
    <w:basedOn w:val="Carpredefinitoparagrafo"/>
    <w:uiPriority w:val="21"/>
    <w:qFormat/>
    <w:rsid w:val="00525224"/>
    <w:rPr>
      <w:i/>
      <w:iCs/>
      <w:color w:val="0F4761" w:themeColor="accent1" w:themeShade="BF"/>
    </w:rPr>
  </w:style>
  <w:style w:type="paragraph" w:styleId="Citazioneintensa">
    <w:name w:val="Intense Quote"/>
    <w:basedOn w:val="Normale"/>
    <w:next w:val="Normale"/>
    <w:link w:val="CitazioneintensaCarattere"/>
    <w:uiPriority w:val="30"/>
    <w:qFormat/>
    <w:rsid w:val="005252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25224"/>
    <w:rPr>
      <w:i/>
      <w:iCs/>
      <w:color w:val="0F4761" w:themeColor="accent1" w:themeShade="BF"/>
    </w:rPr>
  </w:style>
  <w:style w:type="character" w:styleId="Riferimentointenso">
    <w:name w:val="Intense Reference"/>
    <w:basedOn w:val="Carpredefinitoparagrafo"/>
    <w:uiPriority w:val="32"/>
    <w:qFormat/>
    <w:rsid w:val="00525224"/>
    <w:rPr>
      <w:b/>
      <w:bCs/>
      <w:smallCaps/>
      <w:color w:val="0F4761" w:themeColor="accent1" w:themeShade="BF"/>
      <w:spacing w:val="5"/>
    </w:rPr>
  </w:style>
  <w:style w:type="paragraph" w:styleId="Intestazione">
    <w:name w:val="header"/>
    <w:basedOn w:val="Normale"/>
    <w:link w:val="IntestazioneCarattere"/>
    <w:uiPriority w:val="99"/>
    <w:unhideWhenUsed/>
    <w:rsid w:val="0093614E"/>
    <w:pPr>
      <w:tabs>
        <w:tab w:val="center" w:pos="4819"/>
        <w:tab w:val="right" w:pos="9638"/>
      </w:tabs>
    </w:pPr>
  </w:style>
  <w:style w:type="character" w:customStyle="1" w:styleId="IntestazioneCarattere">
    <w:name w:val="Intestazione Carattere"/>
    <w:basedOn w:val="Carpredefinitoparagrafo"/>
    <w:link w:val="Intestazione"/>
    <w:uiPriority w:val="99"/>
    <w:rsid w:val="0093614E"/>
  </w:style>
  <w:style w:type="paragraph" w:styleId="Pidipagina">
    <w:name w:val="footer"/>
    <w:basedOn w:val="Normale"/>
    <w:link w:val="PidipaginaCarattere"/>
    <w:uiPriority w:val="99"/>
    <w:unhideWhenUsed/>
    <w:rsid w:val="0093614E"/>
    <w:pPr>
      <w:tabs>
        <w:tab w:val="center" w:pos="4819"/>
        <w:tab w:val="right" w:pos="9638"/>
      </w:tabs>
    </w:pPr>
  </w:style>
  <w:style w:type="character" w:customStyle="1" w:styleId="PidipaginaCarattere">
    <w:name w:val="Piè di pagina Carattere"/>
    <w:basedOn w:val="Carpredefinitoparagrafo"/>
    <w:link w:val="Pidipagina"/>
    <w:uiPriority w:val="99"/>
    <w:rsid w:val="009361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5A04C-34FC-41D0-A603-BC82F96C0DCB}">
  <ds:schemaRefs>
    <ds:schemaRef ds:uri="http://schemas.openxmlformats.org/officeDocument/2006/bibliography"/>
  </ds:schemaRefs>
</ds:datastoreItem>
</file>

<file path=docMetadata/LabelInfo.xml><?xml version="1.0" encoding="utf-8"?>
<clbl:labelList xmlns:clbl="http://schemas.microsoft.com/office/2020/mipLabelMetadata">
  <clbl:label id="{b94f7d74-81ff-44a9-b588-6682acc85779}" enabled="0" method="" siteId="{b94f7d74-81ff-44a9-b588-6682acc85779}"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2774</Words>
  <Characters>15816</Characters>
  <Application>Microsoft Office Word</Application>
  <DocSecurity>0</DocSecurity>
  <Lines>131</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Eusebi Luciano</dc:creator>
  <cp:keywords/>
  <dc:description/>
  <cp:lastModifiedBy>Cdd</cp:lastModifiedBy>
  <cp:revision>2</cp:revision>
  <dcterms:created xsi:type="dcterms:W3CDTF">2026-06-24T16:39:00Z</dcterms:created>
  <dcterms:modified xsi:type="dcterms:W3CDTF">2026-06-24T16:39:00Z</dcterms:modified>
</cp:coreProperties>
</file>