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FBA02" w14:textId="77777777" w:rsidR="00997B52" w:rsidRPr="00997B52" w:rsidRDefault="00997B52" w:rsidP="00997B52">
      <w:pPr>
        <w:spacing w:after="80" w:line="259" w:lineRule="auto"/>
        <w:jc w:val="both"/>
        <w:rPr>
          <w:rFonts w:ascii="Calibri" w:hAnsi="Calibri" w:cs="Calibri"/>
          <w:color w:val="002060"/>
        </w:rPr>
      </w:pPr>
      <w:r w:rsidRPr="00997B52">
        <w:rPr>
          <w:rFonts w:ascii="Calibri" w:hAnsi="Calibri" w:cs="Calibri"/>
          <w:color w:val="002060"/>
        </w:rPr>
        <w:t>20260624</w:t>
      </w:r>
    </w:p>
    <w:p w14:paraId="61FBAE15" w14:textId="0F5249B4" w:rsidR="00997B52" w:rsidRPr="00997B52" w:rsidRDefault="00997B52" w:rsidP="00997B52">
      <w:pPr>
        <w:spacing w:after="80" w:line="259" w:lineRule="auto"/>
        <w:jc w:val="both"/>
        <w:rPr>
          <w:rFonts w:ascii="Calibri" w:hAnsi="Calibri" w:cs="Calibri"/>
          <w:smallCaps/>
          <w:color w:val="002060"/>
        </w:rPr>
      </w:pPr>
      <w:r w:rsidRPr="00997B52">
        <w:rPr>
          <w:rFonts w:ascii="Calibri" w:hAnsi="Calibri" w:cs="Calibri"/>
          <w:smallCaps/>
          <w:color w:val="002060"/>
          <w:sz w:val="26"/>
          <w:szCs w:val="26"/>
        </w:rPr>
        <w:t>Disegno di Legge recante “</w:t>
      </w:r>
      <w:r w:rsidRPr="00997B52">
        <w:rPr>
          <w:rFonts w:ascii="Calibri" w:hAnsi="Calibri" w:cs="Calibri"/>
          <w:b/>
          <w:bCs/>
          <w:smallCaps/>
          <w:color w:val="002060"/>
          <w:sz w:val="26"/>
          <w:szCs w:val="26"/>
        </w:rPr>
        <w:t>Disposizioni in materia di detenzione domiciliare per il recupero dei detenuti tossicodipendenti o alcoldipendenti</w:t>
      </w:r>
      <w:r w:rsidRPr="00997B52">
        <w:rPr>
          <w:rFonts w:ascii="Calibri" w:hAnsi="Calibri" w:cs="Calibri"/>
          <w:smallCaps/>
          <w:color w:val="002060"/>
          <w:sz w:val="26"/>
          <w:szCs w:val="26"/>
        </w:rPr>
        <w:t>”</w:t>
      </w:r>
      <w:r w:rsidRPr="00997B52">
        <w:rPr>
          <w:rFonts w:ascii="Calibri" w:hAnsi="Calibri" w:cs="Calibri"/>
          <w:smallCaps/>
          <w:color w:val="002060"/>
        </w:rPr>
        <w:t xml:space="preserve"> (</w:t>
      </w:r>
      <w:r w:rsidRPr="00997B52">
        <w:rPr>
          <w:rFonts w:ascii="Calibri" w:hAnsi="Calibri" w:cs="Calibri"/>
          <w:color w:val="002060"/>
        </w:rPr>
        <w:t>Atto Camera</w:t>
      </w:r>
      <w:r w:rsidRPr="00997B52">
        <w:rPr>
          <w:rFonts w:ascii="Calibri" w:hAnsi="Calibri" w:cs="Calibri"/>
          <w:smallCaps/>
          <w:color w:val="002060"/>
        </w:rPr>
        <w:t xml:space="preserve"> 2961)</w:t>
      </w:r>
    </w:p>
    <w:p w14:paraId="78B669F0" w14:textId="75203654" w:rsidR="00997B52" w:rsidRPr="00997B52" w:rsidRDefault="00997B52" w:rsidP="00997B52">
      <w:pPr>
        <w:spacing w:after="240" w:line="259" w:lineRule="auto"/>
        <w:jc w:val="both"/>
        <w:rPr>
          <w:rFonts w:ascii="Calibri" w:hAnsi="Calibri" w:cs="Calibri"/>
          <w:color w:val="002060"/>
        </w:rPr>
      </w:pPr>
      <w:r w:rsidRPr="00997B52">
        <w:rPr>
          <w:rFonts w:ascii="Calibri" w:hAnsi="Calibri" w:cs="Calibri"/>
          <w:color w:val="002060"/>
        </w:rPr>
        <w:t>Camera dei Deputati – II Commissione (Giustizia)</w:t>
      </w:r>
    </w:p>
    <w:p w14:paraId="6DE1A196" w14:textId="2A862E99" w:rsidR="00997B52" w:rsidRPr="00997B52" w:rsidRDefault="00997B52" w:rsidP="00997B52">
      <w:pPr>
        <w:spacing w:after="0" w:line="259" w:lineRule="auto"/>
        <w:jc w:val="both"/>
        <w:rPr>
          <w:rFonts w:ascii="Calibri" w:hAnsi="Calibri" w:cs="Calibri"/>
          <w:i/>
          <w:iCs/>
          <w:color w:val="002060"/>
          <w:sz w:val="22"/>
          <w:szCs w:val="22"/>
        </w:rPr>
      </w:pPr>
      <w:r w:rsidRPr="00997B52">
        <w:rPr>
          <w:rFonts w:ascii="Calibri" w:hAnsi="Calibri" w:cs="Calibri"/>
          <w:i/>
          <w:iCs/>
          <w:color w:val="002060"/>
          <w:sz w:val="22"/>
          <w:szCs w:val="22"/>
        </w:rPr>
        <w:t>Audizione informale</w:t>
      </w:r>
    </w:p>
    <w:p w14:paraId="458783B2" w14:textId="31E7DEBB" w:rsidR="00997B52" w:rsidRDefault="00997B52" w:rsidP="00997B52">
      <w:pPr>
        <w:spacing w:after="120" w:line="259" w:lineRule="auto"/>
        <w:jc w:val="both"/>
        <w:rPr>
          <w:rFonts w:ascii="Calibri" w:hAnsi="Calibri" w:cs="Calibri"/>
          <w:color w:val="002060"/>
          <w:sz w:val="22"/>
          <w:szCs w:val="22"/>
        </w:rPr>
      </w:pPr>
      <w:r w:rsidRPr="00997B52">
        <w:rPr>
          <w:rFonts w:ascii="Calibri" w:hAnsi="Calibri" w:cs="Calibri"/>
          <w:color w:val="002060"/>
          <w:sz w:val="22"/>
          <w:szCs w:val="22"/>
        </w:rPr>
        <w:t>Mauro Palma</w:t>
      </w:r>
    </w:p>
    <w:p w14:paraId="11919E53" w14:textId="77777777" w:rsidR="00997B52" w:rsidRDefault="00997B52" w:rsidP="00997B52">
      <w:pPr>
        <w:spacing w:after="120" w:line="259" w:lineRule="auto"/>
        <w:jc w:val="both"/>
        <w:rPr>
          <w:rFonts w:ascii="Calibri" w:hAnsi="Calibri" w:cs="Calibri"/>
          <w:color w:val="002060"/>
          <w:sz w:val="22"/>
          <w:szCs w:val="22"/>
        </w:rPr>
      </w:pPr>
    </w:p>
    <w:p w14:paraId="35E00973" w14:textId="14A5CBA5" w:rsidR="00646A10" w:rsidRPr="00646A10" w:rsidRDefault="00646A10" w:rsidP="00646A10">
      <w:pPr>
        <w:spacing w:after="120" w:line="259" w:lineRule="auto"/>
        <w:jc w:val="both"/>
        <w:rPr>
          <w:rFonts w:ascii="Calibri" w:eastAsia="Calibri" w:hAnsi="Calibri" w:cs="Times New Roman"/>
        </w:rPr>
      </w:pPr>
      <w:r w:rsidRPr="00646A10">
        <w:rPr>
          <w:rFonts w:ascii="Calibri" w:eastAsia="Calibri" w:hAnsi="Calibri" w:cs="Times New Roman"/>
        </w:rPr>
        <w:t xml:space="preserve">Ringrazio e saluto il Presidente e i </w:t>
      </w:r>
      <w:r w:rsidR="00D90763">
        <w:rPr>
          <w:rFonts w:ascii="Calibri" w:eastAsia="Calibri" w:hAnsi="Calibri" w:cs="Times New Roman"/>
        </w:rPr>
        <w:t>C</w:t>
      </w:r>
      <w:r w:rsidRPr="00646A10">
        <w:rPr>
          <w:rFonts w:ascii="Calibri" w:eastAsia="Calibri" w:hAnsi="Calibri" w:cs="Times New Roman"/>
        </w:rPr>
        <w:t>omponenti della Commissione per l’invito a essere audito relativamente a questo importante provvedimento.</w:t>
      </w:r>
    </w:p>
    <w:p w14:paraId="6ED75059" w14:textId="7966EE6A" w:rsidR="00646A10" w:rsidRPr="00646A10" w:rsidRDefault="00D90763" w:rsidP="00646A10">
      <w:pPr>
        <w:spacing w:after="120" w:line="259" w:lineRule="auto"/>
        <w:jc w:val="both"/>
        <w:rPr>
          <w:rFonts w:ascii="Calibri" w:eastAsia="Calibri" w:hAnsi="Calibri" w:cs="Times New Roman"/>
        </w:rPr>
      </w:pPr>
      <w:r>
        <w:rPr>
          <w:rFonts w:ascii="Calibri" w:eastAsia="Calibri" w:hAnsi="Calibri" w:cs="Times New Roman"/>
        </w:rPr>
        <w:t>Nel mio intervento i</w:t>
      </w:r>
      <w:r w:rsidR="00646A10" w:rsidRPr="00646A10">
        <w:rPr>
          <w:rFonts w:ascii="Calibri" w:eastAsia="Calibri" w:hAnsi="Calibri" w:cs="Times New Roman"/>
        </w:rPr>
        <w:t xml:space="preserve">ndicherò </w:t>
      </w:r>
      <w:r>
        <w:rPr>
          <w:rFonts w:ascii="Calibri" w:eastAsia="Calibri" w:hAnsi="Calibri" w:cs="Times New Roman"/>
        </w:rPr>
        <w:t>p</w:t>
      </w:r>
      <w:r w:rsidRPr="00646A10">
        <w:rPr>
          <w:rFonts w:ascii="Calibri" w:eastAsia="Calibri" w:hAnsi="Calibri" w:cs="Times New Roman"/>
        </w:rPr>
        <w:t xml:space="preserve">reliminarmente </w:t>
      </w:r>
      <w:r w:rsidR="00646A10" w:rsidRPr="00646A10">
        <w:rPr>
          <w:rFonts w:ascii="Calibri" w:eastAsia="Calibri" w:hAnsi="Calibri" w:cs="Times New Roman"/>
        </w:rPr>
        <w:t xml:space="preserve">alcuni aspetti di carattere generale </w:t>
      </w:r>
      <w:r>
        <w:rPr>
          <w:rFonts w:ascii="Calibri" w:eastAsia="Calibri" w:hAnsi="Calibri" w:cs="Times New Roman"/>
        </w:rPr>
        <w:t xml:space="preserve">che costituiscono la cornice entro cui inerire i miei </w:t>
      </w:r>
      <w:r w:rsidR="00646A10" w:rsidRPr="00646A10">
        <w:rPr>
          <w:rFonts w:ascii="Calibri" w:eastAsia="Calibri" w:hAnsi="Calibri" w:cs="Times New Roman"/>
        </w:rPr>
        <w:t>più puntuali commenti sui singoli articoli.</w:t>
      </w:r>
    </w:p>
    <w:p w14:paraId="553262C9" w14:textId="2AC8B7D4" w:rsidR="00646A10" w:rsidRPr="00646A10" w:rsidRDefault="00646A10" w:rsidP="00646A10">
      <w:pPr>
        <w:spacing w:after="120" w:line="259" w:lineRule="auto"/>
        <w:jc w:val="both"/>
        <w:rPr>
          <w:rFonts w:ascii="Calibri" w:eastAsia="Calibri" w:hAnsi="Calibri" w:cs="Times New Roman"/>
        </w:rPr>
      </w:pPr>
      <w:r w:rsidRPr="00646A10">
        <w:rPr>
          <w:rFonts w:ascii="Calibri" w:eastAsia="Calibri" w:hAnsi="Calibri" w:cs="Times New Roman"/>
        </w:rPr>
        <w:t xml:space="preserve">Premetto </w:t>
      </w:r>
      <w:r w:rsidR="00D90763">
        <w:rPr>
          <w:rFonts w:ascii="Calibri" w:eastAsia="Calibri" w:hAnsi="Calibri" w:cs="Times New Roman"/>
        </w:rPr>
        <w:t xml:space="preserve">di supporre </w:t>
      </w:r>
      <w:r w:rsidRPr="00646A10">
        <w:rPr>
          <w:rFonts w:ascii="Calibri" w:eastAsia="Calibri" w:hAnsi="Calibri" w:cs="Times New Roman"/>
        </w:rPr>
        <w:t xml:space="preserve">che tutti noi </w:t>
      </w:r>
      <w:r w:rsidR="00D90763">
        <w:rPr>
          <w:rFonts w:ascii="Calibri" w:eastAsia="Calibri" w:hAnsi="Calibri" w:cs="Times New Roman"/>
        </w:rPr>
        <w:t>in quest’aula</w:t>
      </w:r>
      <w:r w:rsidRPr="00646A10">
        <w:rPr>
          <w:rFonts w:ascii="Calibri" w:eastAsia="Calibri" w:hAnsi="Calibri" w:cs="Times New Roman"/>
        </w:rPr>
        <w:t xml:space="preserve"> siamo concordi nel ritenere che l’esercizio della funzione penale, in tutti i suoi aspetti, inclusa l’esecuzione della sanzione, </w:t>
      </w:r>
      <w:r w:rsidR="00D90763">
        <w:rPr>
          <w:rFonts w:ascii="Calibri" w:eastAsia="Calibri" w:hAnsi="Calibri" w:cs="Times New Roman"/>
        </w:rPr>
        <w:t>sia</w:t>
      </w:r>
      <w:r w:rsidRPr="00646A10">
        <w:rPr>
          <w:rFonts w:ascii="Calibri" w:eastAsia="Calibri" w:hAnsi="Calibri" w:cs="Times New Roman"/>
        </w:rPr>
        <w:t xml:space="preserve"> compito </w:t>
      </w:r>
      <w:r w:rsidR="00D90763">
        <w:rPr>
          <w:rFonts w:ascii="Calibri" w:eastAsia="Calibri" w:hAnsi="Calibri" w:cs="Times New Roman"/>
        </w:rPr>
        <w:t>essenziale ed esclusivo</w:t>
      </w:r>
      <w:r w:rsidRPr="00646A10">
        <w:rPr>
          <w:rFonts w:ascii="Calibri" w:eastAsia="Calibri" w:hAnsi="Calibri" w:cs="Times New Roman"/>
        </w:rPr>
        <w:t xml:space="preserve"> dell</w:t>
      </w:r>
      <w:r w:rsidR="00D90763">
        <w:rPr>
          <w:rFonts w:ascii="Calibri" w:eastAsia="Calibri" w:hAnsi="Calibri" w:cs="Times New Roman"/>
        </w:rPr>
        <w:t xml:space="preserve">’autorità pubblica e che esso non sia </w:t>
      </w:r>
      <w:r w:rsidRPr="00646A10">
        <w:rPr>
          <w:rFonts w:ascii="Calibri" w:eastAsia="Calibri" w:hAnsi="Calibri" w:cs="Times New Roman"/>
        </w:rPr>
        <w:t>di per sé delegabile</w:t>
      </w:r>
      <w:r w:rsidR="00D90763">
        <w:rPr>
          <w:rFonts w:ascii="Calibri" w:eastAsia="Calibri" w:hAnsi="Calibri" w:cs="Times New Roman"/>
        </w:rPr>
        <w:t xml:space="preserve"> a soggetti privati o a logiche di mercato e negoziazioni</w:t>
      </w:r>
      <w:r w:rsidRPr="00646A10">
        <w:rPr>
          <w:rFonts w:ascii="Calibri" w:eastAsia="Calibri" w:hAnsi="Calibri" w:cs="Times New Roman"/>
        </w:rPr>
        <w:t xml:space="preserve">, rimanendo in capo allo Stato </w:t>
      </w:r>
      <w:r w:rsidR="00D90763">
        <w:rPr>
          <w:rFonts w:ascii="Calibri" w:eastAsia="Calibri" w:hAnsi="Calibri" w:cs="Times New Roman"/>
        </w:rPr>
        <w:t>la titolarità e la</w:t>
      </w:r>
      <w:r w:rsidRPr="00646A10">
        <w:rPr>
          <w:rFonts w:ascii="Calibri" w:eastAsia="Calibri" w:hAnsi="Calibri" w:cs="Times New Roman"/>
        </w:rPr>
        <w:t xml:space="preserve"> responsabilità </w:t>
      </w:r>
      <w:r w:rsidR="00D90763">
        <w:rPr>
          <w:rFonts w:ascii="Calibri" w:eastAsia="Calibri" w:hAnsi="Calibri" w:cs="Times New Roman"/>
        </w:rPr>
        <w:t xml:space="preserve">di limitare </w:t>
      </w:r>
      <w:r w:rsidRPr="00646A10">
        <w:rPr>
          <w:rFonts w:ascii="Calibri" w:eastAsia="Calibri" w:hAnsi="Calibri" w:cs="Times New Roman"/>
        </w:rPr>
        <w:t>l’agire soggettivo</w:t>
      </w:r>
      <w:r w:rsidR="00D90763">
        <w:rPr>
          <w:rFonts w:ascii="Calibri" w:eastAsia="Calibri" w:hAnsi="Calibri" w:cs="Times New Roman"/>
        </w:rPr>
        <w:t xml:space="preserve"> attuando</w:t>
      </w:r>
      <w:r w:rsidRPr="00646A10">
        <w:rPr>
          <w:rFonts w:ascii="Calibri" w:eastAsia="Calibri" w:hAnsi="Calibri" w:cs="Times New Roman"/>
        </w:rPr>
        <w:t xml:space="preserve"> misure </w:t>
      </w:r>
      <w:r w:rsidR="00D90763">
        <w:rPr>
          <w:rFonts w:ascii="Calibri" w:eastAsia="Calibri" w:hAnsi="Calibri" w:cs="Times New Roman"/>
        </w:rPr>
        <w:t xml:space="preserve">adottate dal giudice in base alla legge </w:t>
      </w:r>
      <w:r w:rsidRPr="00646A10">
        <w:rPr>
          <w:rFonts w:ascii="Calibri" w:eastAsia="Calibri" w:hAnsi="Calibri" w:cs="Times New Roman"/>
        </w:rPr>
        <w:t xml:space="preserve">che </w:t>
      </w:r>
      <w:r w:rsidR="00D90763">
        <w:rPr>
          <w:rFonts w:ascii="Calibri" w:eastAsia="Calibri" w:hAnsi="Calibri" w:cs="Times New Roman"/>
        </w:rPr>
        <w:t>possono anche consistere nella privazione della sua libertà personale.</w:t>
      </w:r>
    </w:p>
    <w:p w14:paraId="0904ADFC" w14:textId="35FE0B0E" w:rsidR="00646A10" w:rsidRPr="00646A10" w:rsidRDefault="00646A10" w:rsidP="00646A10">
      <w:pPr>
        <w:spacing w:after="120" w:line="259" w:lineRule="auto"/>
        <w:jc w:val="both"/>
        <w:rPr>
          <w:rFonts w:ascii="Calibri" w:eastAsia="Calibri" w:hAnsi="Calibri" w:cs="Times New Roman"/>
        </w:rPr>
      </w:pPr>
      <w:r w:rsidRPr="00646A10">
        <w:rPr>
          <w:rFonts w:ascii="Calibri" w:eastAsia="Calibri" w:hAnsi="Calibri" w:cs="Times New Roman"/>
        </w:rPr>
        <w:t xml:space="preserve">Condividiamo altresì la </w:t>
      </w:r>
      <w:r w:rsidR="00D90763">
        <w:rPr>
          <w:rFonts w:ascii="Calibri" w:eastAsia="Calibri" w:hAnsi="Calibri" w:cs="Times New Roman"/>
        </w:rPr>
        <w:t>necessità</w:t>
      </w:r>
      <w:r w:rsidRPr="00646A10">
        <w:rPr>
          <w:rFonts w:ascii="Calibri" w:eastAsia="Calibri" w:hAnsi="Calibri" w:cs="Times New Roman"/>
        </w:rPr>
        <w:t xml:space="preserve"> di </w:t>
      </w:r>
      <w:r w:rsidR="00293A2D">
        <w:rPr>
          <w:rFonts w:ascii="Calibri" w:eastAsia="Calibri" w:hAnsi="Calibri" w:cs="Times New Roman"/>
        </w:rPr>
        <w:t>attivare</w:t>
      </w:r>
      <w:r w:rsidRPr="00646A10">
        <w:rPr>
          <w:rFonts w:ascii="Calibri" w:eastAsia="Calibri" w:hAnsi="Calibri" w:cs="Times New Roman"/>
        </w:rPr>
        <w:t xml:space="preserve"> </w:t>
      </w:r>
      <w:r w:rsidR="00293A2D">
        <w:rPr>
          <w:rFonts w:ascii="Calibri" w:eastAsia="Calibri" w:hAnsi="Calibri" w:cs="Times New Roman"/>
        </w:rPr>
        <w:t>nel modo più ampio</w:t>
      </w:r>
      <w:r w:rsidRPr="00646A10">
        <w:rPr>
          <w:rFonts w:ascii="Calibri" w:eastAsia="Calibri" w:hAnsi="Calibri" w:cs="Times New Roman"/>
        </w:rPr>
        <w:t xml:space="preserve"> gli strumenti che possano dare effettività a quella finalità tendenziale delle pene che il precetto costituzionale indica in modo esplicito e che la stessa giurisprudenza del </w:t>
      </w:r>
      <w:r w:rsidR="00293A2D">
        <w:rPr>
          <w:rFonts w:ascii="Calibri" w:eastAsia="Calibri" w:hAnsi="Calibri" w:cs="Times New Roman"/>
        </w:rPr>
        <w:t>G</w:t>
      </w:r>
      <w:r w:rsidRPr="00646A10">
        <w:rPr>
          <w:rFonts w:ascii="Calibri" w:eastAsia="Calibri" w:hAnsi="Calibri" w:cs="Times New Roman"/>
        </w:rPr>
        <w:t xml:space="preserve">iudice delle leggi ha indicato non come precetto aggiuntivo rispetto a finalità esclusivamente preventive o retributive, pur importanti, ma come cardine di lettura dell’esecuzione di ogni sanzione penale. In questo compito, con un principio di sussidiarietà, lo Stato può trovare il supporto nelle organizzazioni </w:t>
      </w:r>
      <w:r w:rsidR="00293A2D">
        <w:rPr>
          <w:rFonts w:ascii="Calibri" w:eastAsia="Calibri" w:hAnsi="Calibri" w:cs="Times New Roman"/>
        </w:rPr>
        <w:t>d</w:t>
      </w:r>
      <w:r w:rsidRPr="00646A10">
        <w:rPr>
          <w:rFonts w:ascii="Calibri" w:eastAsia="Calibri" w:hAnsi="Calibri" w:cs="Times New Roman"/>
        </w:rPr>
        <w:t>ella società civile, ivi compreso l’apporto che l’iniziativa privata può fornire, fermo restando</w:t>
      </w:r>
      <w:r w:rsidR="00293A2D">
        <w:rPr>
          <w:rFonts w:ascii="Calibri" w:eastAsia="Calibri" w:hAnsi="Calibri" w:cs="Times New Roman"/>
        </w:rPr>
        <w:t xml:space="preserve"> però </w:t>
      </w:r>
      <w:r w:rsidRPr="00646A10">
        <w:rPr>
          <w:rFonts w:ascii="Calibri" w:eastAsia="Calibri" w:hAnsi="Calibri" w:cs="Times New Roman"/>
        </w:rPr>
        <w:t>il suo ruolo di indirizzo</w:t>
      </w:r>
      <w:r w:rsidR="00293A2D">
        <w:rPr>
          <w:rFonts w:ascii="Calibri" w:eastAsia="Calibri" w:hAnsi="Calibri" w:cs="Times New Roman"/>
        </w:rPr>
        <w:t>, responsabilità e</w:t>
      </w:r>
      <w:r w:rsidRPr="00646A10">
        <w:rPr>
          <w:rFonts w:ascii="Calibri" w:eastAsia="Calibri" w:hAnsi="Calibri" w:cs="Times New Roman"/>
        </w:rPr>
        <w:t xml:space="preserve"> controllo. </w:t>
      </w:r>
      <w:r w:rsidR="00293A2D">
        <w:rPr>
          <w:rFonts w:ascii="Calibri" w:eastAsia="Calibri" w:hAnsi="Calibri" w:cs="Times New Roman"/>
        </w:rPr>
        <w:t>Tuttavia</w:t>
      </w:r>
      <w:r w:rsidRPr="00646A10">
        <w:rPr>
          <w:rFonts w:ascii="Calibri" w:eastAsia="Calibri" w:hAnsi="Calibri" w:cs="Times New Roman"/>
        </w:rPr>
        <w:t xml:space="preserve">, se da un </w:t>
      </w:r>
      <w:r w:rsidR="00293A2D">
        <w:rPr>
          <w:rFonts w:ascii="Calibri" w:eastAsia="Calibri" w:hAnsi="Calibri" w:cs="Times New Roman"/>
        </w:rPr>
        <w:t>lato tale</w:t>
      </w:r>
      <w:r w:rsidRPr="00646A10">
        <w:rPr>
          <w:rFonts w:ascii="Calibri" w:eastAsia="Calibri" w:hAnsi="Calibri" w:cs="Times New Roman"/>
        </w:rPr>
        <w:t xml:space="preserve"> contributo sussidiario può rivelarsi essenziale </w:t>
      </w:r>
      <w:r w:rsidR="00293A2D" w:rsidRPr="00646A10">
        <w:rPr>
          <w:rFonts w:ascii="Calibri" w:eastAsia="Calibri" w:hAnsi="Calibri" w:cs="Times New Roman"/>
        </w:rPr>
        <w:t>per la pienezza di quella finalità tendenziale delle pene</w:t>
      </w:r>
      <w:r w:rsidR="00293A2D">
        <w:rPr>
          <w:rFonts w:ascii="Calibri" w:eastAsia="Calibri" w:hAnsi="Calibri" w:cs="Times New Roman"/>
        </w:rPr>
        <w:t xml:space="preserve"> soprattutto</w:t>
      </w:r>
      <w:r w:rsidRPr="00646A10">
        <w:rPr>
          <w:rFonts w:ascii="Calibri" w:eastAsia="Calibri" w:hAnsi="Calibri" w:cs="Times New Roman"/>
        </w:rPr>
        <w:t xml:space="preserve"> </w:t>
      </w:r>
      <w:r w:rsidR="00293A2D">
        <w:rPr>
          <w:rFonts w:ascii="Calibri" w:eastAsia="Calibri" w:hAnsi="Calibri" w:cs="Times New Roman"/>
        </w:rPr>
        <w:t>nella fase della loro esecuzione e della preparazione al</w:t>
      </w:r>
      <w:r w:rsidRPr="00646A10">
        <w:rPr>
          <w:rFonts w:ascii="Calibri" w:eastAsia="Calibri" w:hAnsi="Calibri" w:cs="Times New Roman"/>
        </w:rPr>
        <w:t xml:space="preserve"> ritorno al contesto sociale </w:t>
      </w:r>
      <w:r w:rsidR="00293A2D">
        <w:rPr>
          <w:rFonts w:ascii="Calibri" w:eastAsia="Calibri" w:hAnsi="Calibri" w:cs="Times New Roman"/>
        </w:rPr>
        <w:t xml:space="preserve">esterno, </w:t>
      </w:r>
      <w:r w:rsidRPr="00646A10">
        <w:rPr>
          <w:rFonts w:ascii="Calibri" w:eastAsia="Calibri" w:hAnsi="Calibri" w:cs="Times New Roman"/>
        </w:rPr>
        <w:t>d’altr</w:t>
      </w:r>
      <w:r w:rsidR="00293A2D">
        <w:rPr>
          <w:rFonts w:ascii="Calibri" w:eastAsia="Calibri" w:hAnsi="Calibri" w:cs="Times New Roman"/>
        </w:rPr>
        <w:t>o lato</w:t>
      </w:r>
      <w:r w:rsidRPr="00646A10">
        <w:rPr>
          <w:rFonts w:ascii="Calibri" w:eastAsia="Calibri" w:hAnsi="Calibri" w:cs="Times New Roman"/>
        </w:rPr>
        <w:t xml:space="preserve"> il contributo stesso non può autonomizzarsi e </w:t>
      </w:r>
      <w:r w:rsidR="00293A2D">
        <w:rPr>
          <w:rFonts w:ascii="Calibri" w:eastAsia="Calibri" w:hAnsi="Calibri" w:cs="Times New Roman"/>
        </w:rPr>
        <w:t xml:space="preserve">finire col </w:t>
      </w:r>
      <w:r w:rsidRPr="00646A10">
        <w:rPr>
          <w:rFonts w:ascii="Calibri" w:eastAsia="Calibri" w:hAnsi="Calibri" w:cs="Times New Roman"/>
        </w:rPr>
        <w:t xml:space="preserve">costituire una diversa centralità esecutiva, </w:t>
      </w:r>
      <w:r w:rsidR="00293A2D">
        <w:rPr>
          <w:rFonts w:ascii="Calibri" w:eastAsia="Calibri" w:hAnsi="Calibri" w:cs="Times New Roman"/>
        </w:rPr>
        <w:t xml:space="preserve">con propria impostazione e logica, così </w:t>
      </w:r>
      <w:r w:rsidRPr="00646A10">
        <w:rPr>
          <w:rFonts w:ascii="Calibri" w:eastAsia="Calibri" w:hAnsi="Calibri" w:cs="Times New Roman"/>
        </w:rPr>
        <w:t>privando lo Stato delle sue fondamentali prerogative.</w:t>
      </w:r>
      <w:r w:rsidR="00293A2D">
        <w:rPr>
          <w:rFonts w:ascii="Calibri" w:eastAsia="Calibri" w:hAnsi="Calibri" w:cs="Times New Roman"/>
        </w:rPr>
        <w:t xml:space="preserve"> Tra sussidiarietà e delega passa infatti un discrimine e un confine che non possono essere confusi o superati.</w:t>
      </w:r>
    </w:p>
    <w:p w14:paraId="139364C8" w14:textId="008394AA" w:rsidR="00646A10" w:rsidRPr="00646A10" w:rsidRDefault="00646A10" w:rsidP="00646A10">
      <w:pPr>
        <w:spacing w:after="120" w:line="259" w:lineRule="auto"/>
        <w:jc w:val="both"/>
        <w:rPr>
          <w:rFonts w:ascii="Calibri" w:eastAsia="Calibri" w:hAnsi="Calibri" w:cs="Times New Roman"/>
        </w:rPr>
      </w:pPr>
      <w:r w:rsidRPr="00646A10">
        <w:rPr>
          <w:rFonts w:ascii="Calibri" w:eastAsia="Calibri" w:hAnsi="Calibri" w:cs="Times New Roman"/>
        </w:rPr>
        <w:t>In quest</w:t>
      </w:r>
      <w:r w:rsidR="00293A2D">
        <w:rPr>
          <w:rFonts w:ascii="Calibri" w:eastAsia="Calibri" w:hAnsi="Calibri" w:cs="Times New Roman"/>
        </w:rPr>
        <w:t xml:space="preserve">a dialettica segnata, appunto, da un confine che seppure sottile deve essere ben definito, </w:t>
      </w:r>
      <w:r w:rsidRPr="00646A10">
        <w:rPr>
          <w:rFonts w:ascii="Calibri" w:eastAsia="Calibri" w:hAnsi="Calibri" w:cs="Times New Roman"/>
        </w:rPr>
        <w:t xml:space="preserve">gioca un ruolo molto importante anche la formulazione linguistica di </w:t>
      </w:r>
      <w:r w:rsidR="00293A2D">
        <w:rPr>
          <w:rFonts w:ascii="Calibri" w:eastAsia="Calibri" w:hAnsi="Calibri" w:cs="Times New Roman"/>
        </w:rPr>
        <w:t>quelle n</w:t>
      </w:r>
      <w:r w:rsidRPr="00646A10">
        <w:rPr>
          <w:rFonts w:ascii="Calibri" w:eastAsia="Calibri" w:hAnsi="Calibri" w:cs="Times New Roman"/>
        </w:rPr>
        <w:t>orm</w:t>
      </w:r>
      <w:r w:rsidR="00293A2D">
        <w:rPr>
          <w:rFonts w:ascii="Calibri" w:eastAsia="Calibri" w:hAnsi="Calibri" w:cs="Times New Roman"/>
        </w:rPr>
        <w:t>e che configurano</w:t>
      </w:r>
      <w:r w:rsidRPr="00646A10">
        <w:rPr>
          <w:rFonts w:ascii="Calibri" w:eastAsia="Calibri" w:hAnsi="Calibri" w:cs="Times New Roman"/>
        </w:rPr>
        <w:t xml:space="preserve"> proprio tale sussidiarietà</w:t>
      </w:r>
      <w:r w:rsidR="00293A2D">
        <w:rPr>
          <w:rFonts w:ascii="Calibri" w:eastAsia="Calibri" w:hAnsi="Calibri" w:cs="Times New Roman"/>
        </w:rPr>
        <w:t>. In mood particolare quelle norme che riguardano l</w:t>
      </w:r>
      <w:r w:rsidR="00293A2D" w:rsidRPr="00646A10">
        <w:rPr>
          <w:rFonts w:ascii="Calibri" w:eastAsia="Calibri" w:hAnsi="Calibri" w:cs="Times New Roman"/>
        </w:rPr>
        <w:t>’esecuzione</w:t>
      </w:r>
      <w:r w:rsidRPr="00646A10">
        <w:rPr>
          <w:rFonts w:ascii="Calibri" w:eastAsia="Calibri" w:hAnsi="Calibri" w:cs="Times New Roman"/>
        </w:rPr>
        <w:t xml:space="preserve"> delle sanzioni penale da parte di alcune tipologie di </w:t>
      </w:r>
      <w:r w:rsidR="00293A2D">
        <w:rPr>
          <w:rFonts w:ascii="Calibri" w:eastAsia="Calibri" w:hAnsi="Calibri" w:cs="Times New Roman"/>
        </w:rPr>
        <w:t xml:space="preserve">persone </w:t>
      </w:r>
      <w:r w:rsidRPr="00646A10">
        <w:rPr>
          <w:rFonts w:ascii="Calibri" w:eastAsia="Calibri" w:hAnsi="Calibri" w:cs="Times New Roman"/>
        </w:rPr>
        <w:t>condannat</w:t>
      </w:r>
      <w:r w:rsidR="00293A2D">
        <w:rPr>
          <w:rFonts w:ascii="Calibri" w:eastAsia="Calibri" w:hAnsi="Calibri" w:cs="Times New Roman"/>
        </w:rPr>
        <w:t>e</w:t>
      </w:r>
      <w:r w:rsidRPr="00646A10">
        <w:rPr>
          <w:rFonts w:ascii="Calibri" w:eastAsia="Calibri" w:hAnsi="Calibri" w:cs="Times New Roman"/>
        </w:rPr>
        <w:t xml:space="preserve"> che </w:t>
      </w:r>
      <w:r w:rsidRPr="00646A10">
        <w:rPr>
          <w:rFonts w:ascii="Calibri" w:eastAsia="Calibri" w:hAnsi="Calibri" w:cs="Times New Roman"/>
        </w:rPr>
        <w:lastRenderedPageBreak/>
        <w:t>presentano problemi non totalmente risolubili all’interno di strutture centralizzate, quali sono quelle di totale responsabilità statuale, anche nei casi del loro migliore funzionamento.</w:t>
      </w:r>
    </w:p>
    <w:p w14:paraId="188E0408" w14:textId="76455E35" w:rsidR="00646A10" w:rsidRDefault="00646A10" w:rsidP="005C1218">
      <w:pPr>
        <w:spacing w:after="240" w:line="259" w:lineRule="auto"/>
        <w:jc w:val="both"/>
        <w:rPr>
          <w:rFonts w:ascii="Calibri" w:eastAsia="Calibri" w:hAnsi="Calibri" w:cs="Times New Roman"/>
        </w:rPr>
      </w:pPr>
      <w:r w:rsidRPr="00646A10">
        <w:rPr>
          <w:rFonts w:ascii="Calibri" w:eastAsia="Calibri" w:hAnsi="Calibri" w:cs="Times New Roman"/>
        </w:rPr>
        <w:t xml:space="preserve">Il provvedimento </w:t>
      </w:r>
      <w:r w:rsidR="005C11D1">
        <w:rPr>
          <w:rFonts w:ascii="Calibri" w:eastAsia="Calibri" w:hAnsi="Calibri" w:cs="Times New Roman"/>
        </w:rPr>
        <w:t xml:space="preserve">attualmente all’esame di questa Commissione </w:t>
      </w:r>
      <w:r w:rsidRPr="00646A10">
        <w:rPr>
          <w:rFonts w:ascii="Calibri" w:eastAsia="Calibri" w:hAnsi="Calibri" w:cs="Times New Roman"/>
        </w:rPr>
        <w:t xml:space="preserve">opera un’apertura </w:t>
      </w:r>
      <w:r w:rsidR="005C11D1">
        <w:rPr>
          <w:rFonts w:ascii="Calibri" w:eastAsia="Calibri" w:hAnsi="Calibri" w:cs="Times New Roman"/>
        </w:rPr>
        <w:t>nella direzione di un’accentuata sussidiarietà. Apertura da accogliere purché siano</w:t>
      </w:r>
      <w:r w:rsidRPr="00646A10">
        <w:rPr>
          <w:rFonts w:ascii="Calibri" w:eastAsia="Calibri" w:hAnsi="Calibri" w:cs="Times New Roman"/>
        </w:rPr>
        <w:t xml:space="preserve"> posti con chiarezza, anche linguistica, limiti, parametri e indicazioni </w:t>
      </w:r>
      <w:r w:rsidR="005C11D1">
        <w:rPr>
          <w:rFonts w:ascii="Calibri" w:eastAsia="Calibri" w:hAnsi="Calibri" w:cs="Times New Roman"/>
        </w:rPr>
        <w:t xml:space="preserve">affinché non si concretizzi impropriamente, in fase di attuazione della norma, una sostanziale </w:t>
      </w:r>
      <w:r w:rsidRPr="00646A10">
        <w:rPr>
          <w:rFonts w:ascii="Calibri" w:eastAsia="Calibri" w:hAnsi="Calibri" w:cs="Times New Roman"/>
        </w:rPr>
        <w:t>delega</w:t>
      </w:r>
      <w:r w:rsidR="005C11D1">
        <w:rPr>
          <w:rFonts w:ascii="Calibri" w:eastAsia="Calibri" w:hAnsi="Calibri" w:cs="Times New Roman"/>
        </w:rPr>
        <w:t xml:space="preserve"> e che, al contrario, si pongano le premesse di un </w:t>
      </w:r>
      <w:r w:rsidRPr="00646A10">
        <w:rPr>
          <w:rFonts w:ascii="Calibri" w:eastAsia="Calibri" w:hAnsi="Calibri" w:cs="Times New Roman"/>
        </w:rPr>
        <w:t xml:space="preserve">dialogo continuo </w:t>
      </w:r>
      <w:r w:rsidR="005C11D1">
        <w:rPr>
          <w:rFonts w:ascii="Calibri" w:eastAsia="Calibri" w:hAnsi="Calibri" w:cs="Times New Roman"/>
        </w:rPr>
        <w:t xml:space="preserve">tra chi avrà la gestione di ciò che la norma introduce e chi dovrà continuare a esercitare </w:t>
      </w:r>
      <w:r w:rsidRPr="00646A10">
        <w:rPr>
          <w:rFonts w:ascii="Calibri" w:eastAsia="Calibri" w:hAnsi="Calibri" w:cs="Times New Roman"/>
        </w:rPr>
        <w:t>la titolarità della responsabilità dell’esecuzione di una sanzione penale.</w:t>
      </w:r>
    </w:p>
    <w:p w14:paraId="42AD31A1" w14:textId="40BAE2E8" w:rsidR="005C11D1" w:rsidRPr="005C1218" w:rsidRDefault="005C1218" w:rsidP="005C1218">
      <w:pPr>
        <w:spacing w:after="80" w:line="259" w:lineRule="auto"/>
        <w:jc w:val="both"/>
        <w:rPr>
          <w:rFonts w:ascii="Calibri" w:eastAsia="Calibri" w:hAnsi="Calibri" w:cs="Times New Roman"/>
          <w:i/>
          <w:iCs/>
          <w:u w:val="single"/>
        </w:rPr>
      </w:pPr>
      <w:r w:rsidRPr="005C1218">
        <w:rPr>
          <w:rFonts w:ascii="Calibri" w:eastAsia="Calibri" w:hAnsi="Calibri" w:cs="Times New Roman"/>
          <w:i/>
          <w:iCs/>
          <w:u w:val="single"/>
        </w:rPr>
        <w:t>La lingua della norma</w:t>
      </w:r>
    </w:p>
    <w:p w14:paraId="1B3D634D" w14:textId="40E35EC6" w:rsidR="00646A10" w:rsidRPr="00646A10" w:rsidRDefault="00646A10" w:rsidP="00646A10">
      <w:pPr>
        <w:spacing w:after="120" w:line="259" w:lineRule="auto"/>
        <w:jc w:val="both"/>
        <w:rPr>
          <w:rFonts w:ascii="Calibri" w:eastAsia="Calibri" w:hAnsi="Calibri" w:cs="Times New Roman"/>
        </w:rPr>
      </w:pPr>
      <w:r w:rsidRPr="00646A10">
        <w:rPr>
          <w:rFonts w:ascii="Calibri" w:eastAsia="Calibri" w:hAnsi="Calibri" w:cs="Times New Roman"/>
        </w:rPr>
        <w:t>Sul piano linguistico, osservo, quindi, che occorra evitare di configurare una cosiddetta “norma aperta” che rischi di dare spazio</w:t>
      </w:r>
      <w:r w:rsidR="005C11D1">
        <w:rPr>
          <w:rFonts w:ascii="Calibri" w:eastAsia="Calibri" w:hAnsi="Calibri" w:cs="Times New Roman"/>
        </w:rPr>
        <w:t xml:space="preserve">, in fase applicativa, di estensioni </w:t>
      </w:r>
      <w:r w:rsidRPr="00646A10">
        <w:rPr>
          <w:rFonts w:ascii="Calibri" w:eastAsia="Calibri" w:hAnsi="Calibri" w:cs="Times New Roman"/>
        </w:rPr>
        <w:t>non volute da</w:t>
      </w:r>
      <w:r w:rsidR="005C11D1">
        <w:rPr>
          <w:rFonts w:ascii="Calibri" w:eastAsia="Calibri" w:hAnsi="Calibri" w:cs="Times New Roman"/>
        </w:rPr>
        <w:t>l</w:t>
      </w:r>
      <w:r w:rsidRPr="00646A10">
        <w:rPr>
          <w:rFonts w:ascii="Calibri" w:eastAsia="Calibri" w:hAnsi="Calibri" w:cs="Times New Roman"/>
        </w:rPr>
        <w:t xml:space="preserve"> legislatore, ma che possono </w:t>
      </w:r>
      <w:r w:rsidR="005C11D1">
        <w:rPr>
          <w:rFonts w:ascii="Calibri" w:eastAsia="Calibri" w:hAnsi="Calibri" w:cs="Times New Roman"/>
        </w:rPr>
        <w:t>discendere dalla vaghezza o dall’inappropriatezza del testo</w:t>
      </w:r>
      <w:r w:rsidRPr="00646A10">
        <w:rPr>
          <w:rFonts w:ascii="Calibri" w:eastAsia="Calibri" w:hAnsi="Calibri" w:cs="Times New Roman"/>
        </w:rPr>
        <w:t xml:space="preserve">. </w:t>
      </w:r>
    </w:p>
    <w:p w14:paraId="1D1743E3" w14:textId="31F4ACEE" w:rsidR="00646A10" w:rsidRPr="00646A10" w:rsidRDefault="00646A10" w:rsidP="00646A10">
      <w:pPr>
        <w:spacing w:after="120" w:line="259" w:lineRule="auto"/>
        <w:jc w:val="both"/>
        <w:rPr>
          <w:rFonts w:ascii="Calibri" w:eastAsia="Calibri" w:hAnsi="Calibri" w:cs="Times New Roman"/>
        </w:rPr>
      </w:pPr>
      <w:r w:rsidRPr="00646A10">
        <w:rPr>
          <w:rFonts w:ascii="Calibri" w:eastAsia="Calibri" w:hAnsi="Calibri" w:cs="Times New Roman"/>
        </w:rPr>
        <w:t xml:space="preserve">Mi riferisco in primo luogo al </w:t>
      </w:r>
      <w:r w:rsidRPr="00646A10">
        <w:rPr>
          <w:rFonts w:ascii="Calibri" w:eastAsia="Calibri" w:hAnsi="Calibri" w:cs="Times New Roman"/>
          <w:u w:val="single"/>
        </w:rPr>
        <w:t>comma 1 del nuovo articolo 94-</w:t>
      </w:r>
      <w:r w:rsidRPr="00646A10">
        <w:rPr>
          <w:rFonts w:ascii="Calibri" w:eastAsia="Calibri" w:hAnsi="Calibri" w:cs="Times New Roman"/>
          <w:i/>
          <w:iCs/>
          <w:u w:val="single"/>
        </w:rPr>
        <w:t>ter</w:t>
      </w:r>
      <w:r w:rsidRPr="00646A10">
        <w:rPr>
          <w:rFonts w:ascii="Calibri" w:eastAsia="Calibri" w:hAnsi="Calibri" w:cs="Times New Roman"/>
        </w:rPr>
        <w:t xml:space="preserve"> che, nel </w:t>
      </w:r>
      <w:r w:rsidRPr="00646A10">
        <w:rPr>
          <w:rFonts w:ascii="Calibri" w:eastAsia="Calibri" w:hAnsi="Calibri" w:cs="Times New Roman"/>
          <w:u w:val="single"/>
        </w:rPr>
        <w:t>secondo periodo</w:t>
      </w:r>
      <w:r w:rsidRPr="00646A10">
        <w:rPr>
          <w:rFonts w:ascii="Calibri" w:eastAsia="Calibri" w:hAnsi="Calibri" w:cs="Times New Roman"/>
        </w:rPr>
        <w:t xml:space="preserve"> afferma che l’interessato pos</w:t>
      </w:r>
      <w:r w:rsidR="00456ACD">
        <w:rPr>
          <w:rFonts w:ascii="Calibri" w:eastAsia="Calibri" w:hAnsi="Calibri" w:cs="Times New Roman"/>
        </w:rPr>
        <w:t>s</w:t>
      </w:r>
      <w:r w:rsidRPr="00646A10">
        <w:rPr>
          <w:rFonts w:ascii="Calibri" w:eastAsia="Calibri" w:hAnsi="Calibri" w:cs="Times New Roman"/>
        </w:rPr>
        <w:t>a chiedere in ogni momento</w:t>
      </w:r>
      <w:r w:rsidR="00456ACD">
        <w:rPr>
          <w:rFonts w:ascii="Calibri" w:eastAsia="Calibri" w:hAnsi="Calibri" w:cs="Times New Roman"/>
        </w:rPr>
        <w:t>,</w:t>
      </w:r>
      <w:r w:rsidRPr="00646A10">
        <w:rPr>
          <w:rFonts w:ascii="Calibri" w:eastAsia="Calibri" w:hAnsi="Calibri" w:cs="Times New Roman"/>
        </w:rPr>
        <w:t xml:space="preserve"> sulla base di un programma terapeutico socio-riabilitativo residenziale</w:t>
      </w:r>
      <w:r w:rsidR="00456ACD">
        <w:rPr>
          <w:rFonts w:ascii="Calibri" w:eastAsia="Calibri" w:hAnsi="Calibri" w:cs="Times New Roman"/>
        </w:rPr>
        <w:t>,</w:t>
      </w:r>
      <w:r w:rsidRPr="00646A10">
        <w:rPr>
          <w:rFonts w:ascii="Calibri" w:eastAsia="Calibri" w:hAnsi="Calibri" w:cs="Times New Roman"/>
        </w:rPr>
        <w:t xml:space="preserve"> di essere ammesso alla detenzione domiciliare presso</w:t>
      </w:r>
      <w:r w:rsidR="00456ACD">
        <w:rPr>
          <w:rFonts w:ascii="Calibri" w:eastAsia="Calibri" w:hAnsi="Calibri" w:cs="Times New Roman"/>
        </w:rPr>
        <w:t xml:space="preserve"> un</w:t>
      </w:r>
      <w:r w:rsidRPr="00646A10">
        <w:rPr>
          <w:rFonts w:ascii="Calibri" w:eastAsia="Calibri" w:hAnsi="Calibri" w:cs="Times New Roman"/>
        </w:rPr>
        <w:t xml:space="preserve"> </w:t>
      </w:r>
      <w:r w:rsidRPr="00646A10">
        <w:rPr>
          <w:rFonts w:ascii="Calibri" w:eastAsia="Calibri" w:hAnsi="Calibri" w:cs="Times New Roman"/>
          <w:b/>
          <w:bCs/>
          <w:i/>
          <w:iCs/>
        </w:rPr>
        <w:t>luogo idoneo</w:t>
      </w:r>
      <w:r w:rsidRPr="00646A10">
        <w:rPr>
          <w:rFonts w:ascii="Calibri" w:eastAsia="Calibri" w:hAnsi="Calibri" w:cs="Times New Roman"/>
        </w:rPr>
        <w:t xml:space="preserve"> diverso dalle strutture di cui al comma 2. La locuzione </w:t>
      </w:r>
      <w:r w:rsidRPr="00646A10">
        <w:rPr>
          <w:rFonts w:ascii="Calibri (Corpo)" w:eastAsia="Calibri" w:hAnsi="Calibri (Corpo)" w:cs="Times New Roman"/>
        </w:rPr>
        <w:t>«</w:t>
      </w:r>
      <w:r w:rsidRPr="00646A10">
        <w:rPr>
          <w:rFonts w:ascii="Calibri" w:eastAsia="Calibri" w:hAnsi="Calibri" w:cs="Times New Roman"/>
        </w:rPr>
        <w:t xml:space="preserve">luogo idoneo» ha invaso recentemente la legislazione in modo improprio, introdotta inizialmente quale </w:t>
      </w:r>
      <w:r w:rsidRPr="00646A10">
        <w:rPr>
          <w:rFonts w:ascii="Calibri (Corpo)" w:eastAsia="Calibri" w:hAnsi="Calibri (Corpo)" w:cs="Times New Roman"/>
        </w:rPr>
        <w:t>«</w:t>
      </w:r>
      <w:r w:rsidRPr="00646A10">
        <w:rPr>
          <w:rFonts w:ascii="Calibri" w:eastAsia="Calibri" w:hAnsi="Calibri" w:cs="Times New Roman"/>
        </w:rPr>
        <w:t xml:space="preserve">locale idoneo» </w:t>
      </w:r>
      <w:r w:rsidR="00456ACD">
        <w:rPr>
          <w:rFonts w:ascii="Calibri" w:eastAsia="Calibri" w:hAnsi="Calibri" w:cs="Times New Roman"/>
        </w:rPr>
        <w:t xml:space="preserve">destinato </w:t>
      </w:r>
      <w:r w:rsidRPr="00646A10">
        <w:rPr>
          <w:rFonts w:ascii="Calibri" w:eastAsia="Calibri" w:hAnsi="Calibri" w:cs="Times New Roman"/>
        </w:rPr>
        <w:t xml:space="preserve">al trattenimento di persone migranti in attesa di rimpatrio </w:t>
      </w:r>
      <w:r w:rsidR="00456ACD">
        <w:rPr>
          <w:rFonts w:ascii="Calibri" w:eastAsia="Calibri" w:hAnsi="Calibri" w:cs="Times New Roman"/>
        </w:rPr>
        <w:t>(</w:t>
      </w:r>
      <w:r w:rsidRPr="00646A10">
        <w:rPr>
          <w:rFonts w:ascii="Calibri" w:eastAsia="Calibri" w:hAnsi="Calibri" w:cs="Times New Roman"/>
        </w:rPr>
        <w:t xml:space="preserve">nel decreto ‘sicurezza’ n. 113 del 2018) e già da me allora fortemente criticato – nella funzione </w:t>
      </w:r>
      <w:r w:rsidR="00A84D1B">
        <w:rPr>
          <w:rFonts w:ascii="Calibri" w:eastAsia="Calibri" w:hAnsi="Calibri" w:cs="Times New Roman"/>
        </w:rPr>
        <w:t xml:space="preserve">che ricoprivo di Presidente del </w:t>
      </w:r>
      <w:r w:rsidRPr="00646A10">
        <w:rPr>
          <w:rFonts w:ascii="Calibri" w:eastAsia="Calibri" w:hAnsi="Calibri" w:cs="Times New Roman"/>
        </w:rPr>
        <w:t xml:space="preserve">di </w:t>
      </w:r>
      <w:r w:rsidRPr="00456ACD">
        <w:rPr>
          <w:rFonts w:ascii="Calibri" w:eastAsia="Calibri" w:hAnsi="Calibri" w:cs="Times New Roman"/>
          <w:i/>
          <w:iCs/>
        </w:rPr>
        <w:t>Garante nazionale dei diritti delle persone private della libertà personale</w:t>
      </w:r>
      <w:r w:rsidRPr="00646A10">
        <w:rPr>
          <w:rFonts w:ascii="Calibri" w:eastAsia="Calibri" w:hAnsi="Calibri" w:cs="Times New Roman"/>
        </w:rPr>
        <w:t xml:space="preserve"> – per l’indeterminatezza della locuzione (poi meglio definita nel dialogo positivo con il Ministero dell’interno). Il termine non ha cessato di essere impropriamente utilizzato. Qui lo troviamo utilizzato nel conteso di una funzione di delega di una potestà importante dello Stato che riguarda la libertà personale. </w:t>
      </w:r>
      <w:r w:rsidR="00A84D1B">
        <w:rPr>
          <w:rFonts w:ascii="Calibri" w:eastAsia="Calibri" w:hAnsi="Calibri" w:cs="Times New Roman"/>
        </w:rPr>
        <w:t>Occorre</w:t>
      </w:r>
      <w:r w:rsidRPr="00646A10">
        <w:rPr>
          <w:rFonts w:ascii="Calibri" w:eastAsia="Calibri" w:hAnsi="Calibri" w:cs="Times New Roman"/>
        </w:rPr>
        <w:t xml:space="preserve"> allora </w:t>
      </w:r>
      <w:r w:rsidR="00A84D1B">
        <w:rPr>
          <w:rFonts w:ascii="Calibri" w:eastAsia="Calibri" w:hAnsi="Calibri" w:cs="Times New Roman"/>
        </w:rPr>
        <w:t xml:space="preserve">ben </w:t>
      </w:r>
      <w:r w:rsidRPr="00646A10">
        <w:rPr>
          <w:rFonts w:ascii="Calibri" w:eastAsia="Calibri" w:hAnsi="Calibri" w:cs="Times New Roman"/>
        </w:rPr>
        <w:t>perimetrare tale affermazione, per esempio facendo riferimento alla necessità che siano strutture che</w:t>
      </w:r>
      <w:r w:rsidR="00A84D1B">
        <w:rPr>
          <w:rFonts w:ascii="Calibri" w:eastAsia="Calibri" w:hAnsi="Calibri" w:cs="Times New Roman"/>
        </w:rPr>
        <w:t xml:space="preserve"> almeno</w:t>
      </w:r>
      <w:r w:rsidRPr="00646A10">
        <w:rPr>
          <w:rFonts w:ascii="Calibri" w:eastAsia="Calibri" w:hAnsi="Calibri" w:cs="Times New Roman"/>
        </w:rPr>
        <w:t xml:space="preserve"> abbiano i requisiti di accreditamento (</w:t>
      </w:r>
      <w:r w:rsidR="00A84D1B">
        <w:rPr>
          <w:rFonts w:ascii="Calibri" w:eastAsia="Calibri" w:hAnsi="Calibri" w:cs="Times New Roman"/>
        </w:rPr>
        <w:t xml:space="preserve">cioè </w:t>
      </w:r>
      <w:r w:rsidRPr="00646A10">
        <w:rPr>
          <w:rFonts w:ascii="Calibri" w:eastAsia="Calibri" w:hAnsi="Calibri" w:cs="Times New Roman"/>
        </w:rPr>
        <w:t>quelle di cui al comma 2 dello stesso articolo). Perché altrimenti può svilupparsi un improprio fiorire di strutture – quasi un mercato</w:t>
      </w:r>
      <w:r w:rsidR="00A84D1B">
        <w:rPr>
          <w:rFonts w:ascii="Calibri" w:eastAsia="Calibri" w:hAnsi="Calibri" w:cs="Times New Roman"/>
        </w:rPr>
        <w:t xml:space="preserve"> – che fa evolvere la ricercata </w:t>
      </w:r>
      <w:r w:rsidRPr="00646A10">
        <w:rPr>
          <w:rFonts w:ascii="Calibri" w:eastAsia="Calibri" w:hAnsi="Calibri" w:cs="Times New Roman"/>
        </w:rPr>
        <w:t xml:space="preserve">sussidiarietà </w:t>
      </w:r>
      <w:r w:rsidR="00A84D1B">
        <w:rPr>
          <w:rFonts w:ascii="Calibri" w:eastAsia="Calibri" w:hAnsi="Calibri" w:cs="Times New Roman"/>
        </w:rPr>
        <w:t>in una</w:t>
      </w:r>
      <w:r w:rsidRPr="00646A10">
        <w:rPr>
          <w:rFonts w:ascii="Calibri" w:eastAsia="Calibri" w:hAnsi="Calibri" w:cs="Times New Roman"/>
        </w:rPr>
        <w:t xml:space="preserve"> impropria delega</w:t>
      </w:r>
      <w:r w:rsidR="00A84D1B">
        <w:rPr>
          <w:rFonts w:ascii="Calibri" w:eastAsia="Calibri" w:hAnsi="Calibri" w:cs="Times New Roman"/>
        </w:rPr>
        <w:t xml:space="preserve"> all’impresa privata</w:t>
      </w:r>
      <w:r w:rsidRPr="00646A10">
        <w:rPr>
          <w:rFonts w:ascii="Calibri" w:eastAsia="Calibri" w:hAnsi="Calibri" w:cs="Times New Roman"/>
        </w:rPr>
        <w:t>.</w:t>
      </w:r>
    </w:p>
    <w:p w14:paraId="58A93A00" w14:textId="77777777" w:rsidR="00A84D1B" w:rsidRDefault="00646A10" w:rsidP="00646A10">
      <w:pPr>
        <w:spacing w:after="120" w:line="259" w:lineRule="auto"/>
        <w:jc w:val="both"/>
        <w:rPr>
          <w:rFonts w:ascii="Calibri" w:eastAsia="Calibri" w:hAnsi="Calibri" w:cs="Times New Roman"/>
        </w:rPr>
      </w:pPr>
      <w:r w:rsidRPr="00646A10">
        <w:rPr>
          <w:rFonts w:ascii="Calibri" w:eastAsia="Calibri" w:hAnsi="Calibri" w:cs="Times New Roman"/>
        </w:rPr>
        <w:t>Sempre limitandomi a</w:t>
      </w:r>
      <w:r w:rsidR="00A84D1B">
        <w:rPr>
          <w:rFonts w:ascii="Calibri" w:eastAsia="Calibri" w:hAnsi="Calibri" w:cs="Times New Roman"/>
        </w:rPr>
        <w:t xml:space="preserve"> quegli</w:t>
      </w:r>
      <w:r w:rsidRPr="00646A10">
        <w:rPr>
          <w:rFonts w:ascii="Calibri" w:eastAsia="Calibri" w:hAnsi="Calibri" w:cs="Times New Roman"/>
        </w:rPr>
        <w:t xml:space="preserve"> aspetti linguistici che possono risultare </w:t>
      </w:r>
      <w:r w:rsidR="00A84D1B">
        <w:rPr>
          <w:rFonts w:ascii="Calibri" w:eastAsia="Calibri" w:hAnsi="Calibri" w:cs="Times New Roman"/>
        </w:rPr>
        <w:t>cruciali</w:t>
      </w:r>
      <w:r w:rsidRPr="00646A10">
        <w:rPr>
          <w:rFonts w:ascii="Calibri" w:eastAsia="Calibri" w:hAnsi="Calibri" w:cs="Times New Roman"/>
        </w:rPr>
        <w:t xml:space="preserve"> in fase applicativa, il </w:t>
      </w:r>
      <w:r w:rsidRPr="00A84D1B">
        <w:rPr>
          <w:rFonts w:ascii="Calibri" w:eastAsia="Calibri" w:hAnsi="Calibri" w:cs="Times New Roman"/>
          <w:u w:val="single"/>
        </w:rPr>
        <w:t>comma 4, capoverso 4</w:t>
      </w:r>
      <w:r w:rsidRPr="00646A10">
        <w:rPr>
          <w:rFonts w:ascii="Calibri" w:eastAsia="Calibri" w:hAnsi="Calibri" w:cs="Times New Roman"/>
        </w:rPr>
        <w:t>, dello stesso articolo contiene una locuzione che</w:t>
      </w:r>
      <w:r w:rsidR="00A84D1B">
        <w:rPr>
          <w:rFonts w:ascii="Calibri" w:eastAsia="Calibri" w:hAnsi="Calibri" w:cs="Times New Roman"/>
        </w:rPr>
        <w:t xml:space="preserve">, mi si perdoni il riferimento, </w:t>
      </w:r>
      <w:r w:rsidRPr="00646A10">
        <w:rPr>
          <w:rFonts w:ascii="Calibri" w:eastAsia="Calibri" w:hAnsi="Calibri" w:cs="Times New Roman"/>
        </w:rPr>
        <w:t>Norberto Bobbio nel suo insistere sul rigore delle parole delle norme indicava come paradosso</w:t>
      </w:r>
      <w:r w:rsidR="00A84D1B">
        <w:rPr>
          <w:rFonts w:ascii="Calibri" w:eastAsia="Calibri" w:hAnsi="Calibri" w:cs="Times New Roman"/>
        </w:rPr>
        <w:t xml:space="preserve"> o anche ossimoro </w:t>
      </w:r>
      <w:r w:rsidRPr="00646A10">
        <w:rPr>
          <w:rFonts w:ascii="Calibri" w:eastAsia="Calibri" w:hAnsi="Calibri" w:cs="Times New Roman"/>
        </w:rPr>
        <w:t>all’interno di un testo che voglia normare</w:t>
      </w:r>
      <w:r w:rsidR="00A84D1B">
        <w:rPr>
          <w:rFonts w:ascii="Calibri" w:eastAsia="Calibri" w:hAnsi="Calibri" w:cs="Times New Roman"/>
        </w:rPr>
        <w:t xml:space="preserve"> (perché si dà con linguaggio rigoroso la possibilità del non rigore). Si</w:t>
      </w:r>
      <w:r w:rsidRPr="00646A10">
        <w:rPr>
          <w:rFonts w:ascii="Calibri" w:eastAsia="Calibri" w:hAnsi="Calibri" w:cs="Times New Roman"/>
        </w:rPr>
        <w:t xml:space="preserve"> usa infatti la locuzione </w:t>
      </w:r>
      <w:r w:rsidRPr="00646A10">
        <w:rPr>
          <w:rFonts w:ascii="Calibri" w:eastAsia="Calibri" w:hAnsi="Calibri" w:cs="Times New Roman"/>
          <w:b/>
          <w:bCs/>
          <w:i/>
          <w:iCs/>
        </w:rPr>
        <w:t>ove opportuno</w:t>
      </w:r>
      <w:r w:rsidRPr="00646A10">
        <w:rPr>
          <w:rFonts w:ascii="Calibri" w:eastAsia="Calibri" w:hAnsi="Calibri" w:cs="Times New Roman"/>
        </w:rPr>
        <w:t xml:space="preserve">, per indicare la presenza di un </w:t>
      </w:r>
      <w:r w:rsidR="00A84D1B">
        <w:rPr>
          <w:rFonts w:ascii="Calibri" w:eastAsia="Calibri" w:hAnsi="Calibri" w:cs="Times New Roman"/>
        </w:rPr>
        <w:t>C</w:t>
      </w:r>
      <w:r w:rsidRPr="00646A10">
        <w:rPr>
          <w:rFonts w:ascii="Calibri" w:eastAsia="Calibri" w:hAnsi="Calibri" w:cs="Times New Roman"/>
        </w:rPr>
        <w:t xml:space="preserve">omponente </w:t>
      </w:r>
      <w:r w:rsidR="00A84D1B">
        <w:rPr>
          <w:rFonts w:ascii="Calibri" w:eastAsia="Calibri" w:hAnsi="Calibri" w:cs="Times New Roman"/>
        </w:rPr>
        <w:t>indicato</w:t>
      </w:r>
      <w:r w:rsidRPr="00646A10">
        <w:rPr>
          <w:rFonts w:ascii="Calibri" w:eastAsia="Calibri" w:hAnsi="Calibri" w:cs="Times New Roman"/>
        </w:rPr>
        <w:t xml:space="preserve"> dal Provveditorato dell’Amministrazione penitenziaria all’interno della Commissione incaricata della valutazione delle domande. </w:t>
      </w:r>
    </w:p>
    <w:p w14:paraId="209416CF" w14:textId="5BACAA8F" w:rsidR="00646A10" w:rsidRPr="00646A10" w:rsidRDefault="00A84D1B" w:rsidP="00646A10">
      <w:pPr>
        <w:spacing w:after="120" w:line="259" w:lineRule="auto"/>
        <w:jc w:val="both"/>
        <w:rPr>
          <w:rFonts w:ascii="Calibri" w:eastAsia="Calibri" w:hAnsi="Calibri" w:cs="Times New Roman"/>
        </w:rPr>
      </w:pPr>
      <w:r>
        <w:rPr>
          <w:rFonts w:ascii="Calibri" w:eastAsia="Calibri" w:hAnsi="Calibri" w:cs="Times New Roman"/>
        </w:rPr>
        <w:lastRenderedPageBreak/>
        <w:t>Ora, a</w:t>
      </w:r>
      <w:r w:rsidR="00646A10" w:rsidRPr="00646A10">
        <w:rPr>
          <w:rFonts w:ascii="Calibri" w:eastAsia="Calibri" w:hAnsi="Calibri" w:cs="Times New Roman"/>
        </w:rPr>
        <w:t xml:space="preserve">l di là del merito specifico, se in una norma </w:t>
      </w:r>
      <w:r>
        <w:rPr>
          <w:rFonts w:ascii="Calibri" w:eastAsia="Calibri" w:hAnsi="Calibri" w:cs="Times New Roman"/>
        </w:rPr>
        <w:t>viene inserita</w:t>
      </w:r>
      <w:r w:rsidR="00646A10" w:rsidRPr="00646A10">
        <w:rPr>
          <w:rFonts w:ascii="Calibri" w:eastAsia="Calibri" w:hAnsi="Calibri" w:cs="Times New Roman"/>
        </w:rPr>
        <w:t xml:space="preserve"> una locuzione di questo tipo, chi </w:t>
      </w:r>
      <w:r>
        <w:rPr>
          <w:rFonts w:ascii="Calibri" w:eastAsia="Calibri" w:hAnsi="Calibri" w:cs="Times New Roman"/>
        </w:rPr>
        <w:t xml:space="preserve">sarà chiamato a </w:t>
      </w:r>
      <w:r w:rsidR="00646A10" w:rsidRPr="00646A10">
        <w:rPr>
          <w:rFonts w:ascii="Calibri" w:eastAsia="Calibri" w:hAnsi="Calibri" w:cs="Times New Roman"/>
        </w:rPr>
        <w:t>valuta</w:t>
      </w:r>
      <w:r>
        <w:rPr>
          <w:rFonts w:ascii="Calibri" w:eastAsia="Calibri" w:hAnsi="Calibri" w:cs="Times New Roman"/>
        </w:rPr>
        <w:t>re</w:t>
      </w:r>
      <w:r w:rsidR="00646A10" w:rsidRPr="00646A10">
        <w:rPr>
          <w:rFonts w:ascii="Calibri" w:eastAsia="Calibri" w:hAnsi="Calibri" w:cs="Times New Roman"/>
        </w:rPr>
        <w:t xml:space="preserve"> l’opportunità? </w:t>
      </w:r>
      <w:r>
        <w:rPr>
          <w:rFonts w:ascii="Calibri" w:eastAsia="Calibri" w:hAnsi="Calibri" w:cs="Times New Roman"/>
        </w:rPr>
        <w:t xml:space="preserve">E </w:t>
      </w:r>
      <w:r w:rsidR="00646A10" w:rsidRPr="00646A10">
        <w:rPr>
          <w:rFonts w:ascii="Calibri" w:eastAsia="Calibri" w:hAnsi="Calibri" w:cs="Times New Roman"/>
        </w:rPr>
        <w:t>secondo quali criteri</w:t>
      </w:r>
      <w:r>
        <w:rPr>
          <w:rFonts w:ascii="Calibri" w:eastAsia="Calibri" w:hAnsi="Calibri" w:cs="Times New Roman"/>
        </w:rPr>
        <w:t>? N</w:t>
      </w:r>
      <w:r w:rsidR="00646A10" w:rsidRPr="00646A10">
        <w:rPr>
          <w:rFonts w:ascii="Calibri" w:eastAsia="Calibri" w:hAnsi="Calibri" w:cs="Times New Roman"/>
        </w:rPr>
        <w:t xml:space="preserve">on si pone il rischio di un eccesso di discrezionalità? </w:t>
      </w:r>
      <w:r>
        <w:rPr>
          <w:rFonts w:ascii="Calibri" w:eastAsia="Calibri" w:hAnsi="Calibri" w:cs="Times New Roman"/>
        </w:rPr>
        <w:t xml:space="preserve">Soprattutto all’interno di una Commissione che ha un compito valutativo centrale per la vita del richiedente. Occorre, quindi, che sia il legislatore a </w:t>
      </w:r>
      <w:r w:rsidR="00646A10" w:rsidRPr="00646A10">
        <w:rPr>
          <w:rFonts w:ascii="Calibri" w:eastAsia="Calibri" w:hAnsi="Calibri" w:cs="Times New Roman"/>
        </w:rPr>
        <w:t xml:space="preserve">decidere per la presenza o meno di un </w:t>
      </w:r>
      <w:r>
        <w:rPr>
          <w:rFonts w:ascii="Calibri" w:eastAsia="Calibri" w:hAnsi="Calibri" w:cs="Times New Roman"/>
        </w:rPr>
        <w:t>C</w:t>
      </w:r>
      <w:r w:rsidR="00646A10" w:rsidRPr="00646A10">
        <w:rPr>
          <w:rFonts w:ascii="Calibri" w:eastAsia="Calibri" w:hAnsi="Calibri" w:cs="Times New Roman"/>
        </w:rPr>
        <w:t xml:space="preserve">omponente con questo profilo: una responsabilità da prendere nell’atto del normare. </w:t>
      </w:r>
    </w:p>
    <w:p w14:paraId="6C3BD7A4" w14:textId="3DE1D4AA" w:rsidR="00646A10" w:rsidRDefault="00646A10" w:rsidP="00646A10">
      <w:pPr>
        <w:spacing w:after="120" w:line="259" w:lineRule="auto"/>
        <w:jc w:val="both"/>
        <w:rPr>
          <w:rFonts w:ascii="Calibri" w:eastAsia="Calibri" w:hAnsi="Calibri" w:cs="Times New Roman"/>
        </w:rPr>
      </w:pPr>
      <w:r w:rsidRPr="00646A10">
        <w:rPr>
          <w:rFonts w:ascii="Calibri" w:eastAsia="Calibri" w:hAnsi="Calibri" w:cs="Times New Roman"/>
        </w:rPr>
        <w:t>Ancora, l’</w:t>
      </w:r>
      <w:r w:rsidRPr="00593A37">
        <w:rPr>
          <w:rFonts w:ascii="Calibri" w:eastAsia="Calibri" w:hAnsi="Calibri" w:cs="Times New Roman"/>
          <w:u w:val="single"/>
        </w:rPr>
        <w:t xml:space="preserve">articolo 5, nel primo capoverso </w:t>
      </w:r>
      <w:r w:rsidRPr="00646A10">
        <w:rPr>
          <w:rFonts w:ascii="Calibri" w:eastAsia="Calibri" w:hAnsi="Calibri" w:cs="Times New Roman"/>
        </w:rPr>
        <w:t xml:space="preserve">parla </w:t>
      </w:r>
      <w:r w:rsidR="00593A37" w:rsidRPr="00646A10">
        <w:rPr>
          <w:rFonts w:ascii="Calibri" w:eastAsia="Calibri" w:hAnsi="Calibri" w:cs="Times New Roman"/>
        </w:rPr>
        <w:t xml:space="preserve">in termini molto generali </w:t>
      </w:r>
      <w:r w:rsidRPr="00646A10">
        <w:rPr>
          <w:rFonts w:ascii="Calibri" w:eastAsia="Calibri" w:hAnsi="Calibri" w:cs="Times New Roman"/>
        </w:rPr>
        <w:t xml:space="preserve">di </w:t>
      </w:r>
      <w:r w:rsidRPr="00646A10">
        <w:rPr>
          <w:rFonts w:ascii="Calibri" w:eastAsia="Calibri" w:hAnsi="Calibri" w:cs="Times New Roman"/>
          <w:b/>
          <w:bCs/>
          <w:i/>
          <w:iCs/>
        </w:rPr>
        <w:t>eventuali violazioni</w:t>
      </w:r>
      <w:r w:rsidR="00593A37">
        <w:rPr>
          <w:rFonts w:ascii="Calibri" w:eastAsia="Calibri" w:hAnsi="Calibri" w:cs="Times New Roman"/>
          <w:b/>
          <w:bCs/>
        </w:rPr>
        <w:t xml:space="preserve"> </w:t>
      </w:r>
      <w:r w:rsidR="00593A37" w:rsidRPr="00593A37">
        <w:rPr>
          <w:rFonts w:ascii="Calibri" w:eastAsia="Calibri" w:hAnsi="Calibri" w:cs="Times New Roman"/>
        </w:rPr>
        <w:t>a cui corrispondono però</w:t>
      </w:r>
      <w:r w:rsidR="00593A37">
        <w:rPr>
          <w:rFonts w:ascii="Calibri" w:eastAsia="Calibri" w:hAnsi="Calibri" w:cs="Times New Roman"/>
          <w:b/>
          <w:bCs/>
        </w:rPr>
        <w:t xml:space="preserve"> </w:t>
      </w:r>
      <w:r w:rsidRPr="00646A10">
        <w:rPr>
          <w:rFonts w:ascii="Calibri" w:eastAsia="Calibri" w:hAnsi="Calibri" w:cs="Times New Roman"/>
        </w:rPr>
        <w:t xml:space="preserve">conseguenze </w:t>
      </w:r>
      <w:r w:rsidR="00593A37">
        <w:rPr>
          <w:rFonts w:ascii="Calibri" w:eastAsia="Calibri" w:hAnsi="Calibri" w:cs="Times New Roman"/>
        </w:rPr>
        <w:t xml:space="preserve">molto </w:t>
      </w:r>
      <w:r w:rsidRPr="00646A10">
        <w:rPr>
          <w:rFonts w:ascii="Calibri" w:eastAsia="Calibri" w:hAnsi="Calibri" w:cs="Times New Roman"/>
        </w:rPr>
        <w:t>rilevanti perché da esse può determinarsi la revoca d</w:t>
      </w:r>
      <w:r w:rsidR="00593A37">
        <w:rPr>
          <w:rFonts w:ascii="Calibri" w:eastAsia="Calibri" w:hAnsi="Calibri" w:cs="Times New Roman"/>
        </w:rPr>
        <w:t>i quel</w:t>
      </w:r>
      <w:r w:rsidRPr="00646A10">
        <w:rPr>
          <w:rFonts w:ascii="Calibri" w:eastAsia="Calibri" w:hAnsi="Calibri" w:cs="Times New Roman"/>
        </w:rPr>
        <w:t xml:space="preserve"> regime di detenzione domiciliare </w:t>
      </w:r>
      <w:r w:rsidR="00593A37">
        <w:rPr>
          <w:rFonts w:ascii="Calibri" w:eastAsia="Calibri" w:hAnsi="Calibri" w:cs="Times New Roman"/>
        </w:rPr>
        <w:t>che il</w:t>
      </w:r>
      <w:r w:rsidRPr="00646A10">
        <w:rPr>
          <w:rFonts w:ascii="Calibri" w:eastAsia="Calibri" w:hAnsi="Calibri" w:cs="Times New Roman"/>
        </w:rPr>
        <w:t xml:space="preserve"> provvedimento</w:t>
      </w:r>
      <w:r w:rsidR="00593A37">
        <w:rPr>
          <w:rFonts w:ascii="Calibri" w:eastAsia="Calibri" w:hAnsi="Calibri" w:cs="Times New Roman"/>
        </w:rPr>
        <w:t xml:space="preserve"> prevede</w:t>
      </w:r>
      <w:r w:rsidRPr="00646A10">
        <w:rPr>
          <w:rFonts w:ascii="Calibri" w:eastAsia="Calibri" w:hAnsi="Calibri" w:cs="Times New Roman"/>
        </w:rPr>
        <w:t xml:space="preserve">. Questa vaghezza a cui corrisponde un esito decisivo per la vita della persona nel suo tratto </w:t>
      </w:r>
      <w:r w:rsidR="00593A37">
        <w:rPr>
          <w:rFonts w:ascii="Calibri" w:eastAsia="Calibri" w:hAnsi="Calibri" w:cs="Times New Roman"/>
        </w:rPr>
        <w:t>di vita caratterizzato dall’</w:t>
      </w:r>
      <w:r w:rsidRPr="00646A10">
        <w:rPr>
          <w:rFonts w:ascii="Calibri" w:eastAsia="Calibri" w:hAnsi="Calibri" w:cs="Times New Roman"/>
        </w:rPr>
        <w:t xml:space="preserve">esecuzione </w:t>
      </w:r>
      <w:r w:rsidR="00593A37">
        <w:rPr>
          <w:rFonts w:ascii="Calibri" w:eastAsia="Calibri" w:hAnsi="Calibri" w:cs="Times New Roman"/>
        </w:rPr>
        <w:t xml:space="preserve">di una sanzione </w:t>
      </w:r>
      <w:r w:rsidRPr="00646A10">
        <w:rPr>
          <w:rFonts w:ascii="Calibri" w:eastAsia="Calibri" w:hAnsi="Calibri" w:cs="Times New Roman"/>
        </w:rPr>
        <w:t>penale non è accettabile</w:t>
      </w:r>
      <w:r w:rsidR="00593A37">
        <w:rPr>
          <w:rFonts w:ascii="Calibri" w:eastAsia="Calibri" w:hAnsi="Calibri" w:cs="Times New Roman"/>
        </w:rPr>
        <w:t xml:space="preserve">: ancor più perché connesso a un’ipotesi di recupero di salute, in quanto </w:t>
      </w:r>
      <w:r w:rsidR="009652E1">
        <w:rPr>
          <w:rFonts w:ascii="Calibri" w:eastAsia="Calibri" w:hAnsi="Calibri" w:cs="Times New Roman"/>
        </w:rPr>
        <w:t>volt all’uscita dalla dipendenza da alcol o sostanze psicotrope</w:t>
      </w:r>
      <w:r w:rsidRPr="00646A10">
        <w:rPr>
          <w:rFonts w:ascii="Calibri" w:eastAsia="Calibri" w:hAnsi="Calibri" w:cs="Times New Roman"/>
        </w:rPr>
        <w:t xml:space="preserve">. </w:t>
      </w:r>
      <w:r w:rsidR="009652E1">
        <w:rPr>
          <w:rFonts w:ascii="Calibri" w:eastAsia="Calibri" w:hAnsi="Calibri" w:cs="Times New Roman"/>
        </w:rPr>
        <w:t>Se</w:t>
      </w:r>
      <w:r w:rsidRPr="00646A10">
        <w:rPr>
          <w:rFonts w:ascii="Calibri" w:eastAsia="Calibri" w:hAnsi="Calibri" w:cs="Times New Roman"/>
        </w:rPr>
        <w:t xml:space="preserve">, dal punto di vista linguistico, </w:t>
      </w:r>
      <w:r w:rsidR="009652E1">
        <w:rPr>
          <w:rFonts w:ascii="Calibri" w:eastAsia="Calibri" w:hAnsi="Calibri" w:cs="Times New Roman"/>
        </w:rPr>
        <w:t xml:space="preserve">un riferimento cosi vago </w:t>
      </w:r>
      <w:r w:rsidRPr="00646A10">
        <w:rPr>
          <w:rFonts w:ascii="Calibri" w:eastAsia="Calibri" w:hAnsi="Calibri" w:cs="Times New Roman"/>
        </w:rPr>
        <w:t>lascia spazio a</w:t>
      </w:r>
      <w:r w:rsidR="009652E1">
        <w:rPr>
          <w:rFonts w:ascii="Calibri" w:eastAsia="Calibri" w:hAnsi="Calibri" w:cs="Times New Roman"/>
        </w:rPr>
        <w:t>lla rilevanza di</w:t>
      </w:r>
      <w:r w:rsidRPr="00646A10">
        <w:rPr>
          <w:rFonts w:ascii="Calibri" w:eastAsia="Calibri" w:hAnsi="Calibri" w:cs="Times New Roman"/>
        </w:rPr>
        <w:t xml:space="preserve"> ogni pur minima violazione delle regole, dal punto di vista sostanziale </w:t>
      </w:r>
      <w:r w:rsidR="009652E1">
        <w:rPr>
          <w:rFonts w:ascii="Calibri" w:eastAsia="Calibri" w:hAnsi="Calibri" w:cs="Times New Roman"/>
        </w:rPr>
        <w:t xml:space="preserve">apre </w:t>
      </w:r>
      <w:r w:rsidRPr="00646A10">
        <w:rPr>
          <w:rFonts w:ascii="Calibri" w:eastAsia="Calibri" w:hAnsi="Calibri" w:cs="Times New Roman"/>
        </w:rPr>
        <w:t xml:space="preserve">all’esercizio di un potere disciplinare sostanziale non adeguatamente normato. </w:t>
      </w:r>
      <w:r w:rsidR="009652E1">
        <w:rPr>
          <w:rFonts w:ascii="Calibri" w:eastAsia="Calibri" w:hAnsi="Calibri" w:cs="Times New Roman"/>
        </w:rPr>
        <w:t xml:space="preserve">Il rischio è l’arbitrio. Ci si poteva attendere </w:t>
      </w:r>
      <w:r w:rsidRPr="00646A10">
        <w:rPr>
          <w:rFonts w:ascii="Calibri" w:eastAsia="Calibri" w:hAnsi="Calibri" w:cs="Times New Roman"/>
        </w:rPr>
        <w:t>– e non sarebbe stat</w:t>
      </w:r>
      <w:r w:rsidR="009652E1">
        <w:rPr>
          <w:rFonts w:ascii="Calibri" w:eastAsia="Calibri" w:hAnsi="Calibri" w:cs="Times New Roman"/>
        </w:rPr>
        <w:t>a</w:t>
      </w:r>
      <w:r w:rsidRPr="00646A10">
        <w:rPr>
          <w:rFonts w:ascii="Calibri" w:eastAsia="Calibri" w:hAnsi="Calibri" w:cs="Times New Roman"/>
        </w:rPr>
        <w:t xml:space="preserve"> del tutto soddisfacente – quanto meno un’aggettivazione del tipo ‘grave violazione’</w:t>
      </w:r>
      <w:r w:rsidR="009652E1">
        <w:rPr>
          <w:rFonts w:ascii="Calibri" w:eastAsia="Calibri" w:hAnsi="Calibri" w:cs="Times New Roman"/>
        </w:rPr>
        <w:t xml:space="preserve">; resta l’indeterminatezza della violazione ipotizzata. Occorre invece </w:t>
      </w:r>
      <w:r w:rsidRPr="00646A10">
        <w:rPr>
          <w:rFonts w:ascii="Calibri" w:eastAsia="Calibri" w:hAnsi="Calibri" w:cs="Times New Roman"/>
        </w:rPr>
        <w:t xml:space="preserve">un riferimento – qui entrando su un aspetto sostanziale e non solo linguistico del provvedimento – a un insieme di regole inserite nel programma di attività e </w:t>
      </w:r>
      <w:r w:rsidR="009652E1">
        <w:rPr>
          <w:rFonts w:ascii="Calibri" w:eastAsia="Calibri" w:hAnsi="Calibri" w:cs="Times New Roman"/>
        </w:rPr>
        <w:t xml:space="preserve">l’indicazione di </w:t>
      </w:r>
      <w:r w:rsidRPr="00646A10">
        <w:rPr>
          <w:rFonts w:ascii="Calibri" w:eastAsia="Calibri" w:hAnsi="Calibri" w:cs="Times New Roman"/>
        </w:rPr>
        <w:t>prescrizioni proprie di questa specifica detenzione domiciliare</w:t>
      </w:r>
      <w:r w:rsidR="009652E1">
        <w:rPr>
          <w:rFonts w:ascii="Calibri" w:eastAsia="Calibri" w:hAnsi="Calibri" w:cs="Times New Roman"/>
        </w:rPr>
        <w:t>,</w:t>
      </w:r>
      <w:r w:rsidRPr="00646A10">
        <w:rPr>
          <w:rFonts w:ascii="Calibri" w:eastAsia="Calibri" w:hAnsi="Calibri" w:cs="Times New Roman"/>
        </w:rPr>
        <w:t xml:space="preserve"> </w:t>
      </w:r>
      <w:r w:rsidR="009652E1">
        <w:rPr>
          <w:rFonts w:ascii="Calibri" w:eastAsia="Calibri" w:hAnsi="Calibri" w:cs="Times New Roman"/>
        </w:rPr>
        <w:t xml:space="preserve">congiuntamente approvati </w:t>
      </w:r>
      <w:r w:rsidRPr="00646A10">
        <w:rPr>
          <w:rFonts w:ascii="Calibri" w:eastAsia="Calibri" w:hAnsi="Calibri" w:cs="Times New Roman"/>
        </w:rPr>
        <w:t xml:space="preserve">in </w:t>
      </w:r>
      <w:r w:rsidR="009652E1">
        <w:rPr>
          <w:rFonts w:ascii="Calibri" w:eastAsia="Calibri" w:hAnsi="Calibri" w:cs="Times New Roman"/>
        </w:rPr>
        <w:t xml:space="preserve">stretto </w:t>
      </w:r>
      <w:r w:rsidRPr="00646A10">
        <w:rPr>
          <w:rFonts w:ascii="Calibri" w:eastAsia="Calibri" w:hAnsi="Calibri" w:cs="Times New Roman"/>
        </w:rPr>
        <w:t xml:space="preserve">rapporto </w:t>
      </w:r>
      <w:r w:rsidR="009652E1">
        <w:rPr>
          <w:rFonts w:ascii="Calibri" w:eastAsia="Calibri" w:hAnsi="Calibri" w:cs="Times New Roman"/>
        </w:rPr>
        <w:t xml:space="preserve">con </w:t>
      </w:r>
      <w:r w:rsidRPr="00646A10">
        <w:rPr>
          <w:rFonts w:ascii="Calibri" w:eastAsia="Calibri" w:hAnsi="Calibri" w:cs="Times New Roman"/>
        </w:rPr>
        <w:t>l’autorità giudiziaria</w:t>
      </w:r>
      <w:r w:rsidR="009652E1">
        <w:rPr>
          <w:rFonts w:ascii="Calibri" w:eastAsia="Calibri" w:hAnsi="Calibri" w:cs="Times New Roman"/>
        </w:rPr>
        <w:t xml:space="preserve">. Al suo interno l’indicazione della diversa gravità delle violazioni e la precisazione di quali dii esse </w:t>
      </w:r>
      <w:r w:rsidRPr="00646A10">
        <w:rPr>
          <w:rFonts w:ascii="Calibri" w:eastAsia="Calibri" w:hAnsi="Calibri" w:cs="Times New Roman"/>
        </w:rPr>
        <w:t>possano determinare la revoca</w:t>
      </w:r>
      <w:r w:rsidR="009652E1">
        <w:rPr>
          <w:rFonts w:ascii="Calibri" w:eastAsia="Calibri" w:hAnsi="Calibri" w:cs="Times New Roman"/>
        </w:rPr>
        <w:t xml:space="preserve"> della misura</w:t>
      </w:r>
      <w:r w:rsidRPr="00646A10">
        <w:rPr>
          <w:rFonts w:ascii="Calibri" w:eastAsia="Calibri" w:hAnsi="Calibri" w:cs="Times New Roman"/>
        </w:rPr>
        <w:t>.</w:t>
      </w:r>
    </w:p>
    <w:p w14:paraId="046086BB" w14:textId="56F98CF2" w:rsidR="005C1218" w:rsidRPr="00646A10" w:rsidRDefault="005C1218" w:rsidP="005C1218">
      <w:pPr>
        <w:spacing w:after="240" w:line="259" w:lineRule="auto"/>
        <w:jc w:val="both"/>
        <w:rPr>
          <w:rFonts w:ascii="Calibri" w:eastAsia="Calibri" w:hAnsi="Calibri" w:cs="Times New Roman"/>
        </w:rPr>
      </w:pPr>
      <w:r w:rsidRPr="00646A10">
        <w:rPr>
          <w:rFonts w:ascii="Calibri" w:eastAsia="Calibri" w:hAnsi="Calibri" w:cs="Times New Roman"/>
        </w:rPr>
        <w:t xml:space="preserve">Questo per quanto attiene formulazioni a mio parere improprie sul piano linguistico che si riflettono poi sulla </w:t>
      </w:r>
      <w:r w:rsidRPr="00646A10">
        <w:rPr>
          <w:rFonts w:ascii="Calibri" w:eastAsia="Calibri" w:hAnsi="Calibri" w:cs="Times New Roman"/>
          <w:i/>
          <w:iCs/>
        </w:rPr>
        <w:t>ratio</w:t>
      </w:r>
      <w:r w:rsidRPr="00646A10">
        <w:rPr>
          <w:rFonts w:ascii="Calibri" w:eastAsia="Calibri" w:hAnsi="Calibri" w:cs="Times New Roman"/>
        </w:rPr>
        <w:t xml:space="preserve"> del provvedimento stesso e che necessitano le correzioni che </w:t>
      </w:r>
      <w:r>
        <w:rPr>
          <w:rFonts w:ascii="Calibri" w:eastAsia="Calibri" w:hAnsi="Calibri" w:cs="Times New Roman"/>
        </w:rPr>
        <w:t xml:space="preserve">ritengo di porre all’esame della </w:t>
      </w:r>
      <w:r w:rsidRPr="00646A10">
        <w:rPr>
          <w:rFonts w:ascii="Calibri" w:eastAsia="Calibri" w:hAnsi="Calibri" w:cs="Times New Roman"/>
        </w:rPr>
        <w:t>Commissione.</w:t>
      </w:r>
    </w:p>
    <w:p w14:paraId="4ECCA39E" w14:textId="230B57A8" w:rsidR="00646A10" w:rsidRPr="005C1218" w:rsidRDefault="005C1218" w:rsidP="005C1218">
      <w:pPr>
        <w:spacing w:after="80" w:line="259" w:lineRule="auto"/>
        <w:jc w:val="both"/>
        <w:rPr>
          <w:rFonts w:ascii="Calibri" w:eastAsia="Calibri" w:hAnsi="Calibri" w:cs="Times New Roman"/>
          <w:i/>
          <w:iCs/>
          <w:u w:val="single"/>
        </w:rPr>
      </w:pPr>
      <w:r w:rsidRPr="005C1218">
        <w:rPr>
          <w:rFonts w:ascii="Calibri" w:eastAsia="Calibri" w:hAnsi="Calibri" w:cs="Times New Roman"/>
          <w:i/>
          <w:iCs/>
          <w:u w:val="single"/>
        </w:rPr>
        <w:t xml:space="preserve">Il </w:t>
      </w:r>
      <w:r w:rsidR="00570C0B">
        <w:rPr>
          <w:rFonts w:ascii="Calibri" w:eastAsia="Calibri" w:hAnsi="Calibri" w:cs="Times New Roman"/>
          <w:i/>
          <w:iCs/>
          <w:u w:val="single"/>
        </w:rPr>
        <w:t xml:space="preserve">suo </w:t>
      </w:r>
      <w:r w:rsidRPr="005C1218">
        <w:rPr>
          <w:rFonts w:ascii="Calibri" w:eastAsia="Calibri" w:hAnsi="Calibri" w:cs="Times New Roman"/>
          <w:i/>
          <w:iCs/>
          <w:u w:val="single"/>
        </w:rPr>
        <w:t>perimetro costituzionale</w:t>
      </w:r>
    </w:p>
    <w:p w14:paraId="76141842" w14:textId="77777777" w:rsidR="00570C0B" w:rsidRDefault="00646A10" w:rsidP="00646A10">
      <w:pPr>
        <w:spacing w:after="120" w:line="259" w:lineRule="auto"/>
        <w:jc w:val="both"/>
        <w:rPr>
          <w:rFonts w:ascii="Calibri" w:eastAsia="Calibri" w:hAnsi="Calibri" w:cs="Times New Roman"/>
        </w:rPr>
      </w:pPr>
      <w:r w:rsidRPr="00646A10">
        <w:rPr>
          <w:rFonts w:ascii="Calibri" w:eastAsia="Calibri" w:hAnsi="Calibri" w:cs="Times New Roman"/>
        </w:rPr>
        <w:t xml:space="preserve">Su un secondo aspetto, di profilo costituzionale, è doveroso </w:t>
      </w:r>
      <w:r w:rsidR="005C1218">
        <w:rPr>
          <w:rFonts w:ascii="Calibri" w:eastAsia="Calibri" w:hAnsi="Calibri" w:cs="Times New Roman"/>
        </w:rPr>
        <w:t xml:space="preserve">formula alcune osservazioni. Il testo presenta in taluni punti delle </w:t>
      </w:r>
      <w:r w:rsidRPr="005C1218">
        <w:rPr>
          <w:rFonts w:ascii="Calibri" w:eastAsia="Calibri" w:hAnsi="Calibri" w:cs="Times New Roman"/>
          <w:u w:val="single"/>
        </w:rPr>
        <w:t>preclusioni assolute</w:t>
      </w:r>
      <w:r w:rsidRPr="00646A10">
        <w:rPr>
          <w:rFonts w:ascii="Calibri" w:eastAsia="Calibri" w:hAnsi="Calibri" w:cs="Times New Roman"/>
        </w:rPr>
        <w:t xml:space="preserve">: ipotesi, queste, censurate in passato dalla Corte costituzionale </w:t>
      </w:r>
      <w:r w:rsidRPr="00570C0B">
        <w:rPr>
          <w:rFonts w:ascii="Calibri" w:eastAsia="Calibri" w:hAnsi="Calibri" w:cs="Times New Roman"/>
        </w:rPr>
        <w:t>(</w:t>
      </w:r>
      <w:proofErr w:type="spellStart"/>
      <w:r w:rsidRPr="00570C0B">
        <w:rPr>
          <w:rFonts w:ascii="Calibri" w:eastAsia="Calibri" w:hAnsi="Calibri" w:cs="Times New Roman"/>
        </w:rPr>
        <w:t>sent</w:t>
      </w:r>
      <w:proofErr w:type="spellEnd"/>
      <w:r w:rsidRPr="00570C0B">
        <w:rPr>
          <w:rFonts w:ascii="Calibri" w:eastAsia="Calibri" w:hAnsi="Calibri" w:cs="Times New Roman"/>
        </w:rPr>
        <w:t>. 125/2016 relativ</w:t>
      </w:r>
      <w:r w:rsidR="005C1218" w:rsidRPr="00570C0B">
        <w:rPr>
          <w:rFonts w:ascii="Calibri" w:eastAsia="Calibri" w:hAnsi="Calibri" w:cs="Times New Roman"/>
        </w:rPr>
        <w:t>amente all’</w:t>
      </w:r>
      <w:r w:rsidRPr="00570C0B">
        <w:rPr>
          <w:rFonts w:ascii="Calibri" w:eastAsia="Calibri" w:hAnsi="Calibri" w:cs="Times New Roman"/>
        </w:rPr>
        <w:t xml:space="preserve"> art. 656, co. 9, lett</w:t>
      </w:r>
      <w:r w:rsidR="005C1218" w:rsidRPr="00570C0B">
        <w:rPr>
          <w:rFonts w:ascii="Calibri" w:eastAsia="Calibri" w:hAnsi="Calibri" w:cs="Times New Roman"/>
        </w:rPr>
        <w:t>.</w:t>
      </w:r>
      <w:r w:rsidRPr="00570C0B">
        <w:rPr>
          <w:rFonts w:ascii="Calibri" w:eastAsia="Calibri" w:hAnsi="Calibri" w:cs="Times New Roman"/>
        </w:rPr>
        <w:t xml:space="preserve"> a</w:t>
      </w:r>
      <w:r w:rsidR="00570C0B">
        <w:rPr>
          <w:rFonts w:ascii="Calibri" w:eastAsia="Calibri" w:hAnsi="Calibri" w:cs="Times New Roman"/>
        </w:rPr>
        <w:t>)</w:t>
      </w:r>
      <w:r w:rsidRPr="00570C0B">
        <w:rPr>
          <w:rFonts w:ascii="Calibri" w:eastAsia="Calibri" w:hAnsi="Calibri" w:cs="Times New Roman"/>
        </w:rPr>
        <w:t xml:space="preserve"> c</w:t>
      </w:r>
      <w:r w:rsidR="005C1218" w:rsidRPr="00570C0B">
        <w:rPr>
          <w:rFonts w:ascii="Calibri" w:eastAsia="Calibri" w:hAnsi="Calibri" w:cs="Times New Roman"/>
        </w:rPr>
        <w:t>.</w:t>
      </w:r>
      <w:r w:rsidRPr="00570C0B">
        <w:rPr>
          <w:rFonts w:ascii="Calibri" w:eastAsia="Calibri" w:hAnsi="Calibri" w:cs="Times New Roman"/>
        </w:rPr>
        <w:t>p</w:t>
      </w:r>
      <w:r w:rsidR="005C1218" w:rsidRPr="00570C0B">
        <w:rPr>
          <w:rFonts w:ascii="Calibri" w:eastAsia="Calibri" w:hAnsi="Calibri" w:cs="Times New Roman"/>
        </w:rPr>
        <w:t>.</w:t>
      </w:r>
      <w:r w:rsidRPr="00570C0B">
        <w:rPr>
          <w:rFonts w:ascii="Calibri" w:eastAsia="Calibri" w:hAnsi="Calibri" w:cs="Times New Roman"/>
        </w:rPr>
        <w:t>p</w:t>
      </w:r>
      <w:r w:rsidR="005C1218" w:rsidRPr="00570C0B">
        <w:rPr>
          <w:rFonts w:ascii="Calibri" w:eastAsia="Calibri" w:hAnsi="Calibri" w:cs="Times New Roman"/>
        </w:rPr>
        <w:t>.</w:t>
      </w:r>
      <w:r w:rsidRPr="00570C0B">
        <w:rPr>
          <w:rFonts w:ascii="Calibri" w:eastAsia="Calibri" w:hAnsi="Calibri" w:cs="Times New Roman"/>
        </w:rPr>
        <w:t xml:space="preserve">; </w:t>
      </w:r>
      <w:proofErr w:type="spellStart"/>
      <w:r w:rsidRPr="00570C0B">
        <w:rPr>
          <w:rFonts w:ascii="Calibri" w:eastAsia="Calibri" w:hAnsi="Calibri" w:cs="Times New Roman"/>
        </w:rPr>
        <w:t>sent</w:t>
      </w:r>
      <w:proofErr w:type="spellEnd"/>
      <w:r w:rsidRPr="00570C0B">
        <w:rPr>
          <w:rFonts w:ascii="Calibri" w:eastAsia="Calibri" w:hAnsi="Calibri" w:cs="Times New Roman"/>
        </w:rPr>
        <w:t>. 253/2019 relativ</w:t>
      </w:r>
      <w:r w:rsidR="005C1218" w:rsidRPr="00570C0B">
        <w:rPr>
          <w:rFonts w:ascii="Calibri" w:eastAsia="Calibri" w:hAnsi="Calibri" w:cs="Times New Roman"/>
        </w:rPr>
        <w:t>amente all’</w:t>
      </w:r>
      <w:r w:rsidRPr="00570C0B">
        <w:rPr>
          <w:rFonts w:ascii="Calibri" w:eastAsia="Calibri" w:hAnsi="Calibri" w:cs="Times New Roman"/>
        </w:rPr>
        <w:t>art. 4-</w:t>
      </w:r>
      <w:r w:rsidRPr="00570C0B">
        <w:rPr>
          <w:rFonts w:ascii="Calibri" w:eastAsia="Calibri" w:hAnsi="Calibri" w:cs="Times New Roman"/>
          <w:i/>
          <w:iCs/>
        </w:rPr>
        <w:t>bis</w:t>
      </w:r>
      <w:r w:rsidRPr="00570C0B">
        <w:rPr>
          <w:rFonts w:ascii="Calibri" w:eastAsia="Calibri" w:hAnsi="Calibri" w:cs="Times New Roman"/>
        </w:rPr>
        <w:t xml:space="preserve"> co. 1 </w:t>
      </w:r>
      <w:proofErr w:type="spellStart"/>
      <w:r w:rsidRPr="00570C0B">
        <w:rPr>
          <w:rFonts w:ascii="Calibri" w:eastAsia="Calibri" w:hAnsi="Calibri" w:cs="Times New Roman"/>
        </w:rPr>
        <w:t>o.p</w:t>
      </w:r>
      <w:r w:rsidR="00570C0B">
        <w:rPr>
          <w:rFonts w:ascii="Calibri" w:eastAsia="Calibri" w:hAnsi="Calibri" w:cs="Times New Roman"/>
        </w:rPr>
        <w:t>.</w:t>
      </w:r>
      <w:proofErr w:type="spellEnd"/>
      <w:r w:rsidRPr="00570C0B">
        <w:rPr>
          <w:rFonts w:ascii="Calibri" w:eastAsia="Calibri" w:hAnsi="Calibri" w:cs="Times New Roman"/>
        </w:rPr>
        <w:t xml:space="preserve">; </w:t>
      </w:r>
      <w:proofErr w:type="spellStart"/>
      <w:r w:rsidRPr="00570C0B">
        <w:rPr>
          <w:rFonts w:ascii="Calibri" w:eastAsia="Calibri" w:hAnsi="Calibri" w:cs="Times New Roman"/>
        </w:rPr>
        <w:t>sent</w:t>
      </w:r>
      <w:proofErr w:type="spellEnd"/>
      <w:r w:rsidRPr="00570C0B">
        <w:rPr>
          <w:rFonts w:ascii="Calibri" w:eastAsia="Calibri" w:hAnsi="Calibri" w:cs="Times New Roman"/>
        </w:rPr>
        <w:t>. 56/2021 relativ</w:t>
      </w:r>
      <w:r w:rsidR="005C1218" w:rsidRPr="00570C0B">
        <w:rPr>
          <w:rFonts w:ascii="Calibri" w:eastAsia="Calibri" w:hAnsi="Calibri" w:cs="Times New Roman"/>
        </w:rPr>
        <w:t>amente</w:t>
      </w:r>
      <w:r w:rsidRPr="00570C0B">
        <w:rPr>
          <w:rFonts w:ascii="Calibri" w:eastAsia="Calibri" w:hAnsi="Calibri" w:cs="Times New Roman"/>
        </w:rPr>
        <w:t xml:space="preserve"> </w:t>
      </w:r>
      <w:r w:rsidR="00570C0B">
        <w:rPr>
          <w:rFonts w:ascii="Calibri" w:eastAsia="Calibri" w:hAnsi="Calibri" w:cs="Times New Roman"/>
        </w:rPr>
        <w:t>all’</w:t>
      </w:r>
      <w:r w:rsidRPr="00570C0B">
        <w:rPr>
          <w:rFonts w:ascii="Calibri" w:eastAsia="Calibri" w:hAnsi="Calibri" w:cs="Times New Roman"/>
        </w:rPr>
        <w:t>art. 47-</w:t>
      </w:r>
      <w:r w:rsidRPr="00570C0B">
        <w:rPr>
          <w:rFonts w:ascii="Calibri" w:eastAsia="Calibri" w:hAnsi="Calibri" w:cs="Times New Roman"/>
          <w:i/>
          <w:iCs/>
        </w:rPr>
        <w:t>ter</w:t>
      </w:r>
      <w:r w:rsidRPr="00570C0B">
        <w:rPr>
          <w:rFonts w:ascii="Calibri" w:eastAsia="Calibri" w:hAnsi="Calibri" w:cs="Times New Roman"/>
        </w:rPr>
        <w:t xml:space="preserve"> </w:t>
      </w:r>
      <w:proofErr w:type="spellStart"/>
      <w:r w:rsidRPr="00570C0B">
        <w:rPr>
          <w:rFonts w:ascii="Calibri" w:eastAsia="Calibri" w:hAnsi="Calibri" w:cs="Times New Roman"/>
        </w:rPr>
        <w:t>o.p.</w:t>
      </w:r>
      <w:proofErr w:type="spellEnd"/>
      <w:r w:rsidRPr="00570C0B">
        <w:rPr>
          <w:rFonts w:ascii="Calibri" w:eastAsia="Calibri" w:hAnsi="Calibri" w:cs="Times New Roman"/>
        </w:rPr>
        <w:t>).</w:t>
      </w:r>
    </w:p>
    <w:p w14:paraId="4924B871" w14:textId="61DA1E0F" w:rsidR="00570C0B" w:rsidRDefault="00646A10" w:rsidP="00570C0B">
      <w:pPr>
        <w:spacing w:after="0" w:line="259" w:lineRule="auto"/>
        <w:jc w:val="both"/>
        <w:rPr>
          <w:rFonts w:ascii="Calibri" w:eastAsia="Calibri" w:hAnsi="Calibri" w:cs="Times New Roman"/>
        </w:rPr>
      </w:pPr>
      <w:r w:rsidRPr="00646A10">
        <w:rPr>
          <w:rFonts w:ascii="Calibri" w:eastAsia="Calibri" w:hAnsi="Calibri" w:cs="Times New Roman"/>
        </w:rPr>
        <w:t>Mi riferisco, in particolare</w:t>
      </w:r>
      <w:r w:rsidR="00570C0B">
        <w:rPr>
          <w:rFonts w:ascii="Calibri" w:eastAsia="Calibri" w:hAnsi="Calibri" w:cs="Times New Roman"/>
        </w:rPr>
        <w:t>,</w:t>
      </w:r>
      <w:r w:rsidRPr="00646A10">
        <w:rPr>
          <w:rFonts w:ascii="Calibri" w:eastAsia="Calibri" w:hAnsi="Calibri" w:cs="Times New Roman"/>
        </w:rPr>
        <w:t xml:space="preserve"> al </w:t>
      </w:r>
      <w:r w:rsidRPr="00570C0B">
        <w:rPr>
          <w:rFonts w:ascii="Calibri" w:eastAsia="Calibri" w:hAnsi="Calibri" w:cs="Times New Roman"/>
          <w:u w:val="single"/>
        </w:rPr>
        <w:t>comma 6 del nuovo articolo 94-</w:t>
      </w:r>
      <w:r w:rsidRPr="00570C0B">
        <w:rPr>
          <w:rFonts w:ascii="Calibri" w:eastAsia="Calibri" w:hAnsi="Calibri" w:cs="Times New Roman"/>
          <w:i/>
          <w:iCs/>
          <w:u w:val="single"/>
        </w:rPr>
        <w:t>ter</w:t>
      </w:r>
      <w:r w:rsidRPr="00646A10">
        <w:rPr>
          <w:rFonts w:ascii="Calibri" w:eastAsia="Calibri" w:hAnsi="Calibri" w:cs="Times New Roman"/>
        </w:rPr>
        <w:t>.</w:t>
      </w:r>
    </w:p>
    <w:p w14:paraId="6D581D90" w14:textId="77777777" w:rsidR="00570C0B" w:rsidRDefault="00646A10" w:rsidP="00646A10">
      <w:pPr>
        <w:spacing w:after="120" w:line="259" w:lineRule="auto"/>
        <w:jc w:val="both"/>
        <w:rPr>
          <w:rFonts w:ascii="Calibri" w:eastAsia="Calibri" w:hAnsi="Calibri" w:cs="Times New Roman"/>
        </w:rPr>
      </w:pPr>
      <w:r w:rsidRPr="00646A10">
        <w:rPr>
          <w:rFonts w:ascii="Calibri" w:eastAsia="Calibri" w:hAnsi="Calibri" w:cs="Times New Roman"/>
        </w:rPr>
        <w:t>La prima obiezione – sempre nel quadro di evitare preclusioni assolute – riguarda il caso di un programma che non si sia concluso positivamente non a causa di violazioni delle prescrizioni</w:t>
      </w:r>
      <w:r w:rsidR="00570C0B">
        <w:rPr>
          <w:rFonts w:ascii="Calibri" w:eastAsia="Calibri" w:hAnsi="Calibri" w:cs="Times New Roman"/>
        </w:rPr>
        <w:t xml:space="preserve">. Sotto tale ipotesi, la norma in esame prevede che sia </w:t>
      </w:r>
      <w:r w:rsidRPr="00646A10">
        <w:rPr>
          <w:rFonts w:ascii="Calibri" w:eastAsia="Calibri" w:hAnsi="Calibri" w:cs="Times New Roman"/>
        </w:rPr>
        <w:t xml:space="preserve">autorizzato il </w:t>
      </w:r>
      <w:r w:rsidRPr="00646A10">
        <w:rPr>
          <w:rFonts w:ascii="Calibri (Corpo)" w:eastAsia="Calibri" w:hAnsi="Calibri (Corpo)" w:cs="Times New Roman"/>
        </w:rPr>
        <w:t>«</w:t>
      </w:r>
      <w:r w:rsidRPr="00646A10">
        <w:rPr>
          <w:rFonts w:ascii="Calibri" w:eastAsia="Calibri" w:hAnsi="Calibri" w:cs="Times New Roman"/>
        </w:rPr>
        <w:t xml:space="preserve">trasferimento in struttura idonea di cui al comma 2» (qui l’indicazione è esatta, non un generico </w:t>
      </w:r>
      <w:r w:rsidRPr="00646A10">
        <w:rPr>
          <w:rFonts w:ascii="Calibri (Corpo)" w:eastAsia="Calibri" w:hAnsi="Calibri (Corpo)" w:cs="Times New Roman"/>
        </w:rPr>
        <w:t>«</w:t>
      </w:r>
      <w:r w:rsidRPr="00646A10">
        <w:rPr>
          <w:rFonts w:ascii="Calibri" w:eastAsia="Calibri" w:hAnsi="Calibri" w:cs="Times New Roman"/>
        </w:rPr>
        <w:t xml:space="preserve">luogo idoneo» senza altre indicazioni, come nel citato comma 1) per </w:t>
      </w:r>
      <w:r w:rsidRPr="00646A10">
        <w:rPr>
          <w:rFonts w:ascii="Calibri (Corpo)" w:eastAsia="Calibri" w:hAnsi="Calibri (Corpo)" w:cs="Times New Roman"/>
        </w:rPr>
        <w:t>«</w:t>
      </w:r>
      <w:r w:rsidRPr="00646A10">
        <w:rPr>
          <w:rFonts w:ascii="Calibri" w:eastAsia="Calibri" w:hAnsi="Calibri" w:cs="Times New Roman"/>
        </w:rPr>
        <w:t>non più di due volte».</w:t>
      </w:r>
      <w:r w:rsidR="00570C0B">
        <w:rPr>
          <w:rFonts w:ascii="Calibri" w:eastAsia="Calibri" w:hAnsi="Calibri" w:cs="Times New Roman"/>
        </w:rPr>
        <w:t xml:space="preserve"> C’è da chiedersi perché </w:t>
      </w:r>
      <w:r w:rsidRPr="00646A10">
        <w:rPr>
          <w:rFonts w:ascii="Calibri" w:eastAsia="Calibri" w:hAnsi="Calibri" w:cs="Times New Roman"/>
        </w:rPr>
        <w:lastRenderedPageBreak/>
        <w:t xml:space="preserve">mai debba essere poi preclusa </w:t>
      </w:r>
      <w:r w:rsidR="00570C0B" w:rsidRPr="00646A10">
        <w:rPr>
          <w:rFonts w:ascii="Calibri" w:eastAsia="Calibri" w:hAnsi="Calibri" w:cs="Times New Roman"/>
        </w:rPr>
        <w:t>in termini assoluti</w:t>
      </w:r>
      <w:r w:rsidR="00570C0B">
        <w:rPr>
          <w:rFonts w:ascii="Calibri" w:eastAsia="Calibri" w:hAnsi="Calibri" w:cs="Times New Roman"/>
        </w:rPr>
        <w:t xml:space="preserve"> un’ulteriore</w:t>
      </w:r>
      <w:r w:rsidRPr="00646A10">
        <w:rPr>
          <w:rFonts w:ascii="Calibri" w:eastAsia="Calibri" w:hAnsi="Calibri" w:cs="Times New Roman"/>
        </w:rPr>
        <w:t xml:space="preserve"> possibilità. </w:t>
      </w:r>
      <w:r w:rsidR="00570C0B">
        <w:rPr>
          <w:rFonts w:ascii="Calibri" w:eastAsia="Calibri" w:hAnsi="Calibri" w:cs="Times New Roman"/>
        </w:rPr>
        <w:t>Tale limite, se</w:t>
      </w:r>
      <w:r w:rsidRPr="00646A10">
        <w:rPr>
          <w:rFonts w:ascii="Calibri" w:eastAsia="Calibri" w:hAnsi="Calibri" w:cs="Times New Roman"/>
        </w:rPr>
        <w:t xml:space="preserve"> può </w:t>
      </w:r>
      <w:r w:rsidR="00570C0B">
        <w:rPr>
          <w:rFonts w:ascii="Calibri" w:eastAsia="Calibri" w:hAnsi="Calibri" w:cs="Times New Roman"/>
        </w:rPr>
        <w:t>trovare</w:t>
      </w:r>
      <w:r w:rsidRPr="00646A10">
        <w:rPr>
          <w:rFonts w:ascii="Calibri" w:eastAsia="Calibri" w:hAnsi="Calibri" w:cs="Times New Roman"/>
        </w:rPr>
        <w:t xml:space="preserve"> una giustificazione</w:t>
      </w:r>
      <w:r w:rsidR="00570C0B">
        <w:rPr>
          <w:rFonts w:ascii="Calibri" w:eastAsia="Calibri" w:hAnsi="Calibri" w:cs="Times New Roman"/>
        </w:rPr>
        <w:t xml:space="preserve"> sotto l’aspetto</w:t>
      </w:r>
      <w:r w:rsidRPr="00646A10">
        <w:rPr>
          <w:rFonts w:ascii="Calibri" w:eastAsia="Calibri" w:hAnsi="Calibri" w:cs="Times New Roman"/>
        </w:rPr>
        <w:t xml:space="preserve"> logistic</w:t>
      </w:r>
      <w:r w:rsidR="00570C0B">
        <w:rPr>
          <w:rFonts w:ascii="Calibri" w:eastAsia="Calibri" w:hAnsi="Calibri" w:cs="Times New Roman"/>
        </w:rPr>
        <w:t>o e organizzativo</w:t>
      </w:r>
      <w:r w:rsidRPr="00646A10">
        <w:rPr>
          <w:rFonts w:ascii="Calibri" w:eastAsia="Calibri" w:hAnsi="Calibri" w:cs="Times New Roman"/>
        </w:rPr>
        <w:t xml:space="preserve">, non </w:t>
      </w:r>
      <w:r w:rsidR="00570C0B">
        <w:rPr>
          <w:rFonts w:ascii="Calibri" w:eastAsia="Calibri" w:hAnsi="Calibri" w:cs="Times New Roman"/>
        </w:rPr>
        <w:t xml:space="preserve">ne </w:t>
      </w:r>
      <w:r w:rsidRPr="00646A10">
        <w:rPr>
          <w:rFonts w:ascii="Calibri" w:eastAsia="Calibri" w:hAnsi="Calibri" w:cs="Times New Roman"/>
        </w:rPr>
        <w:t>trova</w:t>
      </w:r>
      <w:r w:rsidR="00570C0B">
        <w:rPr>
          <w:rFonts w:ascii="Calibri" w:eastAsia="Calibri" w:hAnsi="Calibri" w:cs="Times New Roman"/>
        </w:rPr>
        <w:t xml:space="preserve"> in termini generali</w:t>
      </w:r>
      <w:r w:rsidRPr="00646A10">
        <w:rPr>
          <w:rFonts w:ascii="Calibri" w:eastAsia="Calibri" w:hAnsi="Calibri" w:cs="Times New Roman"/>
        </w:rPr>
        <w:t xml:space="preserve"> </w:t>
      </w:r>
      <w:r w:rsidR="00570C0B">
        <w:rPr>
          <w:rFonts w:ascii="Calibri" w:eastAsia="Calibri" w:hAnsi="Calibri" w:cs="Times New Roman"/>
        </w:rPr>
        <w:t>su quello del complessivo percorso della persona ristretta e dell’importanza della sua relazione con la struttura ospitante.</w:t>
      </w:r>
    </w:p>
    <w:p w14:paraId="1BADB3C0" w14:textId="5B69BCAC" w:rsidR="00646A10" w:rsidRPr="00646A10" w:rsidRDefault="00570C0B" w:rsidP="00646A10">
      <w:pPr>
        <w:spacing w:after="120" w:line="259" w:lineRule="auto"/>
        <w:jc w:val="both"/>
        <w:rPr>
          <w:rFonts w:ascii="Calibri" w:eastAsia="Calibri" w:hAnsi="Calibri" w:cs="Times New Roman"/>
        </w:rPr>
      </w:pPr>
      <w:r>
        <w:rPr>
          <w:rFonts w:ascii="Calibri" w:eastAsia="Calibri" w:hAnsi="Calibri" w:cs="Times New Roman"/>
        </w:rPr>
        <w:t xml:space="preserve">Ancor meno ritengo accettabile, sia per la sensatezza, sia per i suoi riflessi sul piano della costituzionalità, </w:t>
      </w:r>
      <w:r w:rsidR="00646A10" w:rsidRPr="00646A10">
        <w:rPr>
          <w:rFonts w:ascii="Calibri" w:eastAsia="Calibri" w:hAnsi="Calibri" w:cs="Times New Roman"/>
        </w:rPr>
        <w:t xml:space="preserve">la </w:t>
      </w:r>
      <w:r w:rsidR="00646A10" w:rsidRPr="00570C0B">
        <w:rPr>
          <w:rFonts w:ascii="Calibri" w:eastAsia="Calibri" w:hAnsi="Calibri" w:cs="Times New Roman"/>
          <w:u w:val="single"/>
        </w:rPr>
        <w:t>preclusione assoluta di altra misura</w:t>
      </w:r>
      <w:r w:rsidR="00646A10" w:rsidRPr="00646A10">
        <w:rPr>
          <w:rFonts w:ascii="Calibri" w:eastAsia="Calibri" w:hAnsi="Calibri" w:cs="Times New Roman"/>
        </w:rPr>
        <w:t xml:space="preserve"> per la pena residua in caso di revoca disposta ai sensi del </w:t>
      </w:r>
      <w:r w:rsidR="00646A10" w:rsidRPr="00570C0B">
        <w:rPr>
          <w:rFonts w:ascii="Calibri" w:eastAsia="Calibri" w:hAnsi="Calibri" w:cs="Times New Roman"/>
          <w:u w:val="single"/>
        </w:rPr>
        <w:t>terzo periodo del comma 6</w:t>
      </w:r>
      <w:r w:rsidR="00646A10" w:rsidRPr="00646A10">
        <w:rPr>
          <w:rFonts w:ascii="Calibri" w:eastAsia="Calibri" w:hAnsi="Calibri" w:cs="Times New Roman"/>
        </w:rPr>
        <w:t xml:space="preserve">. Qui la preclusione </w:t>
      </w:r>
      <w:r>
        <w:rPr>
          <w:rFonts w:ascii="Calibri" w:eastAsia="Calibri" w:hAnsi="Calibri" w:cs="Times New Roman"/>
        </w:rPr>
        <w:t xml:space="preserve">può </w:t>
      </w:r>
      <w:r w:rsidR="00646A10" w:rsidRPr="00646A10">
        <w:rPr>
          <w:rFonts w:ascii="Calibri" w:eastAsia="Calibri" w:hAnsi="Calibri" w:cs="Times New Roman"/>
        </w:rPr>
        <w:t>confligge</w:t>
      </w:r>
      <w:r>
        <w:rPr>
          <w:rFonts w:ascii="Calibri" w:eastAsia="Calibri" w:hAnsi="Calibri" w:cs="Times New Roman"/>
        </w:rPr>
        <w:t>re proprio</w:t>
      </w:r>
      <w:r w:rsidR="00646A10" w:rsidRPr="00646A10">
        <w:rPr>
          <w:rFonts w:ascii="Calibri" w:eastAsia="Calibri" w:hAnsi="Calibri" w:cs="Times New Roman"/>
        </w:rPr>
        <w:t xml:space="preserve"> con la previsione costituzionale della finalità della pena che non cessa a seguito di un comportamento giustamente sanzionabile. Si può accettare che non ci possa essere </w:t>
      </w:r>
      <w:r w:rsidR="00646A10" w:rsidRPr="00646A10">
        <w:rPr>
          <w:rFonts w:ascii="Calibri" w:eastAsia="Calibri" w:hAnsi="Calibri" w:cs="Times New Roman"/>
          <w:i/>
          <w:iCs/>
        </w:rPr>
        <w:t>immediatamente</w:t>
      </w:r>
      <w:r w:rsidR="00646A10" w:rsidRPr="00646A10">
        <w:rPr>
          <w:rFonts w:ascii="Calibri" w:eastAsia="Calibri" w:hAnsi="Calibri" w:cs="Times New Roman"/>
        </w:rPr>
        <w:t xml:space="preserve"> un’altra misura, ma non si può escludere che questa possa esserci in futuro senza incidere di fatto sul terzo comma dell’articolo 27 della Costituzione. Il principio che la Corte costituzionale ha più volte tracciato risiede nella necessaria valutazione di ogni misura che l’ordinamento prevede in base alla condizione (diversa dal comportamento)</w:t>
      </w:r>
      <w:r>
        <w:rPr>
          <w:rFonts w:ascii="Calibri" w:eastAsia="Calibri" w:hAnsi="Calibri" w:cs="Times New Roman"/>
        </w:rPr>
        <w:t xml:space="preserve"> soggettiva</w:t>
      </w:r>
      <w:r w:rsidR="00646A10" w:rsidRPr="00646A10">
        <w:rPr>
          <w:rFonts w:ascii="Calibri" w:eastAsia="Calibri" w:hAnsi="Calibri" w:cs="Times New Roman"/>
        </w:rPr>
        <w:t xml:space="preserve"> del detenuto: se è preclusa per sempre qualsiasi altra misura, si rischia di confliggere con il precetto di applicare misure alternative che</w:t>
      </w:r>
      <w:r>
        <w:rPr>
          <w:rFonts w:ascii="Calibri" w:eastAsia="Calibri" w:hAnsi="Calibri" w:cs="Times New Roman"/>
        </w:rPr>
        <w:t xml:space="preserve">, </w:t>
      </w:r>
      <w:r w:rsidR="00646A10" w:rsidRPr="00646A10">
        <w:rPr>
          <w:rFonts w:ascii="Calibri" w:eastAsia="Calibri" w:hAnsi="Calibri" w:cs="Times New Roman"/>
        </w:rPr>
        <w:t xml:space="preserve">in un percorso verso il ritorno alla società esterna, </w:t>
      </w:r>
      <w:r>
        <w:rPr>
          <w:rFonts w:ascii="Calibri" w:eastAsia="Calibri" w:hAnsi="Calibri" w:cs="Times New Roman"/>
        </w:rPr>
        <w:t xml:space="preserve">siano calibrate </w:t>
      </w:r>
      <w:r w:rsidR="00646A10" w:rsidRPr="00646A10">
        <w:rPr>
          <w:rFonts w:ascii="Calibri" w:eastAsia="Calibri" w:hAnsi="Calibri" w:cs="Times New Roman"/>
        </w:rPr>
        <w:t>sulla personalità della singola persona detenuta.</w:t>
      </w:r>
    </w:p>
    <w:p w14:paraId="71D58DEF" w14:textId="3D5754F4" w:rsidR="00646A10" w:rsidRPr="00646A10" w:rsidRDefault="00646A10" w:rsidP="00570C0B">
      <w:pPr>
        <w:spacing w:after="240" w:line="259" w:lineRule="auto"/>
        <w:jc w:val="both"/>
        <w:rPr>
          <w:rFonts w:ascii="Calibri" w:eastAsia="Calibri" w:hAnsi="Calibri" w:cs="Times New Roman"/>
        </w:rPr>
      </w:pPr>
      <w:r w:rsidRPr="00646A10">
        <w:rPr>
          <w:rFonts w:ascii="Calibri" w:eastAsia="Calibri" w:hAnsi="Calibri" w:cs="Times New Roman"/>
        </w:rPr>
        <w:t xml:space="preserve">Credo che il testo vada rivisto per evitare la </w:t>
      </w:r>
      <w:r w:rsidR="00570C0B">
        <w:rPr>
          <w:rFonts w:ascii="Calibri" w:eastAsia="Calibri" w:hAnsi="Calibri" w:cs="Times New Roman"/>
        </w:rPr>
        <w:t xml:space="preserve">possibile </w:t>
      </w:r>
      <w:r w:rsidRPr="00646A10">
        <w:rPr>
          <w:rFonts w:ascii="Calibri" w:eastAsia="Calibri" w:hAnsi="Calibri" w:cs="Times New Roman"/>
        </w:rPr>
        <w:t>censura costituzionale.</w:t>
      </w:r>
    </w:p>
    <w:p w14:paraId="28B30B14" w14:textId="0B4D31A0" w:rsidR="00646A10" w:rsidRPr="00570C0B" w:rsidRDefault="00570C0B" w:rsidP="00570C0B">
      <w:pPr>
        <w:spacing w:after="80" w:line="259" w:lineRule="auto"/>
        <w:jc w:val="both"/>
        <w:rPr>
          <w:rFonts w:ascii="Calibri" w:eastAsia="Calibri" w:hAnsi="Calibri" w:cs="Times New Roman"/>
          <w:i/>
          <w:iCs/>
          <w:u w:val="single"/>
        </w:rPr>
      </w:pPr>
      <w:r w:rsidRPr="00570C0B">
        <w:rPr>
          <w:rFonts w:ascii="Calibri" w:eastAsia="Calibri" w:hAnsi="Calibri" w:cs="Times New Roman"/>
          <w:i/>
          <w:iCs/>
          <w:u w:val="single"/>
        </w:rPr>
        <w:t>L’efficacia di ciò che la norma prevede</w:t>
      </w:r>
    </w:p>
    <w:p w14:paraId="77BCBE7A" w14:textId="146E1315" w:rsidR="00646A10" w:rsidRPr="00646A10" w:rsidRDefault="00646A10" w:rsidP="008A6858">
      <w:pPr>
        <w:spacing w:after="120" w:line="259" w:lineRule="auto"/>
        <w:jc w:val="both"/>
        <w:rPr>
          <w:rFonts w:ascii="Calibri" w:eastAsia="Calibri" w:hAnsi="Calibri" w:cs="Times New Roman"/>
        </w:rPr>
      </w:pPr>
      <w:r w:rsidRPr="00646A10">
        <w:rPr>
          <w:rFonts w:ascii="Calibri" w:eastAsia="Calibri" w:hAnsi="Calibri" w:cs="Times New Roman"/>
        </w:rPr>
        <w:t xml:space="preserve">Vengo a un terzo aspetto del provvedimento, connesso a una sua </w:t>
      </w:r>
      <w:r w:rsidR="00570C0B">
        <w:rPr>
          <w:rFonts w:ascii="Calibri" w:eastAsia="Calibri" w:hAnsi="Calibri" w:cs="Times New Roman"/>
        </w:rPr>
        <w:t>ipotizzata</w:t>
      </w:r>
      <w:r w:rsidRPr="00646A10">
        <w:rPr>
          <w:rFonts w:ascii="Calibri" w:eastAsia="Calibri" w:hAnsi="Calibri" w:cs="Times New Roman"/>
        </w:rPr>
        <w:t xml:space="preserve"> indiretta finalità</w:t>
      </w:r>
      <w:r w:rsidR="008A6858">
        <w:rPr>
          <w:rFonts w:ascii="Calibri" w:eastAsia="Calibri" w:hAnsi="Calibri" w:cs="Times New Roman"/>
        </w:rPr>
        <w:t>: il contributo a ridurre l’affollamento in carcere, essendo indubbio che</w:t>
      </w:r>
      <w:r w:rsidRPr="00646A10">
        <w:rPr>
          <w:rFonts w:ascii="Calibri" w:eastAsia="Calibri" w:hAnsi="Calibri" w:cs="Times New Roman"/>
        </w:rPr>
        <w:t xml:space="preserve"> questo provvedimento sia discusso e presumibilmente adottato in un contesto drammatico della situazione del carcere nel nostro Paese</w:t>
      </w:r>
      <w:r w:rsidR="008A6858">
        <w:rPr>
          <w:rFonts w:ascii="Calibri" w:eastAsia="Calibri" w:hAnsi="Calibri" w:cs="Times New Roman"/>
        </w:rPr>
        <w:t xml:space="preserve"> e che sia stato presentato dall’Onorevole Ministro anche all’interno di una strategia che voglia fronteggiare i numeri inquietanti della detenzione attuale.</w:t>
      </w:r>
    </w:p>
    <w:p w14:paraId="1EE441B6" w14:textId="5C19E7AC" w:rsidR="00646A10" w:rsidRPr="00646A10" w:rsidRDefault="00646A10" w:rsidP="00646A10">
      <w:pPr>
        <w:spacing w:after="120" w:line="259" w:lineRule="auto"/>
        <w:jc w:val="both"/>
        <w:rPr>
          <w:rFonts w:ascii="Calibri" w:eastAsia="Calibri" w:hAnsi="Calibri" w:cs="Times New Roman"/>
        </w:rPr>
      </w:pPr>
      <w:r w:rsidRPr="00646A10">
        <w:rPr>
          <w:rFonts w:ascii="Calibri" w:eastAsia="Calibri" w:hAnsi="Calibri" w:cs="Times New Roman"/>
        </w:rPr>
        <w:t>Come loro sanno, l’ultimo dato fornito dal Dipartimento per l’Amministrazione penitenziaria, riferito al 31 maggio, indica la presenza di 64</w:t>
      </w:r>
      <w:r w:rsidR="008A6858">
        <w:rPr>
          <w:rFonts w:ascii="Calibri" w:eastAsia="Calibri" w:hAnsi="Calibri" w:cs="Times New Roman"/>
        </w:rPr>
        <w:t>.</w:t>
      </w:r>
      <w:r w:rsidRPr="00646A10">
        <w:rPr>
          <w:rFonts w:ascii="Calibri" w:eastAsia="Calibri" w:hAnsi="Calibri" w:cs="Times New Roman"/>
        </w:rPr>
        <w:t>741 persone detenute, a fronte di 51</w:t>
      </w:r>
      <w:r w:rsidR="008A6858">
        <w:rPr>
          <w:rFonts w:ascii="Calibri" w:eastAsia="Calibri" w:hAnsi="Calibri" w:cs="Times New Roman"/>
        </w:rPr>
        <w:t>.</w:t>
      </w:r>
      <w:r w:rsidRPr="00646A10">
        <w:rPr>
          <w:rFonts w:ascii="Calibri" w:eastAsia="Calibri" w:hAnsi="Calibri" w:cs="Times New Roman"/>
        </w:rPr>
        <w:t>269 posti regolamentari, a</w:t>
      </w:r>
      <w:r w:rsidR="008A6858">
        <w:rPr>
          <w:rFonts w:ascii="Calibri" w:eastAsia="Calibri" w:hAnsi="Calibri" w:cs="Times New Roman"/>
        </w:rPr>
        <w:t xml:space="preserve">i quali </w:t>
      </w:r>
      <w:r w:rsidRPr="00646A10">
        <w:rPr>
          <w:rFonts w:ascii="Calibri" w:eastAsia="Calibri" w:hAnsi="Calibri" w:cs="Times New Roman"/>
        </w:rPr>
        <w:t xml:space="preserve">va sottratto un numero variabile di posti </w:t>
      </w:r>
      <w:r w:rsidR="008A6858">
        <w:rPr>
          <w:rFonts w:ascii="Calibri" w:eastAsia="Calibri" w:hAnsi="Calibri" w:cs="Times New Roman"/>
        </w:rPr>
        <w:t xml:space="preserve">non </w:t>
      </w:r>
      <w:r w:rsidRPr="00646A10">
        <w:rPr>
          <w:rFonts w:ascii="Calibri" w:eastAsia="Calibri" w:hAnsi="Calibri" w:cs="Times New Roman"/>
        </w:rPr>
        <w:t>disponibili</w:t>
      </w:r>
      <w:r w:rsidR="008A6858">
        <w:rPr>
          <w:rFonts w:ascii="Calibri" w:eastAsia="Calibri" w:hAnsi="Calibri" w:cs="Times New Roman"/>
        </w:rPr>
        <w:t>. Alla</w:t>
      </w:r>
      <w:r w:rsidRPr="00646A10">
        <w:rPr>
          <w:rFonts w:ascii="Calibri" w:eastAsia="Calibri" w:hAnsi="Calibri" w:cs="Times New Roman"/>
        </w:rPr>
        <w:t xml:space="preserve"> data odierna</w:t>
      </w:r>
      <w:r w:rsidR="008A6858">
        <w:rPr>
          <w:rFonts w:ascii="Calibri" w:eastAsia="Calibri" w:hAnsi="Calibri" w:cs="Times New Roman"/>
        </w:rPr>
        <w:t xml:space="preserve"> tale numero è indicato in</w:t>
      </w:r>
      <w:r w:rsidRPr="00646A10">
        <w:rPr>
          <w:rFonts w:ascii="Calibri" w:eastAsia="Calibri" w:hAnsi="Calibri" w:cs="Times New Roman"/>
        </w:rPr>
        <w:t xml:space="preserve"> 4</w:t>
      </w:r>
      <w:r w:rsidR="008A6858">
        <w:rPr>
          <w:rFonts w:ascii="Calibri" w:eastAsia="Calibri" w:hAnsi="Calibri" w:cs="Times New Roman"/>
        </w:rPr>
        <w:t>.</w:t>
      </w:r>
      <w:r w:rsidRPr="00646A10">
        <w:rPr>
          <w:rFonts w:ascii="Calibri" w:eastAsia="Calibri" w:hAnsi="Calibri" w:cs="Times New Roman"/>
        </w:rPr>
        <w:t>930</w:t>
      </w:r>
      <w:r w:rsidR="008A6858">
        <w:rPr>
          <w:rFonts w:ascii="Calibri" w:eastAsia="Calibri" w:hAnsi="Calibri" w:cs="Times New Roman"/>
        </w:rPr>
        <w:t xml:space="preserve"> e</w:t>
      </w:r>
      <w:r w:rsidRPr="00646A10">
        <w:rPr>
          <w:rFonts w:ascii="Calibri" w:eastAsia="Calibri" w:hAnsi="Calibri" w:cs="Times New Roman"/>
        </w:rPr>
        <w:t xml:space="preserve"> fa scendere a 46</w:t>
      </w:r>
      <w:r w:rsidR="008A6858">
        <w:rPr>
          <w:rFonts w:ascii="Calibri" w:eastAsia="Calibri" w:hAnsi="Calibri" w:cs="Times New Roman"/>
        </w:rPr>
        <w:t>.</w:t>
      </w:r>
      <w:r w:rsidRPr="00646A10">
        <w:rPr>
          <w:rFonts w:ascii="Calibri" w:eastAsia="Calibri" w:hAnsi="Calibri" w:cs="Times New Roman"/>
        </w:rPr>
        <w:t>337 i posti realmente utilizzabili. Non è certo solo il numero a data fissa a creare allarme: alla fine di aprile le persone ristrette in carcere erano 64</w:t>
      </w:r>
      <w:r w:rsidR="008A6858">
        <w:rPr>
          <w:rFonts w:ascii="Calibri" w:eastAsia="Calibri" w:hAnsi="Calibri" w:cs="Times New Roman"/>
        </w:rPr>
        <w:t>.</w:t>
      </w:r>
      <w:r w:rsidRPr="00646A10">
        <w:rPr>
          <w:rFonts w:ascii="Calibri" w:eastAsia="Calibri" w:hAnsi="Calibri" w:cs="Times New Roman"/>
        </w:rPr>
        <w:t>412 e i posti regolamentari erano 51</w:t>
      </w:r>
      <w:r w:rsidR="008A6858">
        <w:rPr>
          <w:rFonts w:ascii="Calibri" w:eastAsia="Calibri" w:hAnsi="Calibri" w:cs="Times New Roman"/>
        </w:rPr>
        <w:t>.</w:t>
      </w:r>
      <w:r w:rsidRPr="00646A10">
        <w:rPr>
          <w:rFonts w:ascii="Calibri" w:eastAsia="Calibri" w:hAnsi="Calibri" w:cs="Times New Roman"/>
        </w:rPr>
        <w:t xml:space="preserve">265: quindi in un mese – e questo è il ritmo dell’ultimo periodo – il numero di persone in carcere è cresciuto di circa 429, </w:t>
      </w:r>
      <w:r w:rsidR="008A6858">
        <w:rPr>
          <w:rFonts w:ascii="Calibri" w:eastAsia="Calibri" w:hAnsi="Calibri" w:cs="Times New Roman"/>
        </w:rPr>
        <w:t xml:space="preserve">cioè </w:t>
      </w:r>
      <w:r w:rsidRPr="00646A10">
        <w:rPr>
          <w:rFonts w:ascii="Calibri" w:eastAsia="Calibri" w:hAnsi="Calibri" w:cs="Times New Roman"/>
        </w:rPr>
        <w:t xml:space="preserve">più di 9 al giorno, e i posti regolamentari sono cresciuti </w:t>
      </w:r>
      <w:r w:rsidR="008A6858">
        <w:rPr>
          <w:rFonts w:ascii="Calibri" w:eastAsia="Calibri" w:hAnsi="Calibri" w:cs="Times New Roman"/>
        </w:rPr>
        <w:t xml:space="preserve">soltanto </w:t>
      </w:r>
      <w:r w:rsidRPr="00646A10">
        <w:rPr>
          <w:rFonts w:ascii="Calibri" w:eastAsia="Calibri" w:hAnsi="Calibri" w:cs="Times New Roman"/>
        </w:rPr>
        <w:t xml:space="preserve">di 4. Un ritmo a cui </w:t>
      </w:r>
      <w:r w:rsidR="008A6858">
        <w:rPr>
          <w:rFonts w:ascii="Calibri" w:eastAsia="Calibri" w:hAnsi="Calibri" w:cs="Times New Roman"/>
        </w:rPr>
        <w:t xml:space="preserve">con </w:t>
      </w:r>
      <w:r w:rsidRPr="00646A10">
        <w:rPr>
          <w:rFonts w:ascii="Calibri" w:eastAsia="Calibri" w:hAnsi="Calibri" w:cs="Times New Roman"/>
        </w:rPr>
        <w:t xml:space="preserve">nessun programma edilizio </w:t>
      </w:r>
      <w:r w:rsidR="008A6858">
        <w:rPr>
          <w:rFonts w:ascii="Calibri" w:eastAsia="Calibri" w:hAnsi="Calibri" w:cs="Times New Roman"/>
        </w:rPr>
        <w:t xml:space="preserve">si </w:t>
      </w:r>
      <w:r w:rsidRPr="00646A10">
        <w:rPr>
          <w:rFonts w:ascii="Calibri" w:eastAsia="Calibri" w:hAnsi="Calibri" w:cs="Times New Roman"/>
        </w:rPr>
        <w:t xml:space="preserve">può </w:t>
      </w:r>
      <w:r w:rsidR="008A6858">
        <w:rPr>
          <w:rFonts w:ascii="Calibri" w:eastAsia="Calibri" w:hAnsi="Calibri" w:cs="Times New Roman"/>
        </w:rPr>
        <w:t>credibilmente</w:t>
      </w:r>
      <w:r w:rsidRPr="00646A10">
        <w:rPr>
          <w:rFonts w:ascii="Calibri" w:eastAsia="Calibri" w:hAnsi="Calibri" w:cs="Times New Roman"/>
        </w:rPr>
        <w:t xml:space="preserve"> </w:t>
      </w:r>
      <w:proofErr w:type="gramStart"/>
      <w:r w:rsidR="008A6858">
        <w:rPr>
          <w:rFonts w:ascii="Calibri" w:eastAsia="Calibri" w:hAnsi="Calibri" w:cs="Times New Roman"/>
        </w:rPr>
        <w:t xml:space="preserve">supporre </w:t>
      </w:r>
      <w:r w:rsidRPr="00646A10">
        <w:rPr>
          <w:rFonts w:ascii="Calibri" w:eastAsia="Calibri" w:hAnsi="Calibri" w:cs="Times New Roman"/>
        </w:rPr>
        <w:t xml:space="preserve"> di</w:t>
      </w:r>
      <w:proofErr w:type="gramEnd"/>
      <w:r w:rsidRPr="00646A10">
        <w:rPr>
          <w:rFonts w:ascii="Calibri" w:eastAsia="Calibri" w:hAnsi="Calibri" w:cs="Times New Roman"/>
        </w:rPr>
        <w:t xml:space="preserve"> dare soluzione</w:t>
      </w:r>
      <w:r w:rsidR="008A6858">
        <w:rPr>
          <w:rFonts w:ascii="Calibri" w:eastAsia="Calibri" w:hAnsi="Calibri" w:cs="Times New Roman"/>
        </w:rPr>
        <w:t xml:space="preserve">: </w:t>
      </w:r>
      <w:r w:rsidRPr="00646A10">
        <w:rPr>
          <w:rFonts w:ascii="Calibri" w:eastAsia="Calibri" w:hAnsi="Calibri" w:cs="Times New Roman"/>
        </w:rPr>
        <w:t xml:space="preserve">ricordo che nella corrente </w:t>
      </w:r>
      <w:r w:rsidR="008A6858">
        <w:rPr>
          <w:rFonts w:ascii="Calibri" w:eastAsia="Calibri" w:hAnsi="Calibri" w:cs="Times New Roman"/>
        </w:rPr>
        <w:t>L</w:t>
      </w:r>
      <w:r w:rsidRPr="00646A10">
        <w:rPr>
          <w:rFonts w:ascii="Calibri" w:eastAsia="Calibri" w:hAnsi="Calibri" w:cs="Times New Roman"/>
        </w:rPr>
        <w:t>egislatura la popolazione detenuta è cresciuta di 8</w:t>
      </w:r>
      <w:r w:rsidR="008A6858">
        <w:rPr>
          <w:rFonts w:ascii="Calibri" w:eastAsia="Calibri" w:hAnsi="Calibri" w:cs="Times New Roman"/>
        </w:rPr>
        <w:t>.</w:t>
      </w:r>
      <w:r w:rsidRPr="00646A10">
        <w:rPr>
          <w:rFonts w:ascii="Calibri" w:eastAsia="Calibri" w:hAnsi="Calibri" w:cs="Times New Roman"/>
        </w:rPr>
        <w:t xml:space="preserve">285 presenze e il numero di posti regolamentari è cresciuto di 91 </w:t>
      </w:r>
      <w:r w:rsidR="008A6858">
        <w:rPr>
          <w:rFonts w:ascii="Calibri" w:eastAsia="Calibri" w:hAnsi="Calibri" w:cs="Times New Roman"/>
        </w:rPr>
        <w:t xml:space="preserve">(la </w:t>
      </w:r>
      <w:r w:rsidRPr="00646A10">
        <w:rPr>
          <w:rFonts w:ascii="Calibri" w:eastAsia="Calibri" w:hAnsi="Calibri" w:cs="Times New Roman"/>
        </w:rPr>
        <w:t xml:space="preserve">fonte </w:t>
      </w:r>
      <w:r w:rsidR="008A6858">
        <w:rPr>
          <w:rFonts w:ascii="Calibri" w:eastAsia="Calibri" w:hAnsi="Calibri" w:cs="Times New Roman"/>
        </w:rPr>
        <w:t xml:space="preserve">dei dati è il </w:t>
      </w:r>
      <w:r w:rsidRPr="00646A10">
        <w:rPr>
          <w:rFonts w:ascii="Calibri" w:eastAsia="Calibri" w:hAnsi="Calibri" w:cs="Times New Roman"/>
        </w:rPr>
        <w:t>Ministero della giustizia</w:t>
      </w:r>
      <w:r w:rsidR="008A6858">
        <w:rPr>
          <w:rFonts w:ascii="Calibri" w:eastAsia="Calibri" w:hAnsi="Calibri" w:cs="Times New Roman"/>
        </w:rPr>
        <w:t>; sono, quindi,</w:t>
      </w:r>
      <w:r w:rsidRPr="00646A10">
        <w:rPr>
          <w:rFonts w:ascii="Calibri" w:eastAsia="Calibri" w:hAnsi="Calibri" w:cs="Times New Roman"/>
        </w:rPr>
        <w:t xml:space="preserve"> dati ufficiali e </w:t>
      </w:r>
      <w:r w:rsidR="008A6858">
        <w:rPr>
          <w:rFonts w:ascii="Calibri" w:eastAsia="Calibri" w:hAnsi="Calibri" w:cs="Times New Roman"/>
        </w:rPr>
        <w:t>ben diversi da quelli di talune rassicuranti</w:t>
      </w:r>
      <w:r w:rsidRPr="00646A10">
        <w:rPr>
          <w:rFonts w:ascii="Calibri" w:eastAsia="Calibri" w:hAnsi="Calibri" w:cs="Times New Roman"/>
        </w:rPr>
        <w:t xml:space="preserve"> dichiarazioni alla stampa</w:t>
      </w:r>
      <w:r w:rsidR="008A6858">
        <w:rPr>
          <w:rFonts w:ascii="Calibri" w:eastAsia="Calibri" w:hAnsi="Calibri" w:cs="Times New Roman"/>
        </w:rPr>
        <w:t xml:space="preserve"> che parlano di nuovi posti già realizzati e di altri in rapido arrivo</w:t>
      </w:r>
      <w:r w:rsidRPr="00646A10">
        <w:rPr>
          <w:rFonts w:ascii="Calibri" w:eastAsia="Calibri" w:hAnsi="Calibri" w:cs="Times New Roman"/>
        </w:rPr>
        <w:t xml:space="preserve">). </w:t>
      </w:r>
    </w:p>
    <w:p w14:paraId="41607410" w14:textId="77777777" w:rsidR="00B27A67" w:rsidRDefault="00646A10" w:rsidP="00646A10">
      <w:pPr>
        <w:spacing w:after="120" w:line="259" w:lineRule="auto"/>
        <w:jc w:val="both"/>
        <w:rPr>
          <w:rFonts w:ascii="Calibri" w:eastAsia="Calibri" w:hAnsi="Calibri" w:cs="Times New Roman"/>
        </w:rPr>
      </w:pPr>
      <w:r w:rsidRPr="00646A10">
        <w:rPr>
          <w:rFonts w:ascii="Calibri" w:eastAsia="Calibri" w:hAnsi="Calibri" w:cs="Times New Roman"/>
        </w:rPr>
        <w:lastRenderedPageBreak/>
        <w:t>Ben sapendo che l’affollamento non è il solo problema che affligge attualmente il nostro sistema penitenziario, qualcuno potrebbe sperare nell’implementazione de</w:t>
      </w:r>
      <w:r w:rsidR="00453D0A">
        <w:rPr>
          <w:rFonts w:ascii="Calibri" w:eastAsia="Calibri" w:hAnsi="Calibri" w:cs="Times New Roman"/>
        </w:rPr>
        <w:t xml:space="preserve">l </w:t>
      </w:r>
      <w:r w:rsidRPr="00646A10">
        <w:rPr>
          <w:rFonts w:ascii="Calibri" w:eastAsia="Calibri" w:hAnsi="Calibri" w:cs="Times New Roman"/>
        </w:rPr>
        <w:t xml:space="preserve">provvedimento </w:t>
      </w:r>
      <w:r w:rsidR="00453D0A">
        <w:rPr>
          <w:rFonts w:ascii="Calibri" w:eastAsia="Calibri" w:hAnsi="Calibri" w:cs="Times New Roman"/>
        </w:rPr>
        <w:t xml:space="preserve">in esame, </w:t>
      </w:r>
      <w:r w:rsidRPr="00646A10">
        <w:rPr>
          <w:rFonts w:ascii="Calibri" w:eastAsia="Calibri" w:hAnsi="Calibri" w:cs="Times New Roman"/>
        </w:rPr>
        <w:t>non solo nella condivisibile finalità di dare maggiore e migliore attenzione alle persone il cui agire è prodotto di dipendenze che richiedono cura e non tanto, o non solo, sanzione, ma anche in funzione della riduzione dell’affollamento carcerario. Conoscendo a fondo il sistema nei miei diversi decenni di analisi e di attività istituzionale, con vari ruoli nazionali, europei e in ambito Nazioni Unite, devo però limitare tale aspettativa.</w:t>
      </w:r>
      <w:r w:rsidR="00B27A67">
        <w:rPr>
          <w:rFonts w:ascii="Calibri" w:eastAsia="Calibri" w:hAnsi="Calibri" w:cs="Times New Roman"/>
        </w:rPr>
        <w:t xml:space="preserve"> </w:t>
      </w:r>
      <w:r w:rsidRPr="00646A10">
        <w:rPr>
          <w:rFonts w:ascii="Calibri" w:eastAsia="Calibri" w:hAnsi="Calibri" w:cs="Times New Roman"/>
        </w:rPr>
        <w:t>Perché questa norma è destinata a una applicazione ben più ristretta di come possa apparire in base allo spirito che l’ha ipotizzata. Che si è però dovuto confrontare con un insieme di limiti fortemente ispirati a criteri che coniugano il valore della certezza delle sanzioni punitive al disvalore della loro fissità e che determina</w:t>
      </w:r>
      <w:r w:rsidR="00B27A67">
        <w:rPr>
          <w:rFonts w:ascii="Calibri" w:eastAsia="Calibri" w:hAnsi="Calibri" w:cs="Times New Roman"/>
        </w:rPr>
        <w:t>no</w:t>
      </w:r>
      <w:r w:rsidRPr="00646A10">
        <w:rPr>
          <w:rFonts w:ascii="Calibri" w:eastAsia="Calibri" w:hAnsi="Calibri" w:cs="Times New Roman"/>
        </w:rPr>
        <w:t xml:space="preserve"> un insieme molto ristretto dell’applicazione possibile. </w:t>
      </w:r>
    </w:p>
    <w:p w14:paraId="300066C8" w14:textId="7A5F9EEA" w:rsidR="00646A10" w:rsidRPr="00646A10" w:rsidRDefault="00646A10" w:rsidP="00B27A67">
      <w:pPr>
        <w:spacing w:after="0" w:line="259" w:lineRule="auto"/>
        <w:jc w:val="both"/>
        <w:rPr>
          <w:rFonts w:ascii="Calibri" w:eastAsia="Calibri" w:hAnsi="Calibri" w:cs="Times New Roman"/>
        </w:rPr>
      </w:pPr>
      <w:r w:rsidRPr="00646A10">
        <w:rPr>
          <w:rFonts w:ascii="Calibri" w:eastAsia="Calibri" w:hAnsi="Calibri" w:cs="Times New Roman"/>
        </w:rPr>
        <w:t>Due sono, infatti, i limiti oggettivi che il testo propone.</w:t>
      </w:r>
    </w:p>
    <w:p w14:paraId="1A73E18C" w14:textId="23F9ABC4" w:rsidR="00646A10" w:rsidRPr="00646A10" w:rsidRDefault="00646A10" w:rsidP="00646A10">
      <w:pPr>
        <w:spacing w:after="120" w:line="259" w:lineRule="auto"/>
        <w:jc w:val="both"/>
        <w:rPr>
          <w:rFonts w:ascii="Calibri" w:eastAsia="Calibri" w:hAnsi="Calibri" w:cs="Times New Roman"/>
        </w:rPr>
      </w:pPr>
      <w:r w:rsidRPr="00646A10">
        <w:rPr>
          <w:rFonts w:ascii="Calibri" w:eastAsia="Calibri" w:hAnsi="Calibri" w:cs="Times New Roman"/>
        </w:rPr>
        <w:t xml:space="preserve">Il primo riguarda </w:t>
      </w:r>
      <w:r w:rsidRPr="00B27A67">
        <w:rPr>
          <w:rFonts w:ascii="Calibri" w:eastAsia="Calibri" w:hAnsi="Calibri" w:cs="Times New Roman"/>
          <w:u w:val="single"/>
        </w:rPr>
        <w:t>la correlazione tra la tossicodipendenza o l’</w:t>
      </w:r>
      <w:proofErr w:type="spellStart"/>
      <w:r w:rsidRPr="00B27A67">
        <w:rPr>
          <w:rFonts w:ascii="Calibri" w:eastAsia="Calibri" w:hAnsi="Calibri" w:cs="Times New Roman"/>
          <w:u w:val="single"/>
        </w:rPr>
        <w:t>acoldipendenza</w:t>
      </w:r>
      <w:proofErr w:type="spellEnd"/>
      <w:r w:rsidRPr="00B27A67">
        <w:rPr>
          <w:rFonts w:ascii="Calibri" w:eastAsia="Calibri" w:hAnsi="Calibri" w:cs="Times New Roman"/>
          <w:u w:val="single"/>
        </w:rPr>
        <w:t xml:space="preserve"> e il reato</w:t>
      </w:r>
      <w:r w:rsidRPr="00646A10">
        <w:rPr>
          <w:rFonts w:ascii="Calibri" w:eastAsia="Calibri" w:hAnsi="Calibri" w:cs="Times New Roman"/>
        </w:rPr>
        <w:t>; di difficile affermazione, se non in casi molto limitati. Perché per una persona dipendente da sostanze psicotrope o da alcol la correlazione – che in termini matematico-statistici è diversa da un rapporto deterministico di causa-effetto – tra l’agito e la situazione soggettiva è un dato implicito anche quando non esplicitamente manifesto. D’altra parte</w:t>
      </w:r>
      <w:r w:rsidR="00B27A67">
        <w:rPr>
          <w:rFonts w:ascii="Calibri" w:eastAsia="Calibri" w:hAnsi="Calibri" w:cs="Times New Roman"/>
        </w:rPr>
        <w:t>,</w:t>
      </w:r>
      <w:r w:rsidRPr="00646A10">
        <w:rPr>
          <w:rFonts w:ascii="Calibri" w:eastAsia="Calibri" w:hAnsi="Calibri" w:cs="Times New Roman"/>
        </w:rPr>
        <w:t xml:space="preserve"> </w:t>
      </w:r>
      <w:r w:rsidR="00B27A67">
        <w:rPr>
          <w:rFonts w:ascii="Calibri" w:eastAsia="Calibri" w:hAnsi="Calibri" w:cs="Times New Roman"/>
        </w:rPr>
        <w:t>una</w:t>
      </w:r>
      <w:r w:rsidRPr="00646A10">
        <w:rPr>
          <w:rFonts w:ascii="Calibri" w:eastAsia="Calibri" w:hAnsi="Calibri" w:cs="Times New Roman"/>
        </w:rPr>
        <w:t xml:space="preserve"> correlazione assumente il carattere di causa-effetto rientrerebbe in altre previsioni normative volte a stabilire l’imputabilità o meno, totale o parziale, dell’attore del reato. L’indicazione </w:t>
      </w:r>
      <w:r w:rsidR="00B27A67">
        <w:rPr>
          <w:rFonts w:ascii="Calibri" w:eastAsia="Calibri" w:hAnsi="Calibri" w:cs="Times New Roman"/>
        </w:rPr>
        <w:t xml:space="preserve">nel testo della norma </w:t>
      </w:r>
      <w:r w:rsidRPr="00646A10">
        <w:rPr>
          <w:rFonts w:ascii="Calibri" w:eastAsia="Calibri" w:hAnsi="Calibri" w:cs="Times New Roman"/>
        </w:rPr>
        <w:t xml:space="preserve">di </w:t>
      </w:r>
      <w:r w:rsidR="00B27A67">
        <w:rPr>
          <w:rFonts w:ascii="Calibri" w:eastAsia="Calibri" w:hAnsi="Calibri" w:cs="Times New Roman"/>
        </w:rPr>
        <w:t>una</w:t>
      </w:r>
      <w:r w:rsidRPr="00646A10">
        <w:rPr>
          <w:rFonts w:ascii="Calibri" w:eastAsia="Calibri" w:hAnsi="Calibri" w:cs="Times New Roman"/>
        </w:rPr>
        <w:t xml:space="preserve"> correlazione non altrimenti definita, oltre a determinare un carico di lavoro professionale specifico per chi </w:t>
      </w:r>
      <w:r w:rsidR="00B27A67">
        <w:rPr>
          <w:rFonts w:ascii="Calibri" w:eastAsia="Calibri" w:hAnsi="Calibri" w:cs="Times New Roman"/>
        </w:rPr>
        <w:t>debba</w:t>
      </w:r>
      <w:r w:rsidRPr="00646A10">
        <w:rPr>
          <w:rFonts w:ascii="Calibri" w:eastAsia="Calibri" w:hAnsi="Calibri" w:cs="Times New Roman"/>
        </w:rPr>
        <w:t xml:space="preserve"> stabilir</w:t>
      </w:r>
      <w:r w:rsidR="00B27A67">
        <w:rPr>
          <w:rFonts w:ascii="Calibri" w:eastAsia="Calibri" w:hAnsi="Calibri" w:cs="Times New Roman"/>
        </w:rPr>
        <w:t>n</w:t>
      </w:r>
      <w:r w:rsidRPr="00646A10">
        <w:rPr>
          <w:rFonts w:ascii="Calibri" w:eastAsia="Calibri" w:hAnsi="Calibri" w:cs="Times New Roman"/>
        </w:rPr>
        <w:t>e</w:t>
      </w:r>
      <w:r w:rsidR="00B27A67">
        <w:rPr>
          <w:rFonts w:ascii="Calibri" w:eastAsia="Calibri" w:hAnsi="Calibri" w:cs="Times New Roman"/>
        </w:rPr>
        <w:t xml:space="preserve"> l’esistenza</w:t>
      </w:r>
      <w:r w:rsidRPr="00646A10">
        <w:rPr>
          <w:rFonts w:ascii="Calibri" w:eastAsia="Calibri" w:hAnsi="Calibri" w:cs="Times New Roman"/>
        </w:rPr>
        <w:t xml:space="preserve">, rischia di produrre un </w:t>
      </w:r>
      <w:r w:rsidRPr="00B27A67">
        <w:rPr>
          <w:rFonts w:ascii="Calibri" w:eastAsia="Calibri" w:hAnsi="Calibri" w:cs="Times New Roman"/>
          <w:i/>
          <w:iCs/>
        </w:rPr>
        <w:t>range</w:t>
      </w:r>
      <w:r w:rsidRPr="00646A10">
        <w:rPr>
          <w:rFonts w:ascii="Calibri" w:eastAsia="Calibri" w:hAnsi="Calibri" w:cs="Times New Roman"/>
        </w:rPr>
        <w:t xml:space="preserve"> di </w:t>
      </w:r>
      <w:r w:rsidR="00B27A67">
        <w:rPr>
          <w:rFonts w:ascii="Calibri" w:eastAsia="Calibri" w:hAnsi="Calibri" w:cs="Times New Roman"/>
        </w:rPr>
        <w:t>ipotesi</w:t>
      </w:r>
      <w:r w:rsidRPr="00646A10">
        <w:rPr>
          <w:rFonts w:ascii="Calibri" w:eastAsia="Calibri" w:hAnsi="Calibri" w:cs="Times New Roman"/>
        </w:rPr>
        <w:t xml:space="preserve"> estremamente ampio</w:t>
      </w:r>
      <w:r w:rsidR="00B27A67">
        <w:rPr>
          <w:rFonts w:ascii="Calibri" w:eastAsia="Calibri" w:hAnsi="Calibri" w:cs="Times New Roman"/>
        </w:rPr>
        <w:t xml:space="preserve"> o nullo</w:t>
      </w:r>
      <w:r w:rsidRPr="00646A10">
        <w:rPr>
          <w:rFonts w:ascii="Calibri" w:eastAsia="Calibri" w:hAnsi="Calibri" w:cs="Times New Roman"/>
        </w:rPr>
        <w:t xml:space="preserve">: in termini banali, quasi sempre o quasi mai. Una giurisprudenza doverosamente prudente e molto soggetta </w:t>
      </w:r>
      <w:r w:rsidR="00B27A67">
        <w:rPr>
          <w:rFonts w:ascii="Calibri" w:eastAsia="Calibri" w:hAnsi="Calibri" w:cs="Times New Roman"/>
        </w:rPr>
        <w:t>al</w:t>
      </w:r>
      <w:r w:rsidRPr="00646A10">
        <w:rPr>
          <w:rFonts w:ascii="Calibri" w:eastAsia="Calibri" w:hAnsi="Calibri" w:cs="Times New Roman"/>
        </w:rPr>
        <w:t xml:space="preserve">la pressione degli strumenti mediatici, </w:t>
      </w:r>
      <w:r w:rsidR="00B27A67">
        <w:rPr>
          <w:rFonts w:ascii="Calibri" w:eastAsia="Calibri" w:hAnsi="Calibri" w:cs="Times New Roman"/>
        </w:rPr>
        <w:t xml:space="preserve">potrebbe </w:t>
      </w:r>
      <w:r w:rsidRPr="00646A10">
        <w:rPr>
          <w:rFonts w:ascii="Calibri" w:eastAsia="Calibri" w:hAnsi="Calibri" w:cs="Times New Roman"/>
        </w:rPr>
        <w:t>rischia</w:t>
      </w:r>
      <w:r w:rsidR="00B27A67">
        <w:rPr>
          <w:rFonts w:ascii="Calibri" w:eastAsia="Calibri" w:hAnsi="Calibri" w:cs="Times New Roman"/>
        </w:rPr>
        <w:t xml:space="preserve">re di assestarsi </w:t>
      </w:r>
      <w:r w:rsidRPr="00646A10">
        <w:rPr>
          <w:rFonts w:ascii="Calibri" w:eastAsia="Calibri" w:hAnsi="Calibri" w:cs="Times New Roman"/>
        </w:rPr>
        <w:t>verso il limite ‘basso’, quello del quasi mai. A meno che non si elaborino criteri diversi e indicazioni più dettagliate</w:t>
      </w:r>
      <w:r w:rsidR="00B27A67">
        <w:rPr>
          <w:rFonts w:ascii="Calibri" w:eastAsia="Calibri" w:hAnsi="Calibri" w:cs="Times New Roman"/>
        </w:rPr>
        <w:t xml:space="preserve"> che chiariscano cosa si intenda con correlazione o si abolisca tale indimostrabile criterio</w:t>
      </w:r>
      <w:r w:rsidRPr="00646A10">
        <w:rPr>
          <w:rFonts w:ascii="Calibri" w:eastAsia="Calibri" w:hAnsi="Calibri" w:cs="Times New Roman"/>
        </w:rPr>
        <w:t xml:space="preserve"> – ma ciò si poteva fare intervenendo sull’articolo 94 direttamente.</w:t>
      </w:r>
    </w:p>
    <w:p w14:paraId="6AA077FF" w14:textId="534946CF" w:rsidR="00646A10" w:rsidRPr="00646A10" w:rsidRDefault="00646A10" w:rsidP="00646A10">
      <w:pPr>
        <w:spacing w:after="120" w:line="259" w:lineRule="auto"/>
        <w:jc w:val="both"/>
        <w:rPr>
          <w:rFonts w:ascii="Calibri" w:eastAsia="Calibri" w:hAnsi="Calibri" w:cs="Times New Roman"/>
        </w:rPr>
      </w:pPr>
      <w:r w:rsidRPr="00646A10">
        <w:rPr>
          <w:rFonts w:ascii="Calibri" w:eastAsia="Calibri" w:hAnsi="Calibri" w:cs="Times New Roman"/>
        </w:rPr>
        <w:t>Il secondo limite</w:t>
      </w:r>
      <w:r w:rsidR="00B27A67">
        <w:rPr>
          <w:rFonts w:ascii="Calibri" w:eastAsia="Calibri" w:hAnsi="Calibri" w:cs="Times New Roman"/>
        </w:rPr>
        <w:t xml:space="preserve"> – a mio parere </w:t>
      </w:r>
      <w:r w:rsidRPr="00646A10">
        <w:rPr>
          <w:rFonts w:ascii="Calibri" w:eastAsia="Calibri" w:hAnsi="Calibri" w:cs="Times New Roman"/>
        </w:rPr>
        <w:t xml:space="preserve">quasi insormontabile – risiede nel fatto che i comportamenti correlati alle situazioni di dipendenza (siano essi da ludopatia, dipendenza da alcol o da sostanze psicotrope) </w:t>
      </w:r>
      <w:r w:rsidRPr="00B27A67">
        <w:rPr>
          <w:rFonts w:ascii="Calibri" w:eastAsia="Calibri" w:hAnsi="Calibri" w:cs="Times New Roman"/>
          <w:u w:val="single"/>
        </w:rPr>
        <w:t>hanno una connotazione ripetitività</w:t>
      </w:r>
      <w:r w:rsidRPr="00646A10">
        <w:rPr>
          <w:rFonts w:ascii="Calibri" w:eastAsia="Calibri" w:hAnsi="Calibri" w:cs="Times New Roman"/>
        </w:rPr>
        <w:t xml:space="preserve">, proprio dovuta alla situazione soggettiva della persona in quel particolare periodo della sua vita. </w:t>
      </w:r>
      <w:r w:rsidRPr="00B27A67">
        <w:rPr>
          <w:rFonts w:ascii="Calibri" w:eastAsia="Calibri" w:hAnsi="Calibri" w:cs="Times New Roman"/>
          <w:u w:val="single"/>
        </w:rPr>
        <w:t>L’esclusione dal programma delle persone recidive</w:t>
      </w:r>
      <w:r w:rsidRPr="00646A10">
        <w:rPr>
          <w:rFonts w:ascii="Calibri" w:eastAsia="Calibri" w:hAnsi="Calibri" w:cs="Times New Roman"/>
        </w:rPr>
        <w:t xml:space="preserve"> rende molto ristretta la sua applicazione. </w:t>
      </w:r>
      <w:r w:rsidR="00B27A67">
        <w:rPr>
          <w:rFonts w:ascii="Calibri" w:eastAsia="Calibri" w:hAnsi="Calibri" w:cs="Times New Roman"/>
        </w:rPr>
        <w:t>Si dovrebbe</w:t>
      </w:r>
      <w:r w:rsidRPr="00646A10">
        <w:rPr>
          <w:rFonts w:ascii="Calibri" w:eastAsia="Calibri" w:hAnsi="Calibri" w:cs="Times New Roman"/>
        </w:rPr>
        <w:t xml:space="preserve"> invece agire, nell’ottica di una funzione legislativa e sociale volta al recupero delle persone e a coniugare il diritto-dovere dello Stato di sanzionare i reati con il compito assegnato a esso – e a ogni sua istituzione – dal secondo comma dell’articolo 3 della Costituzione, </w:t>
      </w:r>
      <w:r w:rsidR="00B27A67">
        <w:rPr>
          <w:rFonts w:ascii="Calibri" w:eastAsia="Calibri" w:hAnsi="Calibri" w:cs="Times New Roman"/>
        </w:rPr>
        <w:t>procedendo nella direzione contraria a quella che l</w:t>
      </w:r>
      <w:r w:rsidR="00F40FBD">
        <w:rPr>
          <w:rFonts w:ascii="Calibri" w:eastAsia="Calibri" w:hAnsi="Calibri" w:cs="Times New Roman"/>
        </w:rPr>
        <w:t>’attuale testo della</w:t>
      </w:r>
      <w:r w:rsidR="00B27A67">
        <w:rPr>
          <w:rFonts w:ascii="Calibri" w:eastAsia="Calibri" w:hAnsi="Calibri" w:cs="Times New Roman"/>
        </w:rPr>
        <w:t xml:space="preserve"> norma indica. Cioè </w:t>
      </w:r>
      <w:r w:rsidRPr="00646A10">
        <w:rPr>
          <w:rFonts w:ascii="Calibri" w:eastAsia="Calibri" w:hAnsi="Calibri" w:cs="Times New Roman"/>
        </w:rPr>
        <w:t xml:space="preserve">si </w:t>
      </w:r>
      <w:r w:rsidR="00F40FBD">
        <w:rPr>
          <w:rFonts w:ascii="Calibri" w:eastAsia="Calibri" w:hAnsi="Calibri" w:cs="Times New Roman"/>
        </w:rPr>
        <w:t xml:space="preserve">dovrebbe applicare </w:t>
      </w:r>
      <w:r w:rsidR="00B27A67">
        <w:rPr>
          <w:rFonts w:ascii="Calibri" w:eastAsia="Calibri" w:hAnsi="Calibri" w:cs="Times New Roman"/>
        </w:rPr>
        <w:t>questa misura che si vuole sia proattiva per l’uscita</w:t>
      </w:r>
      <w:r w:rsidRPr="00646A10">
        <w:rPr>
          <w:rFonts w:ascii="Calibri" w:eastAsia="Calibri" w:hAnsi="Calibri" w:cs="Times New Roman"/>
        </w:rPr>
        <w:t xml:space="preserve"> dall</w:t>
      </w:r>
      <w:r w:rsidR="00B27A67">
        <w:rPr>
          <w:rFonts w:ascii="Calibri" w:eastAsia="Calibri" w:hAnsi="Calibri" w:cs="Times New Roman"/>
        </w:rPr>
        <w:t>a</w:t>
      </w:r>
      <w:r w:rsidRPr="00646A10">
        <w:rPr>
          <w:rFonts w:ascii="Calibri" w:eastAsia="Calibri" w:hAnsi="Calibri" w:cs="Times New Roman"/>
        </w:rPr>
        <w:t xml:space="preserve"> dipendenz</w:t>
      </w:r>
      <w:r w:rsidR="00B27A67">
        <w:rPr>
          <w:rFonts w:ascii="Calibri" w:eastAsia="Calibri" w:hAnsi="Calibri" w:cs="Times New Roman"/>
        </w:rPr>
        <w:t>a</w:t>
      </w:r>
      <w:r w:rsidRPr="00646A10">
        <w:rPr>
          <w:rFonts w:ascii="Calibri" w:eastAsia="Calibri" w:hAnsi="Calibri" w:cs="Times New Roman"/>
        </w:rPr>
        <w:t xml:space="preserve"> </w:t>
      </w:r>
      <w:r w:rsidR="00F40FBD">
        <w:rPr>
          <w:rFonts w:ascii="Calibri" w:eastAsia="Calibri" w:hAnsi="Calibri" w:cs="Times New Roman"/>
        </w:rPr>
        <w:t>anche e in modo particolare</w:t>
      </w:r>
      <w:r w:rsidRPr="00646A10">
        <w:rPr>
          <w:rFonts w:ascii="Calibri" w:eastAsia="Calibri" w:hAnsi="Calibri" w:cs="Times New Roman"/>
        </w:rPr>
        <w:t xml:space="preserve"> a </w:t>
      </w:r>
      <w:r w:rsidR="00B27A67">
        <w:rPr>
          <w:rFonts w:ascii="Calibri" w:eastAsia="Calibri" w:hAnsi="Calibri" w:cs="Times New Roman"/>
        </w:rPr>
        <w:t>quelle persone che reiterano i comportamenti costituenti reato in ragione del loro stato soggettivo.</w:t>
      </w:r>
      <w:r w:rsidRPr="00646A10">
        <w:rPr>
          <w:rFonts w:ascii="Calibri" w:eastAsia="Calibri" w:hAnsi="Calibri" w:cs="Times New Roman"/>
        </w:rPr>
        <w:t xml:space="preserve"> Nel provvedimento</w:t>
      </w:r>
      <w:r w:rsidR="00F40FBD">
        <w:rPr>
          <w:rFonts w:ascii="Calibri" w:eastAsia="Calibri" w:hAnsi="Calibri" w:cs="Times New Roman"/>
        </w:rPr>
        <w:t>, invece,</w:t>
      </w:r>
      <w:r w:rsidRPr="00646A10">
        <w:rPr>
          <w:rFonts w:ascii="Calibri" w:eastAsia="Calibri" w:hAnsi="Calibri" w:cs="Times New Roman"/>
        </w:rPr>
        <w:t xml:space="preserve"> le persone detenute recidivanti sono escluse </w:t>
      </w:r>
      <w:r w:rsidRPr="00646A10">
        <w:rPr>
          <w:rFonts w:ascii="Calibri" w:eastAsia="Calibri" w:hAnsi="Calibri" w:cs="Times New Roman"/>
        </w:rPr>
        <w:lastRenderedPageBreak/>
        <w:t xml:space="preserve">dall’accesso alla misura. Una </w:t>
      </w:r>
      <w:r w:rsidR="00F40FBD">
        <w:rPr>
          <w:rFonts w:ascii="Calibri" w:eastAsia="Calibri" w:hAnsi="Calibri" w:cs="Times New Roman"/>
        </w:rPr>
        <w:t>scelta che valuto</w:t>
      </w:r>
      <w:r w:rsidRPr="00646A10">
        <w:rPr>
          <w:rFonts w:ascii="Calibri" w:eastAsia="Calibri" w:hAnsi="Calibri" w:cs="Times New Roman"/>
        </w:rPr>
        <w:t xml:space="preserve"> incomprensibile proprio </w:t>
      </w:r>
      <w:r w:rsidR="00F40FBD">
        <w:rPr>
          <w:rFonts w:ascii="Calibri" w:eastAsia="Calibri" w:hAnsi="Calibri" w:cs="Times New Roman"/>
        </w:rPr>
        <w:t>in considerazione del fatto che</w:t>
      </w:r>
      <w:r w:rsidRPr="00646A10">
        <w:rPr>
          <w:rFonts w:ascii="Calibri" w:eastAsia="Calibri" w:hAnsi="Calibri" w:cs="Times New Roman"/>
        </w:rPr>
        <w:t xml:space="preserve"> molto spesso, una persona in tale situazione soggettiva recidiva il reato. Escludendo tali persone, oltre a non operare in termini del rendere giustizia e supporto, </w:t>
      </w:r>
      <w:r w:rsidR="00F40FBD">
        <w:rPr>
          <w:rFonts w:ascii="Calibri" w:eastAsia="Calibri" w:hAnsi="Calibri" w:cs="Times New Roman"/>
        </w:rPr>
        <w:t xml:space="preserve">si rischia di togliere </w:t>
      </w:r>
      <w:r w:rsidRPr="00646A10">
        <w:rPr>
          <w:rFonts w:ascii="Calibri" w:eastAsia="Calibri" w:hAnsi="Calibri" w:cs="Times New Roman"/>
        </w:rPr>
        <w:t>efficacia al provvedimento nella sua potenzialità numerica.</w:t>
      </w:r>
    </w:p>
    <w:p w14:paraId="29285E0F" w14:textId="10556E8B" w:rsidR="00646A10" w:rsidRPr="00646A10" w:rsidRDefault="00646A10" w:rsidP="00F40FBD">
      <w:pPr>
        <w:spacing w:after="240" w:line="259" w:lineRule="auto"/>
        <w:jc w:val="both"/>
        <w:rPr>
          <w:rFonts w:ascii="Calibri" w:eastAsia="Calibri" w:hAnsi="Calibri" w:cs="Times New Roman"/>
        </w:rPr>
      </w:pPr>
      <w:r w:rsidRPr="00646A10">
        <w:rPr>
          <w:rFonts w:ascii="Calibri" w:eastAsia="Calibri" w:hAnsi="Calibri" w:cs="Times New Roman"/>
        </w:rPr>
        <w:t xml:space="preserve">Sotto </w:t>
      </w:r>
      <w:r w:rsidR="00F40FBD">
        <w:rPr>
          <w:rFonts w:ascii="Calibri" w:eastAsia="Calibri" w:hAnsi="Calibri" w:cs="Times New Roman"/>
        </w:rPr>
        <w:t>l’</w:t>
      </w:r>
      <w:r w:rsidRPr="00646A10">
        <w:rPr>
          <w:rFonts w:ascii="Calibri" w:eastAsia="Calibri" w:hAnsi="Calibri" w:cs="Times New Roman"/>
        </w:rPr>
        <w:t xml:space="preserve">aspetto dell’attesa </w:t>
      </w:r>
      <w:r w:rsidR="00F40FBD">
        <w:rPr>
          <w:rFonts w:ascii="Calibri" w:eastAsia="Calibri" w:hAnsi="Calibri" w:cs="Times New Roman"/>
        </w:rPr>
        <w:t>della</w:t>
      </w:r>
      <w:r w:rsidRPr="00646A10">
        <w:rPr>
          <w:rFonts w:ascii="Calibri" w:eastAsia="Calibri" w:hAnsi="Calibri" w:cs="Times New Roman"/>
        </w:rPr>
        <w:t xml:space="preserve"> platea applicativa – che a mio parere non sarà</w:t>
      </w:r>
      <w:r w:rsidR="00F40FBD">
        <w:rPr>
          <w:rFonts w:ascii="Calibri" w:eastAsia="Calibri" w:hAnsi="Calibri" w:cs="Times New Roman"/>
        </w:rPr>
        <w:t xml:space="preserve"> ampia, ma si ridurrà </w:t>
      </w:r>
      <w:r w:rsidRPr="00646A10">
        <w:rPr>
          <w:rFonts w:ascii="Calibri" w:eastAsia="Calibri" w:hAnsi="Calibri" w:cs="Times New Roman"/>
        </w:rPr>
        <w:t>a pochissime centinaia – va inoltre considerata la difficoltà attuale che i magistrati di sorveglianza hanno</w:t>
      </w:r>
      <w:r w:rsidR="00F40FBD">
        <w:rPr>
          <w:rFonts w:ascii="Calibri" w:eastAsia="Calibri" w:hAnsi="Calibri" w:cs="Times New Roman"/>
        </w:rPr>
        <w:t>,</w:t>
      </w:r>
      <w:r w:rsidRPr="00646A10">
        <w:rPr>
          <w:rFonts w:ascii="Calibri" w:eastAsia="Calibri" w:hAnsi="Calibri" w:cs="Times New Roman"/>
        </w:rPr>
        <w:t xml:space="preserve"> in quasi tutte le regioni del nostro Paese</w:t>
      </w:r>
      <w:r w:rsidR="00F40FBD">
        <w:rPr>
          <w:rFonts w:ascii="Calibri" w:eastAsia="Calibri" w:hAnsi="Calibri" w:cs="Times New Roman"/>
        </w:rPr>
        <w:t>,</w:t>
      </w:r>
      <w:r w:rsidRPr="00646A10">
        <w:rPr>
          <w:rFonts w:ascii="Calibri" w:eastAsia="Calibri" w:hAnsi="Calibri" w:cs="Times New Roman"/>
        </w:rPr>
        <w:t xml:space="preserve"> a individuare </w:t>
      </w:r>
      <w:r w:rsidR="00F40FBD">
        <w:rPr>
          <w:rFonts w:ascii="Calibri" w:eastAsia="Calibri" w:hAnsi="Calibri" w:cs="Times New Roman"/>
        </w:rPr>
        <w:t>C</w:t>
      </w:r>
      <w:r w:rsidRPr="00646A10">
        <w:rPr>
          <w:rFonts w:ascii="Calibri" w:eastAsia="Calibri" w:hAnsi="Calibri" w:cs="Times New Roman"/>
        </w:rPr>
        <w:t>omunità disponibili all’accoglienza, anche in base allo scarso investimento in questo settore in termini di preparazione di personale qualificato e motivato.</w:t>
      </w:r>
    </w:p>
    <w:p w14:paraId="0CAD38EC" w14:textId="44092F56" w:rsidR="00646A10" w:rsidRPr="00F40FBD" w:rsidRDefault="00F40FBD" w:rsidP="00646A10">
      <w:pPr>
        <w:spacing w:after="120" w:line="259" w:lineRule="auto"/>
        <w:jc w:val="both"/>
        <w:rPr>
          <w:rFonts w:ascii="Calibri" w:eastAsia="Calibri" w:hAnsi="Calibri" w:cs="Times New Roman"/>
          <w:i/>
          <w:iCs/>
          <w:u w:val="single"/>
        </w:rPr>
      </w:pPr>
      <w:r w:rsidRPr="00F40FBD">
        <w:rPr>
          <w:rFonts w:ascii="Calibri" w:eastAsia="Calibri" w:hAnsi="Calibri" w:cs="Times New Roman"/>
          <w:i/>
          <w:iCs/>
          <w:u w:val="single"/>
        </w:rPr>
        <w:t>Alcune indicazioni specifiche</w:t>
      </w:r>
    </w:p>
    <w:p w14:paraId="6C6D768C" w14:textId="79AFCA2E" w:rsidR="00646A10" w:rsidRPr="00646A10" w:rsidRDefault="00646A10" w:rsidP="00646A10">
      <w:pPr>
        <w:spacing w:after="120" w:line="259" w:lineRule="auto"/>
        <w:jc w:val="both"/>
        <w:rPr>
          <w:rFonts w:ascii="Calibri" w:eastAsia="Calibri" w:hAnsi="Calibri" w:cs="Times New Roman"/>
        </w:rPr>
      </w:pPr>
      <w:r w:rsidRPr="00646A10">
        <w:rPr>
          <w:rFonts w:ascii="Calibri" w:eastAsia="Calibri" w:hAnsi="Calibri" w:cs="Times New Roman"/>
        </w:rPr>
        <w:t xml:space="preserve">A questi aspetti di carattere generale si aggiungono poi alcune puntuali indicazioni a cui </w:t>
      </w:r>
      <w:r w:rsidR="002F52C7">
        <w:rPr>
          <w:rFonts w:ascii="Calibri" w:eastAsia="Calibri" w:hAnsi="Calibri" w:cs="Times New Roman"/>
        </w:rPr>
        <w:t xml:space="preserve">mi limito a fare </w:t>
      </w:r>
      <w:r w:rsidRPr="00646A10">
        <w:rPr>
          <w:rFonts w:ascii="Calibri" w:eastAsia="Calibri" w:hAnsi="Calibri" w:cs="Times New Roman"/>
        </w:rPr>
        <w:t xml:space="preserve">un riferimento </w:t>
      </w:r>
      <w:r w:rsidR="002F52C7">
        <w:rPr>
          <w:rFonts w:ascii="Calibri" w:eastAsia="Calibri" w:hAnsi="Calibri" w:cs="Times New Roman"/>
        </w:rPr>
        <w:t>per punti</w:t>
      </w:r>
      <w:r w:rsidRPr="00646A10">
        <w:rPr>
          <w:rFonts w:ascii="Calibri" w:eastAsia="Calibri" w:hAnsi="Calibri" w:cs="Times New Roman"/>
        </w:rPr>
        <w:t xml:space="preserve">. Ovviamente, non è mio compito indicare emendamenti, </w:t>
      </w:r>
      <w:r w:rsidR="002F52C7">
        <w:rPr>
          <w:rFonts w:ascii="Calibri" w:eastAsia="Calibri" w:hAnsi="Calibri" w:cs="Times New Roman"/>
        </w:rPr>
        <w:t>in</w:t>
      </w:r>
      <w:r w:rsidRPr="00646A10">
        <w:rPr>
          <w:rFonts w:ascii="Calibri" w:eastAsia="Calibri" w:hAnsi="Calibri" w:cs="Times New Roman"/>
        </w:rPr>
        <w:t xml:space="preserve"> rispetto </w:t>
      </w:r>
      <w:r w:rsidR="002F52C7" w:rsidRPr="00646A10">
        <w:rPr>
          <w:rFonts w:ascii="Calibri" w:eastAsia="Calibri" w:hAnsi="Calibri" w:cs="Times New Roman"/>
        </w:rPr>
        <w:t>del</w:t>
      </w:r>
      <w:r w:rsidR="002F52C7">
        <w:rPr>
          <w:rFonts w:ascii="Calibri" w:eastAsia="Calibri" w:hAnsi="Calibri" w:cs="Times New Roman"/>
        </w:rPr>
        <w:t>la libertà del</w:t>
      </w:r>
      <w:r w:rsidRPr="00646A10">
        <w:rPr>
          <w:rFonts w:ascii="Calibri" w:eastAsia="Calibri" w:hAnsi="Calibri" w:cs="Times New Roman"/>
        </w:rPr>
        <w:t xml:space="preserve"> legislatore; ma è certamente mio compito indicare nodi tematici e problemi su cui il legislatore</w:t>
      </w:r>
      <w:r w:rsidR="002F52C7">
        <w:rPr>
          <w:rFonts w:ascii="Calibri" w:eastAsia="Calibri" w:hAnsi="Calibri" w:cs="Times New Roman"/>
        </w:rPr>
        <w:t xml:space="preserve"> stesso</w:t>
      </w:r>
      <w:r w:rsidRPr="00646A10">
        <w:rPr>
          <w:rFonts w:ascii="Calibri" w:eastAsia="Calibri" w:hAnsi="Calibri" w:cs="Times New Roman"/>
        </w:rPr>
        <w:t xml:space="preserve">, qualora li condivida, troverà il modo d’intervenire. </w:t>
      </w:r>
    </w:p>
    <w:p w14:paraId="3E69B745" w14:textId="77777777" w:rsidR="00646A10" w:rsidRPr="00646A10" w:rsidRDefault="00646A10" w:rsidP="00646A10">
      <w:pPr>
        <w:spacing w:after="120" w:line="259" w:lineRule="auto"/>
        <w:jc w:val="both"/>
        <w:rPr>
          <w:rFonts w:ascii="Calibri" w:eastAsia="Calibri" w:hAnsi="Calibri" w:cs="Times New Roman"/>
        </w:rPr>
      </w:pPr>
      <w:r w:rsidRPr="001039D9">
        <w:rPr>
          <w:rFonts w:ascii="Calibri" w:eastAsia="Calibri" w:hAnsi="Calibri" w:cs="Times New Roman"/>
          <w:u w:val="single"/>
        </w:rPr>
        <w:t>Per il comma 1</w:t>
      </w:r>
      <w:r w:rsidRPr="00646A10">
        <w:rPr>
          <w:rFonts w:ascii="Calibri" w:eastAsia="Calibri" w:hAnsi="Calibri" w:cs="Times New Roman"/>
        </w:rPr>
        <w:t>, dell’articolo 94-</w:t>
      </w:r>
      <w:r w:rsidRPr="00646A10">
        <w:rPr>
          <w:rFonts w:ascii="Calibri" w:eastAsia="Calibri" w:hAnsi="Calibri" w:cs="Times New Roman"/>
          <w:i/>
          <w:iCs/>
        </w:rPr>
        <w:t>ter</w:t>
      </w:r>
      <w:r w:rsidRPr="00646A10">
        <w:rPr>
          <w:rFonts w:ascii="Calibri" w:eastAsia="Calibri" w:hAnsi="Calibri" w:cs="Times New Roman"/>
        </w:rPr>
        <w:t xml:space="preserve"> ho già indicato la necessità di chiarimento dell’indicazione del </w:t>
      </w:r>
      <w:r w:rsidRPr="00646A10">
        <w:rPr>
          <w:rFonts w:ascii="Calibri (Corpo)" w:eastAsia="Calibri" w:hAnsi="Calibri (Corpo)" w:cs="Times New Roman"/>
        </w:rPr>
        <w:t>«</w:t>
      </w:r>
      <w:r w:rsidRPr="00646A10">
        <w:rPr>
          <w:rFonts w:ascii="Calibri" w:eastAsia="Calibri" w:hAnsi="Calibri" w:cs="Times New Roman"/>
        </w:rPr>
        <w:t xml:space="preserve">luogo idoneo» che dovrebbe trovare almeno una indicazione di necessari requisiti di cui al successivo comma 2. </w:t>
      </w:r>
    </w:p>
    <w:p w14:paraId="78A8A6CF" w14:textId="526EEA27" w:rsidR="00646A10" w:rsidRPr="00646A10" w:rsidRDefault="00646A10" w:rsidP="00646A10">
      <w:pPr>
        <w:spacing w:after="120" w:line="259" w:lineRule="auto"/>
        <w:jc w:val="both"/>
        <w:rPr>
          <w:rFonts w:ascii="Calibri" w:eastAsia="Calibri" w:hAnsi="Calibri" w:cs="Times New Roman"/>
        </w:rPr>
      </w:pPr>
      <w:r w:rsidRPr="007628D2">
        <w:rPr>
          <w:rFonts w:ascii="Calibri" w:eastAsia="Calibri" w:hAnsi="Calibri" w:cs="Times New Roman"/>
          <w:u w:val="single"/>
        </w:rPr>
        <w:t>Per il comma 2</w:t>
      </w:r>
      <w:r w:rsidRPr="00646A10">
        <w:rPr>
          <w:rFonts w:ascii="Calibri" w:eastAsia="Calibri" w:hAnsi="Calibri" w:cs="Times New Roman"/>
        </w:rPr>
        <w:t xml:space="preserve">, </w:t>
      </w:r>
      <w:r w:rsidR="007628D2">
        <w:rPr>
          <w:rFonts w:ascii="Calibri" w:eastAsia="Calibri" w:hAnsi="Calibri" w:cs="Times New Roman"/>
        </w:rPr>
        <w:t>dello stesso articolo, innanzitutto la</w:t>
      </w:r>
      <w:r w:rsidRPr="00646A10">
        <w:rPr>
          <w:rFonts w:ascii="Calibri" w:eastAsia="Calibri" w:hAnsi="Calibri" w:cs="Times New Roman"/>
        </w:rPr>
        <w:t xml:space="preserve"> questione</w:t>
      </w:r>
      <w:r w:rsidR="007628D2">
        <w:rPr>
          <w:rFonts w:ascii="Calibri" w:eastAsia="Calibri" w:hAnsi="Calibri" w:cs="Times New Roman"/>
        </w:rPr>
        <w:t>,</w:t>
      </w:r>
      <w:r w:rsidRPr="00646A10">
        <w:rPr>
          <w:rFonts w:ascii="Calibri" w:eastAsia="Calibri" w:hAnsi="Calibri" w:cs="Times New Roman"/>
        </w:rPr>
        <w:t xml:space="preserve"> già </w:t>
      </w:r>
      <w:r w:rsidR="007628D2">
        <w:rPr>
          <w:rFonts w:ascii="Calibri" w:eastAsia="Calibri" w:hAnsi="Calibri" w:cs="Times New Roman"/>
        </w:rPr>
        <w:t xml:space="preserve">precedentemente illustrata, </w:t>
      </w:r>
      <w:r w:rsidRPr="00646A10">
        <w:rPr>
          <w:rFonts w:ascii="Calibri" w:eastAsia="Calibri" w:hAnsi="Calibri" w:cs="Times New Roman"/>
        </w:rPr>
        <w:t xml:space="preserve">dell’impossibile accertamento della </w:t>
      </w:r>
      <w:r w:rsidRPr="00646A10">
        <w:rPr>
          <w:rFonts w:ascii="Calibri (Corpo)" w:eastAsia="Calibri" w:hAnsi="Calibri (Corpo)" w:cs="Times New Roman"/>
        </w:rPr>
        <w:t>«</w:t>
      </w:r>
      <w:r w:rsidRPr="00646A10">
        <w:rPr>
          <w:rFonts w:ascii="Calibri" w:eastAsia="Calibri" w:hAnsi="Calibri" w:cs="Times New Roman"/>
        </w:rPr>
        <w:t xml:space="preserve">correlazione» tra dipendenza e reato, con conseguenze, anche in termini di prevedibili ricorsi, nel caso di inammissibilità. </w:t>
      </w:r>
      <w:r w:rsidR="007628D2">
        <w:rPr>
          <w:rFonts w:ascii="Calibri" w:eastAsia="Calibri" w:hAnsi="Calibri" w:cs="Times New Roman"/>
        </w:rPr>
        <w:t>Inoltre, è lasciata</w:t>
      </w:r>
      <w:r w:rsidRPr="00646A10">
        <w:rPr>
          <w:rFonts w:ascii="Calibri" w:eastAsia="Calibri" w:hAnsi="Calibri" w:cs="Times New Roman"/>
        </w:rPr>
        <w:t xml:space="preserve"> molto aperta</w:t>
      </w:r>
      <w:r w:rsidR="007628D2">
        <w:rPr>
          <w:rFonts w:ascii="Calibri" w:eastAsia="Calibri" w:hAnsi="Calibri" w:cs="Times New Roman"/>
        </w:rPr>
        <w:t xml:space="preserve"> e vaga</w:t>
      </w:r>
      <w:r w:rsidRPr="00646A10">
        <w:rPr>
          <w:rFonts w:ascii="Calibri" w:eastAsia="Calibri" w:hAnsi="Calibri" w:cs="Times New Roman"/>
        </w:rPr>
        <w:t xml:space="preserve"> la questione della connessione tra tale accertata correlazione e l’indicazione di uno specifico programma (qui si inserisce la questione di esperti specifici nella Commissione di cui al comma 4.</w:t>
      </w:r>
    </w:p>
    <w:p w14:paraId="79143DBE" w14:textId="64ED6704" w:rsidR="00646A10" w:rsidRPr="00646A10" w:rsidRDefault="00646A10" w:rsidP="00646A10">
      <w:pPr>
        <w:spacing w:after="120" w:line="259" w:lineRule="auto"/>
        <w:jc w:val="both"/>
        <w:rPr>
          <w:rFonts w:ascii="Calibri" w:eastAsia="Calibri" w:hAnsi="Calibri" w:cs="Times New Roman"/>
        </w:rPr>
      </w:pPr>
      <w:r w:rsidRPr="007628D2">
        <w:rPr>
          <w:rFonts w:ascii="Calibri" w:eastAsia="Calibri" w:hAnsi="Calibri" w:cs="Times New Roman"/>
          <w:u w:val="single"/>
        </w:rPr>
        <w:t>Per il comma 4</w:t>
      </w:r>
      <w:r w:rsidRPr="00646A10">
        <w:rPr>
          <w:rFonts w:ascii="Calibri" w:eastAsia="Calibri" w:hAnsi="Calibri" w:cs="Times New Roman"/>
        </w:rPr>
        <w:t xml:space="preserve">, </w:t>
      </w:r>
      <w:r w:rsidR="007628D2">
        <w:rPr>
          <w:rFonts w:ascii="Calibri" w:eastAsia="Calibri" w:hAnsi="Calibri" w:cs="Times New Roman"/>
        </w:rPr>
        <w:t xml:space="preserve">sempre di tale articolo, </w:t>
      </w:r>
      <w:r w:rsidRPr="00646A10">
        <w:rPr>
          <w:rFonts w:ascii="Calibri" w:eastAsia="Calibri" w:hAnsi="Calibri" w:cs="Times New Roman"/>
        </w:rPr>
        <w:t>oltre a</w:t>
      </w:r>
      <w:r w:rsidR="007628D2">
        <w:rPr>
          <w:rFonts w:ascii="Calibri" w:eastAsia="Calibri" w:hAnsi="Calibri" w:cs="Times New Roman"/>
        </w:rPr>
        <w:t xml:space="preserve">lla quesitone </w:t>
      </w:r>
      <w:r w:rsidRPr="00646A10">
        <w:rPr>
          <w:rFonts w:ascii="Calibri" w:eastAsia="Calibri" w:hAnsi="Calibri" w:cs="Times New Roman"/>
        </w:rPr>
        <w:t>della composizione</w:t>
      </w:r>
      <w:r w:rsidR="007628D2">
        <w:rPr>
          <w:rFonts w:ascii="Calibri" w:eastAsia="Calibri" w:hAnsi="Calibri" w:cs="Times New Roman"/>
        </w:rPr>
        <w:t xml:space="preserve"> della Commissione nella </w:t>
      </w:r>
      <w:r w:rsidRPr="00646A10">
        <w:rPr>
          <w:rFonts w:ascii="Calibri" w:eastAsia="Calibri" w:hAnsi="Calibri" w:cs="Times New Roman"/>
        </w:rPr>
        <w:t>situazione particolare, di cui al comma 4</w:t>
      </w:r>
      <w:r w:rsidR="007628D2">
        <w:rPr>
          <w:rFonts w:ascii="Calibri" w:eastAsia="Calibri" w:hAnsi="Calibri" w:cs="Times New Roman"/>
        </w:rPr>
        <w:t xml:space="preserve"> ove compare il citato </w:t>
      </w:r>
      <w:r w:rsidRPr="00646A10">
        <w:rPr>
          <w:rFonts w:ascii="Calibri (Corpo)" w:eastAsia="Calibri" w:hAnsi="Calibri (Corpo)" w:cs="Times New Roman"/>
        </w:rPr>
        <w:t>«</w:t>
      </w:r>
      <w:r w:rsidRPr="00646A10">
        <w:rPr>
          <w:rFonts w:ascii="Calibri" w:eastAsia="Calibri" w:hAnsi="Calibri" w:cs="Times New Roman"/>
        </w:rPr>
        <w:t xml:space="preserve">ove opportuno», resta la questione delle specificità esperte da prevedere e dell’attenzione al fatto che una valutazione esperta delle prescrizioni è doverosa in funzione della sua rilevanza </w:t>
      </w:r>
      <w:proofErr w:type="gramStart"/>
      <w:r w:rsidRPr="00646A10">
        <w:rPr>
          <w:rFonts w:ascii="Calibri" w:eastAsia="Calibri" w:hAnsi="Calibri" w:cs="Times New Roman"/>
        </w:rPr>
        <w:t xml:space="preserve">sul </w:t>
      </w:r>
      <w:r w:rsidR="007628D2">
        <w:rPr>
          <w:rFonts w:ascii="Calibri" w:eastAsia="Calibri" w:hAnsi="Calibri" w:cs="Times New Roman"/>
        </w:rPr>
        <w:t xml:space="preserve"> successivo</w:t>
      </w:r>
      <w:proofErr w:type="gramEnd"/>
      <w:r w:rsidR="007628D2">
        <w:rPr>
          <w:rFonts w:ascii="Calibri" w:eastAsia="Calibri" w:hAnsi="Calibri" w:cs="Times New Roman"/>
        </w:rPr>
        <w:t xml:space="preserve"> </w:t>
      </w:r>
      <w:r w:rsidRPr="00646A10">
        <w:rPr>
          <w:rFonts w:ascii="Calibri" w:eastAsia="Calibri" w:hAnsi="Calibri" w:cs="Times New Roman"/>
        </w:rPr>
        <w:t xml:space="preserve">comma 5 che prevede un potere disciplinare </w:t>
      </w:r>
      <w:r w:rsidR="007628D2">
        <w:rPr>
          <w:rFonts w:ascii="Calibri" w:eastAsia="Calibri" w:hAnsi="Calibri" w:cs="Times New Roman"/>
        </w:rPr>
        <w:t>avente</w:t>
      </w:r>
      <w:r w:rsidRPr="00646A10">
        <w:rPr>
          <w:rFonts w:ascii="Calibri" w:eastAsia="Calibri" w:hAnsi="Calibri" w:cs="Times New Roman"/>
        </w:rPr>
        <w:t xml:space="preserve"> effetto</w:t>
      </w:r>
      <w:r w:rsidR="001A21D3">
        <w:rPr>
          <w:rFonts w:ascii="Calibri" w:eastAsia="Calibri" w:hAnsi="Calibri" w:cs="Times New Roman"/>
        </w:rPr>
        <w:t>,</w:t>
      </w:r>
      <w:r w:rsidRPr="00646A10">
        <w:rPr>
          <w:rFonts w:ascii="Calibri" w:eastAsia="Calibri" w:hAnsi="Calibri" w:cs="Times New Roman"/>
        </w:rPr>
        <w:t xml:space="preserve"> in taluni casi</w:t>
      </w:r>
      <w:r w:rsidR="001A21D3">
        <w:rPr>
          <w:rFonts w:ascii="Calibri" w:eastAsia="Calibri" w:hAnsi="Calibri" w:cs="Times New Roman"/>
        </w:rPr>
        <w:t>,</w:t>
      </w:r>
      <w:r w:rsidRPr="00646A10">
        <w:rPr>
          <w:rFonts w:ascii="Calibri" w:eastAsia="Calibri" w:hAnsi="Calibri" w:cs="Times New Roman"/>
        </w:rPr>
        <w:t xml:space="preserve"> definitivo.</w:t>
      </w:r>
    </w:p>
    <w:p w14:paraId="1891AD9E" w14:textId="77777777" w:rsidR="00646A10" w:rsidRPr="00646A10" w:rsidRDefault="00646A10" w:rsidP="00646A10">
      <w:pPr>
        <w:spacing w:after="120" w:line="259" w:lineRule="auto"/>
        <w:jc w:val="both"/>
        <w:rPr>
          <w:rFonts w:ascii="Calibri" w:eastAsia="Calibri" w:hAnsi="Calibri" w:cs="Times New Roman"/>
        </w:rPr>
      </w:pPr>
      <w:r w:rsidRPr="001A21D3">
        <w:rPr>
          <w:rFonts w:ascii="Calibri" w:eastAsia="Calibri" w:hAnsi="Calibri" w:cs="Times New Roman"/>
          <w:u w:val="single"/>
        </w:rPr>
        <w:t>Per il comma 5</w:t>
      </w:r>
      <w:r w:rsidRPr="00646A10">
        <w:rPr>
          <w:rFonts w:ascii="Calibri" w:eastAsia="Calibri" w:hAnsi="Calibri" w:cs="Times New Roman"/>
        </w:rPr>
        <w:t>, infatti, sorgono problemi di natura strutturale rispetto a un potere disciplinare attribuito a strutture anche private sulla base di criteri propri.  Ciò ha riflesso nel comma successivo.</w:t>
      </w:r>
    </w:p>
    <w:p w14:paraId="27BE4929" w14:textId="367EA2F8" w:rsidR="00646A10" w:rsidRPr="00646A10" w:rsidRDefault="00646A10" w:rsidP="00646A10">
      <w:pPr>
        <w:spacing w:after="120" w:line="259" w:lineRule="auto"/>
        <w:jc w:val="both"/>
        <w:rPr>
          <w:rFonts w:ascii="Calibri" w:eastAsia="Calibri" w:hAnsi="Calibri" w:cs="Times New Roman"/>
        </w:rPr>
      </w:pPr>
      <w:r w:rsidRPr="001A21D3">
        <w:rPr>
          <w:rFonts w:ascii="Calibri" w:eastAsia="Calibri" w:hAnsi="Calibri" w:cs="Times New Roman"/>
          <w:u w:val="single"/>
        </w:rPr>
        <w:t>Per il comma 6</w:t>
      </w:r>
      <w:r w:rsidRPr="00646A10">
        <w:rPr>
          <w:rFonts w:ascii="Calibri" w:eastAsia="Calibri" w:hAnsi="Calibri" w:cs="Times New Roman"/>
        </w:rPr>
        <w:t xml:space="preserve">, infatti, non può tacersi che esso sia scritto con una tendenza all’ampiezza valutativa – si è già detto circa il generico concetto di </w:t>
      </w:r>
      <w:r w:rsidRPr="00646A10">
        <w:rPr>
          <w:rFonts w:ascii="Calibri (Corpo)" w:eastAsia="Calibri" w:hAnsi="Calibri (Corpo)" w:cs="Times New Roman"/>
        </w:rPr>
        <w:t>«</w:t>
      </w:r>
      <w:r w:rsidRPr="00646A10">
        <w:rPr>
          <w:rFonts w:ascii="Calibri" w:eastAsia="Calibri" w:hAnsi="Calibri" w:cs="Times New Roman"/>
        </w:rPr>
        <w:t xml:space="preserve">violazione» – e alla stretta </w:t>
      </w:r>
      <w:proofErr w:type="spellStart"/>
      <w:r w:rsidRPr="00646A10">
        <w:rPr>
          <w:rFonts w:ascii="Calibri" w:eastAsia="Calibri" w:hAnsi="Calibri" w:cs="Times New Roman"/>
        </w:rPr>
        <w:t>prescrittività</w:t>
      </w:r>
      <w:proofErr w:type="spellEnd"/>
      <w:r w:rsidRPr="00646A10">
        <w:rPr>
          <w:rFonts w:ascii="Calibri" w:eastAsia="Calibri" w:hAnsi="Calibri" w:cs="Times New Roman"/>
        </w:rPr>
        <w:t xml:space="preserve"> sul piano delle conseguenze, con anche riflessi, come </w:t>
      </w:r>
      <w:r w:rsidR="001A21D3">
        <w:rPr>
          <w:rFonts w:ascii="Calibri" w:eastAsia="Calibri" w:hAnsi="Calibri" w:cs="Times New Roman"/>
        </w:rPr>
        <w:t>evidenziato</w:t>
      </w:r>
      <w:r w:rsidRPr="00646A10">
        <w:rPr>
          <w:rFonts w:ascii="Calibri" w:eastAsia="Calibri" w:hAnsi="Calibri" w:cs="Times New Roman"/>
        </w:rPr>
        <w:t>, sui dubbi profili di costituzionalità. Qui infatti si pone la questione dell’esclusione definitiva da ogni altra misura.</w:t>
      </w:r>
    </w:p>
    <w:p w14:paraId="4A097DAA" w14:textId="4F395010" w:rsidR="00646A10" w:rsidRPr="00646A10" w:rsidRDefault="00646A10" w:rsidP="00646A10">
      <w:pPr>
        <w:spacing w:after="120" w:line="259" w:lineRule="auto"/>
        <w:jc w:val="both"/>
        <w:rPr>
          <w:rFonts w:ascii="Calibri" w:eastAsia="Calibri" w:hAnsi="Calibri" w:cs="Times New Roman"/>
        </w:rPr>
      </w:pPr>
      <w:r w:rsidRPr="00646A10">
        <w:rPr>
          <w:rFonts w:ascii="Calibri" w:eastAsia="Calibri" w:hAnsi="Calibri" w:cs="Times New Roman"/>
        </w:rPr>
        <w:lastRenderedPageBreak/>
        <w:t xml:space="preserve">A ciò si aggiunge il </w:t>
      </w:r>
      <w:r w:rsidRPr="001A21D3">
        <w:rPr>
          <w:rFonts w:ascii="Calibri" w:eastAsia="Calibri" w:hAnsi="Calibri" w:cs="Times New Roman"/>
          <w:u w:val="single"/>
        </w:rPr>
        <w:t>nuovo articolo 94-</w:t>
      </w:r>
      <w:r w:rsidRPr="001A21D3">
        <w:rPr>
          <w:rFonts w:ascii="Calibri" w:eastAsia="Calibri" w:hAnsi="Calibri" w:cs="Times New Roman"/>
          <w:i/>
          <w:iCs/>
          <w:u w:val="single"/>
        </w:rPr>
        <w:t>quater</w:t>
      </w:r>
      <w:r w:rsidRPr="00646A10">
        <w:rPr>
          <w:rFonts w:ascii="Calibri" w:eastAsia="Calibri" w:hAnsi="Calibri" w:cs="Times New Roman"/>
        </w:rPr>
        <w:t xml:space="preserve"> in cui si rende esplicita l’esclusione delle persone che abbiano recidivato il reato</w:t>
      </w:r>
      <w:r w:rsidR="001A21D3">
        <w:rPr>
          <w:rFonts w:ascii="Calibri" w:eastAsia="Calibri" w:hAnsi="Calibri" w:cs="Times New Roman"/>
        </w:rPr>
        <w:t>. Ipotesi,</w:t>
      </w:r>
      <w:r w:rsidRPr="00646A10">
        <w:rPr>
          <w:rFonts w:ascii="Calibri" w:eastAsia="Calibri" w:hAnsi="Calibri" w:cs="Times New Roman"/>
        </w:rPr>
        <w:t xml:space="preserve"> a mio parere inaccettabile sul piano della espressa finalità del provvedimento e dei suoi concreti effetti.</w:t>
      </w:r>
    </w:p>
    <w:p w14:paraId="69D6EBC8" w14:textId="77777777" w:rsidR="001A21D3" w:rsidRDefault="001A21D3" w:rsidP="00646A10">
      <w:pPr>
        <w:spacing w:after="120" w:line="259" w:lineRule="auto"/>
        <w:jc w:val="both"/>
        <w:rPr>
          <w:rFonts w:ascii="Calibri" w:eastAsia="Calibri" w:hAnsi="Calibri" w:cs="Times New Roman"/>
        </w:rPr>
      </w:pPr>
    </w:p>
    <w:p w14:paraId="0E8B4658" w14:textId="6CE1718E" w:rsidR="00646A10" w:rsidRDefault="001A21D3" w:rsidP="001A21D3">
      <w:pPr>
        <w:spacing w:after="360" w:line="259" w:lineRule="auto"/>
        <w:jc w:val="both"/>
        <w:rPr>
          <w:rFonts w:ascii="Calibri" w:eastAsia="Calibri" w:hAnsi="Calibri" w:cs="Times New Roman"/>
        </w:rPr>
      </w:pPr>
      <w:r>
        <w:rPr>
          <w:rFonts w:ascii="Calibri" w:eastAsia="Calibri" w:hAnsi="Calibri" w:cs="Times New Roman"/>
        </w:rPr>
        <w:t>Alla</w:t>
      </w:r>
      <w:r w:rsidR="00646A10" w:rsidRPr="00646A10">
        <w:rPr>
          <w:rFonts w:ascii="Calibri" w:eastAsia="Calibri" w:hAnsi="Calibri" w:cs="Times New Roman"/>
        </w:rPr>
        <w:t xml:space="preserve"> base di queste osservazioni</w:t>
      </w:r>
      <w:r>
        <w:rPr>
          <w:rFonts w:ascii="Calibri" w:eastAsia="Calibri" w:hAnsi="Calibri" w:cs="Times New Roman"/>
        </w:rPr>
        <w:t xml:space="preserve">, resta </w:t>
      </w:r>
      <w:r w:rsidR="00646A10" w:rsidRPr="00646A10">
        <w:rPr>
          <w:rFonts w:ascii="Calibri" w:eastAsia="Calibri" w:hAnsi="Calibri" w:cs="Times New Roman"/>
        </w:rPr>
        <w:t xml:space="preserve">la volontà, richiamata in apertura del mio intervento, di non accettare </w:t>
      </w:r>
      <w:r>
        <w:rPr>
          <w:rFonts w:ascii="Calibri" w:eastAsia="Calibri" w:hAnsi="Calibri" w:cs="Times New Roman"/>
        </w:rPr>
        <w:t xml:space="preserve">il rischio </w:t>
      </w:r>
      <w:r w:rsidR="00646A10" w:rsidRPr="00646A10">
        <w:rPr>
          <w:rFonts w:ascii="Calibri" w:eastAsia="Calibri" w:hAnsi="Calibri" w:cs="Times New Roman"/>
        </w:rPr>
        <w:t xml:space="preserve">di vedere la positività di un contributo sussidiario all’effettività della funzione delle pene – e della pena detentiva in particolare – piegata a un criterio, sul piano attuativo, di delega alla realtà privata e di mercato. Una condivisione di volontà che ritengo sia condivisa da tutti in questa Commissione. In tale direzione affido queste mie note, quale contributo </w:t>
      </w:r>
      <w:r>
        <w:rPr>
          <w:rFonts w:ascii="Calibri" w:eastAsia="Calibri" w:hAnsi="Calibri" w:cs="Times New Roman"/>
        </w:rPr>
        <w:t>al processo legislativo.</w:t>
      </w:r>
      <w:r w:rsidR="00646A10" w:rsidRPr="00646A10">
        <w:rPr>
          <w:rFonts w:ascii="Calibri" w:eastAsia="Calibri" w:hAnsi="Calibri" w:cs="Times New Roman"/>
        </w:rPr>
        <w:t xml:space="preserve"> </w:t>
      </w:r>
    </w:p>
    <w:p w14:paraId="46EE59DB" w14:textId="324EA51B" w:rsidR="001A21D3" w:rsidRPr="001A21D3" w:rsidRDefault="001A21D3" w:rsidP="00646A10">
      <w:pPr>
        <w:spacing w:after="120" w:line="259" w:lineRule="auto"/>
        <w:jc w:val="both"/>
        <w:rPr>
          <w:rFonts w:ascii="Calibri" w:eastAsia="Calibri" w:hAnsi="Calibri" w:cs="Times New Roman"/>
          <w:color w:val="002060"/>
          <w:sz w:val="22"/>
          <w:szCs w:val="22"/>
        </w:rPr>
      </w:pPr>
      <w:r w:rsidRPr="001A21D3">
        <w:rPr>
          <w:rFonts w:ascii="Calibri" w:eastAsia="Calibri" w:hAnsi="Calibri" w:cs="Times New Roman"/>
          <w:color w:val="002060"/>
          <w:sz w:val="22"/>
          <w:szCs w:val="22"/>
        </w:rPr>
        <w:t>24 giugno 2026. Mauro Palma</w:t>
      </w:r>
    </w:p>
    <w:p w14:paraId="10164DDA" w14:textId="77777777" w:rsidR="00646A10" w:rsidRPr="00646A10" w:rsidRDefault="00646A10" w:rsidP="00646A10">
      <w:pPr>
        <w:spacing w:after="0" w:line="240" w:lineRule="auto"/>
        <w:rPr>
          <w:rFonts w:ascii="Calibri" w:eastAsia="Calibri" w:hAnsi="Calibri" w:cs="Times New Roman"/>
        </w:rPr>
      </w:pPr>
    </w:p>
    <w:p w14:paraId="07E9B2EB" w14:textId="77777777" w:rsidR="00997B52" w:rsidRPr="00997B52" w:rsidRDefault="00997B52" w:rsidP="00997B52">
      <w:pPr>
        <w:spacing w:after="120" w:line="259" w:lineRule="auto"/>
        <w:jc w:val="both"/>
        <w:rPr>
          <w:rFonts w:ascii="Calibri" w:hAnsi="Calibri" w:cs="Calibri"/>
          <w:color w:val="002060"/>
          <w:sz w:val="22"/>
          <w:szCs w:val="22"/>
        </w:rPr>
      </w:pPr>
    </w:p>
    <w:p w14:paraId="2E88B88D" w14:textId="1908423F" w:rsidR="00E24A82" w:rsidRDefault="00E24A82"/>
    <w:sectPr w:rsidR="00E24A82" w:rsidSect="00AB336F">
      <w:headerReference w:type="default" r:id="rId6"/>
      <w:footerReference w:type="default" r:id="rId7"/>
      <w:pgSz w:w="11906" w:h="16838"/>
      <w:pgMar w:top="1417" w:right="1416" w:bottom="184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ABBDE" w14:textId="77777777" w:rsidR="00BA0406" w:rsidRDefault="00BA0406" w:rsidP="00014809">
      <w:pPr>
        <w:spacing w:after="0" w:line="240" w:lineRule="auto"/>
      </w:pPr>
      <w:r>
        <w:separator/>
      </w:r>
    </w:p>
  </w:endnote>
  <w:endnote w:type="continuationSeparator" w:id="0">
    <w:p w14:paraId="12DD1B7F" w14:textId="77777777" w:rsidR="00BA0406" w:rsidRDefault="00BA0406" w:rsidP="00014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Corpo)">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A445A" w14:textId="77777777" w:rsidR="00AB336F" w:rsidRDefault="00AB336F" w:rsidP="00AB336F">
    <w:pPr>
      <w:spacing w:after="0" w:line="240" w:lineRule="auto"/>
      <w:jc w:val="center"/>
      <w:rPr>
        <w:rFonts w:ascii="Calibri" w:hAnsi="Calibri" w:cs="Calibri"/>
        <w:i/>
        <w:iCs/>
        <w:color w:val="002060"/>
        <w:sz w:val="20"/>
        <w:szCs w:val="20"/>
      </w:rPr>
    </w:pPr>
  </w:p>
  <w:p w14:paraId="75275116" w14:textId="7A48B9BB" w:rsidR="00AB336F" w:rsidRPr="00247275" w:rsidRDefault="00AB336F" w:rsidP="00AB336F">
    <w:pPr>
      <w:spacing w:after="0" w:line="240" w:lineRule="auto"/>
      <w:jc w:val="center"/>
      <w:rPr>
        <w:rFonts w:ascii="Calibri" w:hAnsi="Calibri" w:cs="Calibri"/>
        <w:i/>
        <w:iCs/>
        <w:color w:val="002060"/>
        <w:sz w:val="20"/>
        <w:szCs w:val="20"/>
      </w:rPr>
    </w:pPr>
    <w:r w:rsidRPr="00247275">
      <w:rPr>
        <w:rFonts w:ascii="Calibri" w:hAnsi="Calibri" w:cs="Calibri"/>
        <w:i/>
        <w:iCs/>
        <w:color w:val="002060"/>
        <w:sz w:val="20"/>
        <w:szCs w:val="20"/>
      </w:rPr>
      <w:t>Mauro Palma</w:t>
    </w:r>
  </w:p>
  <w:p w14:paraId="005EB201" w14:textId="77777777" w:rsidR="00AB336F" w:rsidRPr="00247275" w:rsidRDefault="00AB336F" w:rsidP="00AB336F">
    <w:pPr>
      <w:spacing w:after="0" w:line="240" w:lineRule="auto"/>
      <w:jc w:val="center"/>
      <w:rPr>
        <w:rFonts w:ascii="Calibri" w:hAnsi="Calibri" w:cs="Calibri"/>
        <w:i/>
        <w:iCs/>
        <w:color w:val="002060"/>
        <w:sz w:val="20"/>
        <w:szCs w:val="20"/>
      </w:rPr>
    </w:pPr>
    <w:r w:rsidRPr="00247275">
      <w:rPr>
        <w:rFonts w:ascii="Calibri" w:hAnsi="Calibri" w:cs="Calibri"/>
        <w:i/>
        <w:iCs/>
        <w:color w:val="002060"/>
        <w:sz w:val="20"/>
        <w:szCs w:val="20"/>
      </w:rPr>
      <w:t>Disegno di Legge recante “Disposizioni in materia di detenzione domiciliare per il recupero dei detenuti tossicodipendenti o alcoldipendenti” (Atto Camera 2961)</w:t>
    </w:r>
  </w:p>
  <w:p w14:paraId="4BDF9153" w14:textId="77777777" w:rsidR="00AB336F" w:rsidRPr="00247275" w:rsidRDefault="00AB336F" w:rsidP="00AB336F">
    <w:pPr>
      <w:spacing w:after="0" w:line="240" w:lineRule="auto"/>
      <w:jc w:val="center"/>
      <w:rPr>
        <w:rFonts w:ascii="Calibri" w:hAnsi="Calibri" w:cs="Calibri"/>
        <w:i/>
        <w:iCs/>
        <w:color w:val="002060"/>
        <w:sz w:val="20"/>
        <w:szCs w:val="20"/>
      </w:rPr>
    </w:pPr>
    <w:r w:rsidRPr="00247275">
      <w:rPr>
        <w:rFonts w:ascii="Calibri" w:hAnsi="Calibri" w:cs="Calibri"/>
        <w:i/>
        <w:iCs/>
        <w:color w:val="002060"/>
        <w:sz w:val="20"/>
        <w:szCs w:val="20"/>
      </w:rPr>
      <w:t>Audizione informale</w:t>
    </w:r>
  </w:p>
  <w:p w14:paraId="5AD70980" w14:textId="77777777" w:rsidR="00AB336F" w:rsidRPr="00247275" w:rsidRDefault="00AB336F" w:rsidP="00AB336F">
    <w:pPr>
      <w:spacing w:after="0" w:line="240" w:lineRule="auto"/>
      <w:jc w:val="center"/>
      <w:rPr>
        <w:rFonts w:ascii="Calibri" w:hAnsi="Calibri" w:cs="Calibri"/>
        <w:i/>
        <w:iCs/>
        <w:color w:val="002060"/>
        <w:sz w:val="20"/>
        <w:szCs w:val="20"/>
      </w:rPr>
    </w:pPr>
    <w:r w:rsidRPr="00247275">
      <w:rPr>
        <w:rFonts w:ascii="Calibri" w:hAnsi="Calibri" w:cs="Calibri"/>
        <w:i/>
        <w:iCs/>
        <w:color w:val="002060"/>
        <w:sz w:val="20"/>
        <w:szCs w:val="20"/>
      </w:rPr>
      <w:t>Camera dei Deputati – II Commissione (Giustizia)</w:t>
    </w:r>
  </w:p>
  <w:p w14:paraId="7B661713" w14:textId="2F4C63EA" w:rsidR="00AB336F" w:rsidRDefault="00AB336F">
    <w:pPr>
      <w:pStyle w:val="Pidipagina"/>
    </w:pPr>
  </w:p>
  <w:p w14:paraId="47C8E208" w14:textId="77777777" w:rsidR="00014809" w:rsidRDefault="0001480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30614" w14:textId="77777777" w:rsidR="00BA0406" w:rsidRDefault="00BA0406" w:rsidP="00014809">
      <w:pPr>
        <w:spacing w:after="0" w:line="240" w:lineRule="auto"/>
      </w:pPr>
      <w:r>
        <w:separator/>
      </w:r>
    </w:p>
  </w:footnote>
  <w:footnote w:type="continuationSeparator" w:id="0">
    <w:p w14:paraId="0615CCE6" w14:textId="77777777" w:rsidR="00BA0406" w:rsidRDefault="00BA0406" w:rsidP="00014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3164541"/>
      <w:docPartObj>
        <w:docPartGallery w:val="Page Numbers (Margins)"/>
        <w:docPartUnique/>
      </w:docPartObj>
    </w:sdtPr>
    <w:sdtEndPr/>
    <w:sdtContent>
      <w:p w14:paraId="5F2EE0E7" w14:textId="6AA0904B" w:rsidR="00BA668A" w:rsidRDefault="00BA668A">
        <w:pPr>
          <w:pStyle w:val="Intestazione"/>
        </w:pPr>
        <w:r>
          <w:rPr>
            <w:noProof/>
          </w:rPr>
          <mc:AlternateContent>
            <mc:Choice Requires="wps">
              <w:drawing>
                <wp:anchor distT="0" distB="0" distL="114300" distR="114300" simplePos="0" relativeHeight="251659264" behindDoc="0" locked="0" layoutInCell="0" allowOverlap="1" wp14:anchorId="3947241B" wp14:editId="26651A8A">
                  <wp:simplePos x="0" y="0"/>
                  <wp:positionH relativeFrom="rightMargin">
                    <wp:align>right</wp:align>
                  </wp:positionH>
                  <wp:positionV relativeFrom="margin">
                    <wp:align>center</wp:align>
                  </wp:positionV>
                  <wp:extent cx="719455" cy="329565"/>
                  <wp:effectExtent l="0" t="0" r="0" b="3810"/>
                  <wp:wrapNone/>
                  <wp:docPr id="272304299"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945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40F6B9" w14:textId="77777777" w:rsidR="00BA668A" w:rsidRDefault="00BA668A">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947241B" id="Rettangolo 3" o:spid="_x0000_s1026" style="position:absolute;margin-left:5.45pt;margin-top:0;width:56.65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YJP7AEAAL8DAAAOAAAAZHJzL2Uyb0RvYy54bWysU8GO0zAQvSPxD5bvNE1pd2n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" o:allowincell="f" stroked="f">
                  <v:textbox>
                    <w:txbxContent>
                      <w:p w14:paraId="7940F6B9" w14:textId="77777777" w:rsidR="00BA668A" w:rsidRDefault="00BA668A">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B52"/>
    <w:rsid w:val="00014809"/>
    <w:rsid w:val="00043988"/>
    <w:rsid w:val="00097C5A"/>
    <w:rsid w:val="001039D9"/>
    <w:rsid w:val="00190CA5"/>
    <w:rsid w:val="001A21D3"/>
    <w:rsid w:val="001C701C"/>
    <w:rsid w:val="00293A2D"/>
    <w:rsid w:val="002F52C7"/>
    <w:rsid w:val="00342965"/>
    <w:rsid w:val="00453D0A"/>
    <w:rsid w:val="00456ACD"/>
    <w:rsid w:val="004B6F50"/>
    <w:rsid w:val="00570C0B"/>
    <w:rsid w:val="00593A37"/>
    <w:rsid w:val="005C11D1"/>
    <w:rsid w:val="005C1218"/>
    <w:rsid w:val="005F57F2"/>
    <w:rsid w:val="00646A10"/>
    <w:rsid w:val="006B45A7"/>
    <w:rsid w:val="007628D2"/>
    <w:rsid w:val="007D0C28"/>
    <w:rsid w:val="008A6858"/>
    <w:rsid w:val="008E3A62"/>
    <w:rsid w:val="009652E1"/>
    <w:rsid w:val="00997B52"/>
    <w:rsid w:val="009F051C"/>
    <w:rsid w:val="00A505FE"/>
    <w:rsid w:val="00A84D1B"/>
    <w:rsid w:val="00AB336F"/>
    <w:rsid w:val="00B27A67"/>
    <w:rsid w:val="00B90FD1"/>
    <w:rsid w:val="00BA0406"/>
    <w:rsid w:val="00BA668A"/>
    <w:rsid w:val="00D90763"/>
    <w:rsid w:val="00E24A82"/>
    <w:rsid w:val="00F40F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2082F"/>
  <w15:chartTrackingRefBased/>
  <w15:docId w15:val="{66C8C008-F161-4C94-8EC8-E8C0A172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97B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97B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97B5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97B5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97B5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97B5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97B5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97B5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97B5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97B5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97B5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97B5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97B5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97B5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97B5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97B5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97B5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97B52"/>
    <w:rPr>
      <w:rFonts w:eastAsiaTheme="majorEastAsia" w:cstheme="majorBidi"/>
      <w:color w:val="272727" w:themeColor="text1" w:themeTint="D8"/>
    </w:rPr>
  </w:style>
  <w:style w:type="paragraph" w:styleId="Titolo">
    <w:name w:val="Title"/>
    <w:basedOn w:val="Normale"/>
    <w:next w:val="Normale"/>
    <w:link w:val="TitoloCarattere"/>
    <w:uiPriority w:val="10"/>
    <w:qFormat/>
    <w:rsid w:val="00997B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97B5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97B5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97B5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97B5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97B52"/>
    <w:rPr>
      <w:i/>
      <w:iCs/>
      <w:color w:val="404040" w:themeColor="text1" w:themeTint="BF"/>
    </w:rPr>
  </w:style>
  <w:style w:type="paragraph" w:styleId="Paragrafoelenco">
    <w:name w:val="List Paragraph"/>
    <w:basedOn w:val="Normale"/>
    <w:uiPriority w:val="34"/>
    <w:qFormat/>
    <w:rsid w:val="00997B52"/>
    <w:pPr>
      <w:ind w:left="720"/>
      <w:contextualSpacing/>
    </w:pPr>
  </w:style>
  <w:style w:type="character" w:styleId="Enfasiintensa">
    <w:name w:val="Intense Emphasis"/>
    <w:basedOn w:val="Carpredefinitoparagrafo"/>
    <w:uiPriority w:val="21"/>
    <w:qFormat/>
    <w:rsid w:val="00997B52"/>
    <w:rPr>
      <w:i/>
      <w:iCs/>
      <w:color w:val="0F4761" w:themeColor="accent1" w:themeShade="BF"/>
    </w:rPr>
  </w:style>
  <w:style w:type="paragraph" w:styleId="Citazioneintensa">
    <w:name w:val="Intense Quote"/>
    <w:basedOn w:val="Normale"/>
    <w:next w:val="Normale"/>
    <w:link w:val="CitazioneintensaCarattere"/>
    <w:uiPriority w:val="30"/>
    <w:qFormat/>
    <w:rsid w:val="00997B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97B52"/>
    <w:rPr>
      <w:i/>
      <w:iCs/>
      <w:color w:val="0F4761" w:themeColor="accent1" w:themeShade="BF"/>
    </w:rPr>
  </w:style>
  <w:style w:type="character" w:styleId="Riferimentointenso">
    <w:name w:val="Intense Reference"/>
    <w:basedOn w:val="Carpredefinitoparagrafo"/>
    <w:uiPriority w:val="32"/>
    <w:qFormat/>
    <w:rsid w:val="00997B52"/>
    <w:rPr>
      <w:b/>
      <w:bCs/>
      <w:smallCaps/>
      <w:color w:val="0F4761" w:themeColor="accent1" w:themeShade="BF"/>
      <w:spacing w:val="5"/>
    </w:rPr>
  </w:style>
  <w:style w:type="paragraph" w:styleId="Intestazione">
    <w:name w:val="header"/>
    <w:basedOn w:val="Normale"/>
    <w:link w:val="IntestazioneCarattere"/>
    <w:uiPriority w:val="99"/>
    <w:unhideWhenUsed/>
    <w:rsid w:val="0001480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14809"/>
  </w:style>
  <w:style w:type="paragraph" w:styleId="Pidipagina">
    <w:name w:val="footer"/>
    <w:basedOn w:val="Normale"/>
    <w:link w:val="PidipaginaCarattere"/>
    <w:uiPriority w:val="99"/>
    <w:unhideWhenUsed/>
    <w:rsid w:val="0001480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14809"/>
  </w:style>
  <w:style w:type="character" w:styleId="Numeropagina">
    <w:name w:val="page number"/>
    <w:basedOn w:val="Carpredefinitoparagrafo"/>
    <w:uiPriority w:val="99"/>
    <w:unhideWhenUsed/>
    <w:rsid w:val="00AB33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2927</Words>
  <Characters>16684</Characters>
  <Application>Microsoft Office Word</Application>
  <DocSecurity>0</DocSecurity>
  <Lines>139</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palma</dc:creator>
  <cp:keywords/>
  <dc:description/>
  <cp:lastModifiedBy>PC - Mappamondo 2</cp:lastModifiedBy>
  <cp:revision>2</cp:revision>
  <dcterms:created xsi:type="dcterms:W3CDTF">2026-06-24T16:20:00Z</dcterms:created>
  <dcterms:modified xsi:type="dcterms:W3CDTF">2026-06-24T16:20:00Z</dcterms:modified>
</cp:coreProperties>
</file>