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F475" w14:textId="77777777" w:rsidR="003513FE" w:rsidRDefault="003513FE" w:rsidP="003513FE">
      <w:pPr>
        <w:jc w:val="center"/>
        <w:rPr>
          <w:i/>
        </w:rPr>
      </w:pPr>
      <w:r>
        <w:rPr>
          <w:b/>
          <w:i/>
          <w:iCs/>
          <w:noProof/>
          <w:lang w:eastAsia="it-IT"/>
        </w:rPr>
        <w:drawing>
          <wp:inline distT="0" distB="0" distL="0" distR="0" wp14:anchorId="27CE73FC" wp14:editId="762E1868">
            <wp:extent cx="641350" cy="655320"/>
            <wp:effectExtent l="0" t="0" r="6350" b="0"/>
            <wp:docPr id="2" name="Immagine 2" descr="Immagine che contiene schizzo, disegno, clipart, Line 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chizzo, disegno, clipart, Line art&#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 cy="655320"/>
                    </a:xfrm>
                    <a:prstGeom prst="rect">
                      <a:avLst/>
                    </a:prstGeom>
                    <a:noFill/>
                    <a:ln>
                      <a:noFill/>
                    </a:ln>
                  </pic:spPr>
                </pic:pic>
              </a:graphicData>
            </a:graphic>
          </wp:inline>
        </w:drawing>
      </w:r>
    </w:p>
    <w:p w14:paraId="7539213D" w14:textId="77777777" w:rsidR="003513FE" w:rsidRPr="004E7EB4" w:rsidRDefault="003513FE" w:rsidP="003513FE">
      <w:pPr>
        <w:jc w:val="center"/>
        <w:rPr>
          <w:b/>
          <w:i/>
          <w:sz w:val="40"/>
          <w:szCs w:val="40"/>
        </w:rPr>
      </w:pPr>
      <w:r w:rsidRPr="004E7EB4">
        <w:rPr>
          <w:b/>
          <w:i/>
          <w:sz w:val="40"/>
          <w:szCs w:val="40"/>
        </w:rPr>
        <w:t>Procura della Repubblica</w:t>
      </w:r>
    </w:p>
    <w:p w14:paraId="2BBD2137" w14:textId="77777777" w:rsidR="003513FE" w:rsidRDefault="003513FE" w:rsidP="003513FE">
      <w:pPr>
        <w:jc w:val="center"/>
        <w:rPr>
          <w:b/>
          <w:i/>
          <w:sz w:val="40"/>
          <w:szCs w:val="40"/>
        </w:rPr>
      </w:pPr>
      <w:r w:rsidRPr="004E7EB4">
        <w:rPr>
          <w:b/>
          <w:i/>
          <w:sz w:val="40"/>
          <w:szCs w:val="40"/>
        </w:rPr>
        <w:t xml:space="preserve">presso il Tribunale di </w:t>
      </w:r>
      <w:r>
        <w:rPr>
          <w:b/>
          <w:i/>
          <w:sz w:val="40"/>
          <w:szCs w:val="40"/>
        </w:rPr>
        <w:t>Palermo</w:t>
      </w:r>
    </w:p>
    <w:p w14:paraId="11AFFECB" w14:textId="77777777" w:rsidR="003513FE" w:rsidRPr="00313B06" w:rsidRDefault="003513FE" w:rsidP="003513FE">
      <w:pPr>
        <w:jc w:val="center"/>
        <w:rPr>
          <w:b/>
          <w:i/>
          <w:sz w:val="32"/>
          <w:szCs w:val="32"/>
        </w:rPr>
      </w:pPr>
      <w:r w:rsidRPr="00313B06">
        <w:rPr>
          <w:b/>
          <w:i/>
          <w:sz w:val="32"/>
          <w:szCs w:val="32"/>
        </w:rPr>
        <w:t>Direzione Distrettuale Antimafia</w:t>
      </w:r>
    </w:p>
    <w:p w14:paraId="6BE6765D" w14:textId="77777777" w:rsidR="003513FE" w:rsidRDefault="003513FE" w:rsidP="00A1350A">
      <w:pPr>
        <w:shd w:val="clear" w:color="auto" w:fill="FFFFFF"/>
        <w:jc w:val="both"/>
        <w:rPr>
          <w:rFonts w:ascii="Times New Roman" w:hAnsi="Times New Roman"/>
          <w:b/>
          <w:bCs/>
          <w:sz w:val="24"/>
          <w:szCs w:val="24"/>
        </w:rPr>
      </w:pPr>
    </w:p>
    <w:p w14:paraId="51F3E59A" w14:textId="616B4943" w:rsidR="00A1350A" w:rsidRPr="00A1350A" w:rsidRDefault="00A1350A" w:rsidP="00A1350A">
      <w:pPr>
        <w:shd w:val="clear" w:color="auto" w:fill="FFFFFF"/>
        <w:jc w:val="both"/>
        <w:rPr>
          <w:rFonts w:ascii="Times New Roman" w:hAnsi="Times New Roman"/>
          <w:color w:val="000000"/>
          <w:sz w:val="24"/>
          <w:szCs w:val="24"/>
        </w:rPr>
      </w:pPr>
      <w:r w:rsidRPr="00A1350A">
        <w:rPr>
          <w:rFonts w:ascii="Times New Roman" w:hAnsi="Times New Roman"/>
          <w:b/>
          <w:bCs/>
          <w:sz w:val="24"/>
          <w:szCs w:val="24"/>
        </w:rPr>
        <w:t xml:space="preserve">Note in ordine alla </w:t>
      </w:r>
      <w:r w:rsidRPr="00A1350A">
        <w:rPr>
          <w:rFonts w:ascii="Times New Roman" w:hAnsi="Times New Roman"/>
          <w:color w:val="000000"/>
          <w:sz w:val="24"/>
          <w:szCs w:val="24"/>
        </w:rPr>
        <w:t>proposta di legge </w:t>
      </w:r>
      <w:r w:rsidRPr="00A1350A">
        <w:rPr>
          <w:rFonts w:ascii="Times New Roman" w:hAnsi="Times New Roman"/>
          <w:b/>
          <w:bCs/>
          <w:color w:val="000000"/>
          <w:sz w:val="24"/>
          <w:szCs w:val="24"/>
        </w:rPr>
        <w:t>C. 1822, approvata dal Senato</w:t>
      </w:r>
      <w:r w:rsidRPr="00A1350A">
        <w:rPr>
          <w:rFonts w:ascii="Times New Roman" w:hAnsi="Times New Roman"/>
          <w:color w:val="000000"/>
          <w:sz w:val="24"/>
          <w:szCs w:val="24"/>
        </w:rPr>
        <w:t>, recante </w:t>
      </w:r>
      <w:r w:rsidRPr="00A1350A">
        <w:rPr>
          <w:rStyle w:val="Enfasigrassetto"/>
          <w:rFonts w:ascii="Times New Roman" w:hAnsi="Times New Roman"/>
          <w:color w:val="000000"/>
          <w:sz w:val="24"/>
          <w:szCs w:val="24"/>
          <w:shd w:val="clear" w:color="auto" w:fill="FAFAFA"/>
        </w:rPr>
        <w:t xml:space="preserve">"Modifiche al codice di procedura penale in materia di sequestro di dispositivi, sistemi informatici </w:t>
      </w:r>
      <w:r>
        <w:rPr>
          <w:rStyle w:val="Enfasigrassetto"/>
          <w:rFonts w:ascii="Times New Roman" w:hAnsi="Times New Roman"/>
          <w:color w:val="000000"/>
          <w:sz w:val="24"/>
          <w:szCs w:val="24"/>
          <w:shd w:val="clear" w:color="auto" w:fill="FAFAFA"/>
        </w:rPr>
        <w:t>o telematici o memorie digitali”</w:t>
      </w:r>
    </w:p>
    <w:p w14:paraId="14BC1472" w14:textId="22F4D092" w:rsidR="00A1350A" w:rsidRPr="00A1350A" w:rsidRDefault="00A1350A">
      <w:pPr>
        <w:jc w:val="both"/>
        <w:rPr>
          <w:rFonts w:ascii="Times New Roman" w:hAnsi="Times New Roman"/>
          <w:bCs/>
          <w:sz w:val="24"/>
          <w:szCs w:val="24"/>
        </w:rPr>
      </w:pPr>
      <w:r>
        <w:rPr>
          <w:rFonts w:ascii="Times New Roman" w:hAnsi="Times New Roman"/>
          <w:bCs/>
          <w:sz w:val="24"/>
          <w:szCs w:val="24"/>
        </w:rPr>
        <w:t>Di seguito si possono svolgere le seguenti osservazioni (valevoli anche per le modifiche apportate alle perquisizioni cd. informatiche, in relazione ai rinvii operati al 254ter c.p.p.)</w:t>
      </w:r>
      <w:r w:rsidR="00F75004">
        <w:rPr>
          <w:rFonts w:ascii="Times New Roman" w:hAnsi="Times New Roman"/>
          <w:bCs/>
          <w:sz w:val="24"/>
          <w:szCs w:val="24"/>
        </w:rPr>
        <w:t>:</w:t>
      </w:r>
    </w:p>
    <w:p w14:paraId="62073898" w14:textId="77777777" w:rsidR="00F75004" w:rsidRPr="00F75004" w:rsidRDefault="00F75004" w:rsidP="00F75004">
      <w:pPr>
        <w:numPr>
          <w:ilvl w:val="0"/>
          <w:numId w:val="7"/>
        </w:numPr>
        <w:jc w:val="both"/>
        <w:rPr>
          <w:rFonts w:ascii="Times New Roman" w:hAnsi="Times New Roman"/>
          <w:b/>
          <w:bCs/>
          <w:sz w:val="24"/>
          <w:szCs w:val="24"/>
        </w:rPr>
      </w:pPr>
      <w:proofErr w:type="gramStart"/>
      <w:r w:rsidRPr="00F75004">
        <w:rPr>
          <w:rFonts w:ascii="Times New Roman" w:hAnsi="Times New Roman"/>
          <w:b/>
          <w:bCs/>
          <w:sz w:val="24"/>
          <w:szCs w:val="24"/>
        </w:rPr>
        <w:t>l'autorizzazione del GIP ad effettuare il sequestro dell'intero dispositivo,</w:t>
      </w:r>
      <w:proofErr w:type="gramEnd"/>
      <w:r w:rsidRPr="00F75004">
        <w:rPr>
          <w:rFonts w:ascii="Times New Roman" w:hAnsi="Times New Roman"/>
          <w:b/>
          <w:bCs/>
          <w:sz w:val="24"/>
          <w:szCs w:val="24"/>
        </w:rPr>
        <w:t xml:space="preserve"> appare necessitata in base ad una serie di principi, anche di matrice europea;</w:t>
      </w:r>
    </w:p>
    <w:p w14:paraId="4A12FFA7" w14:textId="77777777" w:rsidR="00F75004" w:rsidRDefault="00F75004" w:rsidP="00F75004">
      <w:pPr>
        <w:pStyle w:val="Paragrafoelenco"/>
        <w:numPr>
          <w:ilvl w:val="0"/>
          <w:numId w:val="7"/>
        </w:numPr>
        <w:jc w:val="both"/>
        <w:rPr>
          <w:rFonts w:ascii="Times New Roman" w:hAnsi="Times New Roman"/>
          <w:b/>
          <w:bCs/>
          <w:sz w:val="24"/>
          <w:szCs w:val="24"/>
        </w:rPr>
      </w:pPr>
      <w:r w:rsidRPr="00F75004">
        <w:rPr>
          <w:rFonts w:ascii="Times New Roman" w:hAnsi="Times New Roman"/>
          <w:b/>
          <w:bCs/>
          <w:sz w:val="24"/>
          <w:szCs w:val="24"/>
        </w:rPr>
        <w:t>la necessità di una seconda autorizzazione del GIP, quella ad effettuare copia delle chat memorizzate sul telefono e quindi già scambiate, appare coerente con il sistema. Infatti, per captare le medesime chat, ma in tempo reale, sarebbe comunque necessaria una autorizzazione del GIP, quella alle intercettazioni di conversazioni telematiche. Non si vede allora ragione per discriminare il regime autorizzatorio dello stesso materiale probatorio, a seconda che esso venga raccolto in tempo reale, o "a freddo" sulla memoria del dispositivo.</w:t>
      </w:r>
    </w:p>
    <w:p w14:paraId="1FA5A56B" w14:textId="77777777" w:rsidR="00F75004" w:rsidRDefault="00F75004" w:rsidP="00F75004">
      <w:pPr>
        <w:jc w:val="both"/>
        <w:rPr>
          <w:rFonts w:ascii="Times New Roman" w:hAnsi="Times New Roman"/>
          <w:b/>
          <w:bCs/>
          <w:sz w:val="24"/>
          <w:szCs w:val="24"/>
        </w:rPr>
      </w:pPr>
      <w:r>
        <w:rPr>
          <w:rFonts w:ascii="Times New Roman" w:hAnsi="Times New Roman"/>
          <w:b/>
          <w:bCs/>
          <w:sz w:val="24"/>
          <w:szCs w:val="24"/>
        </w:rPr>
        <w:t>Tutto ciò è però ragionevole per le chat ma non per gli atti non comunicativi eventualmente da acquisire, come si dirà in seguito.</w:t>
      </w:r>
    </w:p>
    <w:p w14:paraId="7C3B41E9" w14:textId="02CEF65E" w:rsidR="00F75004" w:rsidRPr="00F75004" w:rsidRDefault="00F75004" w:rsidP="00F75004">
      <w:pPr>
        <w:jc w:val="both"/>
        <w:rPr>
          <w:rFonts w:ascii="Times New Roman" w:hAnsi="Times New Roman"/>
          <w:b/>
          <w:bCs/>
          <w:sz w:val="24"/>
          <w:szCs w:val="24"/>
        </w:rPr>
      </w:pPr>
      <w:r>
        <w:rPr>
          <w:rFonts w:ascii="Times New Roman" w:hAnsi="Times New Roman"/>
          <w:b/>
          <w:bCs/>
          <w:sz w:val="24"/>
          <w:szCs w:val="24"/>
        </w:rPr>
        <w:t>Inoltre, va correttamente valutato l’ulteriore aggravio in termini di risorse che il nuovo 254 ter impone al sistema.</w:t>
      </w:r>
    </w:p>
    <w:p w14:paraId="55E67ABD" w14:textId="7C7E69C7" w:rsidR="00F75004" w:rsidRPr="00F75004" w:rsidRDefault="00F75004" w:rsidP="00F75004">
      <w:pPr>
        <w:jc w:val="both"/>
        <w:rPr>
          <w:rFonts w:ascii="Times New Roman" w:hAnsi="Times New Roman"/>
          <w:b/>
          <w:bCs/>
          <w:sz w:val="24"/>
          <w:szCs w:val="24"/>
        </w:rPr>
      </w:pPr>
      <w:r>
        <w:rPr>
          <w:rFonts w:ascii="Times New Roman" w:hAnsi="Times New Roman"/>
          <w:b/>
          <w:bCs/>
          <w:sz w:val="24"/>
          <w:szCs w:val="24"/>
        </w:rPr>
        <w:t>Più in dettaglio:</w:t>
      </w:r>
    </w:p>
    <w:p w14:paraId="3A6EA18B" w14:textId="1DE6FD8A" w:rsidR="00E24E43" w:rsidRPr="00F75004" w:rsidRDefault="00A1350A" w:rsidP="00F75004">
      <w:pPr>
        <w:jc w:val="both"/>
        <w:rPr>
          <w:rFonts w:ascii="Times New Roman" w:hAnsi="Times New Roman"/>
        </w:rPr>
      </w:pPr>
      <w:r w:rsidRPr="00F75004">
        <w:rPr>
          <w:rFonts w:ascii="Times New Roman" w:hAnsi="Times New Roman"/>
          <w:b/>
          <w:bCs/>
          <w:sz w:val="24"/>
          <w:szCs w:val="24"/>
        </w:rPr>
        <w:t>C</w:t>
      </w:r>
      <w:r w:rsidR="00E24E43" w:rsidRPr="00F75004">
        <w:rPr>
          <w:rFonts w:ascii="Times New Roman" w:hAnsi="Times New Roman"/>
          <w:b/>
          <w:bCs/>
          <w:sz w:val="24"/>
          <w:szCs w:val="24"/>
        </w:rPr>
        <w:t>omma 1 del nuovo articolo 254-ter c.p.p</w:t>
      </w:r>
      <w:r w:rsidR="00E24E43" w:rsidRPr="00F75004">
        <w:rPr>
          <w:rFonts w:ascii="Times New Roman" w:hAnsi="Times New Roman"/>
          <w:sz w:val="24"/>
          <w:szCs w:val="24"/>
        </w:rPr>
        <w:t xml:space="preserve">.: </w:t>
      </w:r>
      <w:r w:rsidR="006312A0" w:rsidRPr="00F75004">
        <w:rPr>
          <w:rFonts w:ascii="Times New Roman" w:hAnsi="Times New Roman"/>
          <w:sz w:val="24"/>
          <w:szCs w:val="24"/>
        </w:rPr>
        <w:t xml:space="preserve">Il sequestro dello strumento informatico (telefono cellulare, computer </w:t>
      </w:r>
      <w:proofErr w:type="spellStart"/>
      <w:r w:rsidR="006312A0" w:rsidRPr="00F75004">
        <w:rPr>
          <w:rFonts w:ascii="Times New Roman" w:hAnsi="Times New Roman"/>
          <w:sz w:val="24"/>
          <w:szCs w:val="24"/>
        </w:rPr>
        <w:t>ecc</w:t>
      </w:r>
      <w:proofErr w:type="spellEnd"/>
      <w:r w:rsidR="006312A0" w:rsidRPr="00F75004">
        <w:rPr>
          <w:rFonts w:ascii="Times New Roman" w:hAnsi="Times New Roman"/>
          <w:sz w:val="24"/>
          <w:szCs w:val="24"/>
        </w:rPr>
        <w:t xml:space="preserve">, di seguito indicato come </w:t>
      </w:r>
      <w:proofErr w:type="gramStart"/>
      <w:r w:rsidR="006312A0" w:rsidRPr="00F75004">
        <w:rPr>
          <w:rFonts w:ascii="Times New Roman" w:hAnsi="Times New Roman"/>
          <w:i/>
          <w:iCs/>
          <w:sz w:val="24"/>
          <w:szCs w:val="24"/>
        </w:rPr>
        <w:t>device</w:t>
      </w:r>
      <w:proofErr w:type="gramEnd"/>
      <w:r w:rsidR="006312A0" w:rsidRPr="00F75004">
        <w:rPr>
          <w:rFonts w:ascii="Times New Roman" w:hAnsi="Times New Roman"/>
          <w:iCs/>
          <w:sz w:val="24"/>
          <w:szCs w:val="24"/>
        </w:rPr>
        <w:t xml:space="preserve">) dovrebbe essere disposto (o autorizzato) dal giudice su richiesta del pubblico ministero, mutuando la disciplina in materia di tabulati, al fine di assicurare la </w:t>
      </w:r>
      <w:proofErr w:type="spellStart"/>
      <w:r w:rsidR="006312A0" w:rsidRPr="00F75004">
        <w:rPr>
          <w:rFonts w:ascii="Times New Roman" w:hAnsi="Times New Roman"/>
          <w:i/>
          <w:iCs/>
          <w:sz w:val="24"/>
          <w:szCs w:val="24"/>
        </w:rPr>
        <w:t>giurisdizionalizzazione</w:t>
      </w:r>
      <w:proofErr w:type="spellEnd"/>
      <w:r w:rsidR="006312A0" w:rsidRPr="00F75004">
        <w:rPr>
          <w:rFonts w:ascii="Times New Roman" w:hAnsi="Times New Roman"/>
          <w:iCs/>
          <w:sz w:val="24"/>
          <w:szCs w:val="24"/>
        </w:rPr>
        <w:t xml:space="preserve"> della procedura. Il provvedimento del giudice dovrebbe riportare una sommaria motivazione sulla sussistenza di indizi di reato e il collegamento con essi dello strumento da sequestrare, così da non lasciare dubbi in ordine alle ragioni del sequestro (con particolare attenzione ai reati per cui si procede all’atto di ricerca della prova), che saranno vincolanti anche in ordine alla successiva fase di estrazione da parte del pubblico ministero dei contenuti rilevanti da utilizzare. </w:t>
      </w:r>
      <w:r w:rsidR="00E24E43" w:rsidRPr="00F75004">
        <w:rPr>
          <w:rFonts w:ascii="Times New Roman" w:hAnsi="Times New Roman"/>
          <w:iCs/>
          <w:sz w:val="24"/>
          <w:szCs w:val="24"/>
        </w:rPr>
        <w:t xml:space="preserve"> S</w:t>
      </w:r>
      <w:r w:rsidR="006312A0" w:rsidRPr="00F75004">
        <w:rPr>
          <w:rFonts w:ascii="Times New Roman" w:hAnsi="Times New Roman"/>
          <w:iCs/>
          <w:sz w:val="24"/>
          <w:szCs w:val="24"/>
        </w:rPr>
        <w:t>i segnalano come problem</w:t>
      </w:r>
      <w:r w:rsidR="00F75004" w:rsidRPr="00F75004">
        <w:rPr>
          <w:rFonts w:ascii="Times New Roman" w:hAnsi="Times New Roman"/>
          <w:iCs/>
          <w:sz w:val="24"/>
          <w:szCs w:val="24"/>
        </w:rPr>
        <w:t xml:space="preserve">a </w:t>
      </w:r>
      <w:r w:rsidR="006312A0" w:rsidRPr="00F75004">
        <w:rPr>
          <w:rFonts w:ascii="Times New Roman" w:hAnsi="Times New Roman"/>
          <w:iCs/>
          <w:sz w:val="24"/>
          <w:szCs w:val="24"/>
        </w:rPr>
        <w:t xml:space="preserve">il maggiore impegno </w:t>
      </w:r>
      <w:r w:rsidR="00F75004" w:rsidRPr="00F75004">
        <w:rPr>
          <w:rFonts w:ascii="Times New Roman" w:hAnsi="Times New Roman"/>
          <w:iCs/>
          <w:sz w:val="24"/>
          <w:szCs w:val="24"/>
        </w:rPr>
        <w:t xml:space="preserve">(come detto) </w:t>
      </w:r>
      <w:r w:rsidR="006312A0" w:rsidRPr="00F75004">
        <w:rPr>
          <w:rFonts w:ascii="Times New Roman" w:hAnsi="Times New Roman"/>
          <w:iCs/>
          <w:sz w:val="24"/>
          <w:szCs w:val="24"/>
        </w:rPr>
        <w:t xml:space="preserve">richiesto al giudice per le indagini preliminari e, soprattutto, il pericolo che da tale ulteriore competenza possano derivare </w:t>
      </w:r>
      <w:r w:rsidR="006312A0" w:rsidRPr="00F75004">
        <w:rPr>
          <w:rFonts w:ascii="Times New Roman" w:hAnsi="Times New Roman"/>
          <w:b/>
          <w:bCs/>
          <w:iCs/>
          <w:sz w:val="24"/>
          <w:szCs w:val="24"/>
        </w:rPr>
        <w:t>profili di incompatibilità</w:t>
      </w:r>
      <w:r w:rsidR="006312A0" w:rsidRPr="00F75004">
        <w:rPr>
          <w:rFonts w:ascii="Times New Roman" w:hAnsi="Times New Roman"/>
          <w:iCs/>
          <w:sz w:val="24"/>
          <w:szCs w:val="24"/>
        </w:rPr>
        <w:t xml:space="preserve"> del giudice con le successive fasi del procedimento</w:t>
      </w:r>
      <w:r w:rsidR="00E24E43" w:rsidRPr="00F75004">
        <w:rPr>
          <w:rFonts w:ascii="Times New Roman" w:hAnsi="Times New Roman"/>
          <w:iCs/>
          <w:sz w:val="24"/>
          <w:szCs w:val="24"/>
        </w:rPr>
        <w:t>;</w:t>
      </w:r>
    </w:p>
    <w:p w14:paraId="66AA4B0C" w14:textId="77777777" w:rsidR="00F75004" w:rsidRDefault="00F75004" w:rsidP="00F75004">
      <w:pPr>
        <w:jc w:val="both"/>
        <w:rPr>
          <w:rFonts w:ascii="Times New Roman" w:hAnsi="Times New Roman"/>
          <w:b/>
          <w:bCs/>
          <w:iCs/>
          <w:sz w:val="24"/>
          <w:szCs w:val="24"/>
        </w:rPr>
      </w:pPr>
    </w:p>
    <w:p w14:paraId="38FF9857" w14:textId="7F4DCC79" w:rsidR="00BD573D" w:rsidRPr="00F75004" w:rsidRDefault="00A1350A" w:rsidP="00F75004">
      <w:pPr>
        <w:jc w:val="both"/>
        <w:rPr>
          <w:rFonts w:ascii="Times New Roman" w:hAnsi="Times New Roman"/>
          <w:sz w:val="24"/>
          <w:szCs w:val="24"/>
        </w:rPr>
      </w:pPr>
      <w:r w:rsidRPr="00F75004">
        <w:rPr>
          <w:rFonts w:ascii="Times New Roman" w:hAnsi="Times New Roman"/>
          <w:b/>
          <w:bCs/>
          <w:iCs/>
          <w:sz w:val="24"/>
          <w:szCs w:val="24"/>
        </w:rPr>
        <w:lastRenderedPageBreak/>
        <w:t>C</w:t>
      </w:r>
      <w:r w:rsidR="00E24E43" w:rsidRPr="00F75004">
        <w:rPr>
          <w:rFonts w:ascii="Times New Roman" w:hAnsi="Times New Roman"/>
          <w:b/>
          <w:bCs/>
          <w:iCs/>
          <w:sz w:val="24"/>
          <w:szCs w:val="24"/>
        </w:rPr>
        <w:t xml:space="preserve">omma 6 del nuovo art. 254-ter </w:t>
      </w:r>
      <w:proofErr w:type="spellStart"/>
      <w:r w:rsidR="00E24E43" w:rsidRPr="00F75004">
        <w:rPr>
          <w:rFonts w:ascii="Times New Roman" w:hAnsi="Times New Roman"/>
          <w:b/>
          <w:bCs/>
          <w:iCs/>
          <w:sz w:val="24"/>
          <w:szCs w:val="24"/>
        </w:rPr>
        <w:t>c.p.p</w:t>
      </w:r>
      <w:proofErr w:type="spellEnd"/>
      <w:r w:rsidR="00E24E43" w:rsidRPr="00F75004">
        <w:rPr>
          <w:rFonts w:ascii="Times New Roman" w:hAnsi="Times New Roman"/>
          <w:iCs/>
          <w:sz w:val="24"/>
          <w:szCs w:val="24"/>
        </w:rPr>
        <w:t xml:space="preserve">: </w:t>
      </w:r>
      <w:r w:rsidR="00BD573D" w:rsidRPr="00F75004">
        <w:rPr>
          <w:rFonts w:ascii="Times New Roman" w:hAnsi="Times New Roman"/>
          <w:iCs/>
          <w:sz w:val="24"/>
          <w:szCs w:val="24"/>
        </w:rPr>
        <w:t>diverse le questioni problematiche sottese al disposto del comma 6.</w:t>
      </w:r>
    </w:p>
    <w:p w14:paraId="408423E9" w14:textId="77777777" w:rsidR="00A1350A" w:rsidRPr="00A1350A" w:rsidRDefault="00BD573D" w:rsidP="00BD573D">
      <w:pPr>
        <w:pStyle w:val="Paragrafoelenco"/>
        <w:numPr>
          <w:ilvl w:val="0"/>
          <w:numId w:val="4"/>
        </w:numPr>
        <w:jc w:val="both"/>
        <w:rPr>
          <w:rFonts w:ascii="Times New Roman" w:hAnsi="Times New Roman"/>
          <w:sz w:val="24"/>
          <w:szCs w:val="24"/>
        </w:rPr>
      </w:pPr>
      <w:r>
        <w:rPr>
          <w:rFonts w:ascii="Times New Roman" w:hAnsi="Times New Roman"/>
          <w:iCs/>
          <w:sz w:val="24"/>
          <w:szCs w:val="24"/>
        </w:rPr>
        <w:t>Si</w:t>
      </w:r>
      <w:r w:rsidRPr="00A1350A">
        <w:rPr>
          <w:rFonts w:ascii="Times New Roman" w:hAnsi="Times New Roman"/>
          <w:iCs/>
          <w:sz w:val="24"/>
          <w:szCs w:val="24"/>
        </w:rPr>
        <w:t xml:space="preserve"> </w:t>
      </w:r>
      <w:r w:rsidR="00E24E43" w:rsidRPr="00A1350A">
        <w:rPr>
          <w:rFonts w:ascii="Times New Roman" w:hAnsi="Times New Roman"/>
          <w:iCs/>
          <w:sz w:val="24"/>
          <w:szCs w:val="24"/>
        </w:rPr>
        <w:t xml:space="preserve">regolamenta una modalità di estrapolazione della </w:t>
      </w:r>
      <w:r w:rsidR="00A1350A" w:rsidRPr="00A1350A">
        <w:rPr>
          <w:rFonts w:ascii="Times New Roman" w:hAnsi="Times New Roman"/>
          <w:i/>
          <w:iCs/>
          <w:sz w:val="24"/>
          <w:szCs w:val="24"/>
          <w:u w:val="single"/>
        </w:rPr>
        <w:t xml:space="preserve">cd. </w:t>
      </w:r>
      <w:r w:rsidR="00E24E43" w:rsidRPr="00A1350A">
        <w:rPr>
          <w:rFonts w:ascii="Times New Roman" w:hAnsi="Times New Roman"/>
          <w:i/>
          <w:iCs/>
          <w:sz w:val="24"/>
          <w:szCs w:val="24"/>
          <w:u w:val="single"/>
        </w:rPr>
        <w:t xml:space="preserve">copia </w:t>
      </w:r>
      <w:r w:rsidR="009F3DE0" w:rsidRPr="00A1350A">
        <w:rPr>
          <w:rFonts w:ascii="Times New Roman" w:hAnsi="Times New Roman"/>
          <w:i/>
          <w:iCs/>
          <w:sz w:val="24"/>
          <w:szCs w:val="24"/>
          <w:u w:val="single"/>
        </w:rPr>
        <w:t>mezzo</w:t>
      </w:r>
      <w:r w:rsidR="009F3DE0" w:rsidRPr="00A1350A">
        <w:rPr>
          <w:rFonts w:ascii="Times New Roman" w:hAnsi="Times New Roman"/>
          <w:iCs/>
          <w:sz w:val="24"/>
          <w:szCs w:val="24"/>
        </w:rPr>
        <w:t xml:space="preserve"> </w:t>
      </w:r>
      <w:r w:rsidR="00E24E43" w:rsidRPr="00A1350A">
        <w:rPr>
          <w:rFonts w:ascii="Times New Roman" w:hAnsi="Times New Roman"/>
          <w:iCs/>
          <w:sz w:val="24"/>
          <w:szCs w:val="24"/>
        </w:rPr>
        <w:t>sulla falsariga de</w:t>
      </w:r>
      <w:r w:rsidR="009F3DE0" w:rsidRPr="00A1350A">
        <w:rPr>
          <w:rFonts w:ascii="Times New Roman" w:hAnsi="Times New Roman"/>
          <w:iCs/>
          <w:sz w:val="24"/>
          <w:szCs w:val="24"/>
        </w:rPr>
        <w:t>l</w:t>
      </w:r>
      <w:r w:rsidR="00E24E43" w:rsidRPr="00A1350A">
        <w:rPr>
          <w:rFonts w:ascii="Times New Roman" w:hAnsi="Times New Roman"/>
          <w:iCs/>
          <w:sz w:val="24"/>
          <w:szCs w:val="24"/>
        </w:rPr>
        <w:t>l</w:t>
      </w:r>
      <w:r w:rsidR="009F3DE0" w:rsidRPr="00A1350A">
        <w:rPr>
          <w:rFonts w:ascii="Times New Roman" w:hAnsi="Times New Roman"/>
          <w:iCs/>
          <w:sz w:val="24"/>
          <w:szCs w:val="24"/>
        </w:rPr>
        <w:t>’art.</w:t>
      </w:r>
      <w:r w:rsidR="00E24E43" w:rsidRPr="00A1350A">
        <w:rPr>
          <w:rFonts w:ascii="Times New Roman" w:hAnsi="Times New Roman"/>
          <w:iCs/>
          <w:sz w:val="24"/>
          <w:szCs w:val="24"/>
        </w:rPr>
        <w:t xml:space="preserve"> 360 c.p.p. pur in assenza di esigenze legate all’</w:t>
      </w:r>
      <w:r w:rsidR="00E24E43" w:rsidRPr="00BC0469">
        <w:rPr>
          <w:rFonts w:ascii="Times New Roman" w:hAnsi="Times New Roman"/>
          <w:b/>
          <w:bCs/>
          <w:iCs/>
          <w:sz w:val="24"/>
          <w:szCs w:val="24"/>
        </w:rPr>
        <w:t>irripetibilità</w:t>
      </w:r>
      <w:r w:rsidR="00E24E43" w:rsidRPr="00A1350A">
        <w:rPr>
          <w:rFonts w:ascii="Times New Roman" w:hAnsi="Times New Roman"/>
          <w:iCs/>
          <w:sz w:val="24"/>
          <w:szCs w:val="24"/>
        </w:rPr>
        <w:t xml:space="preserve"> dell’accertamento</w:t>
      </w:r>
      <w:r w:rsidR="00A1350A" w:rsidRPr="00A1350A">
        <w:rPr>
          <w:rFonts w:ascii="Times New Roman" w:hAnsi="Times New Roman"/>
          <w:iCs/>
          <w:sz w:val="24"/>
          <w:szCs w:val="24"/>
        </w:rPr>
        <w:t xml:space="preserve"> in questione; la ratio dell’art. 360 c.p.p., infatti, si fonda su tale irripetibilità che</w:t>
      </w:r>
      <w:r w:rsidR="00E24E43" w:rsidRPr="00A1350A">
        <w:rPr>
          <w:rFonts w:ascii="Times New Roman" w:hAnsi="Times New Roman"/>
          <w:iCs/>
          <w:sz w:val="24"/>
          <w:szCs w:val="24"/>
        </w:rPr>
        <w:t xml:space="preserve">, </w:t>
      </w:r>
      <w:r w:rsidR="00A1350A" w:rsidRPr="00A1350A">
        <w:rPr>
          <w:rFonts w:ascii="Times New Roman" w:hAnsi="Times New Roman"/>
          <w:iCs/>
          <w:sz w:val="24"/>
          <w:szCs w:val="24"/>
        </w:rPr>
        <w:t xml:space="preserve">dovendo contemperarsi </w:t>
      </w:r>
      <w:r w:rsidR="00E24E43" w:rsidRPr="00A1350A">
        <w:rPr>
          <w:rFonts w:ascii="Times New Roman" w:hAnsi="Times New Roman"/>
          <w:iCs/>
          <w:sz w:val="24"/>
          <w:szCs w:val="24"/>
        </w:rPr>
        <w:t>con il s</w:t>
      </w:r>
      <w:r w:rsidR="00A1350A" w:rsidRPr="00A1350A">
        <w:rPr>
          <w:rFonts w:ascii="Times New Roman" w:hAnsi="Times New Roman"/>
          <w:iCs/>
          <w:sz w:val="24"/>
          <w:szCs w:val="24"/>
        </w:rPr>
        <w:t>egreto istruttorio, giustifica</w:t>
      </w:r>
      <w:r w:rsidR="00E24E43" w:rsidRPr="00A1350A">
        <w:rPr>
          <w:rFonts w:ascii="Times New Roman" w:hAnsi="Times New Roman"/>
          <w:iCs/>
          <w:sz w:val="24"/>
          <w:szCs w:val="24"/>
        </w:rPr>
        <w:t xml:space="preserve"> l’anticipata </w:t>
      </w:r>
      <w:proofErr w:type="spellStart"/>
      <w:r w:rsidR="00E24E43" w:rsidRPr="00A1350A">
        <w:rPr>
          <w:rFonts w:ascii="Times New Roman" w:hAnsi="Times New Roman"/>
          <w:i/>
          <w:sz w:val="24"/>
          <w:szCs w:val="24"/>
        </w:rPr>
        <w:t>discovery</w:t>
      </w:r>
      <w:proofErr w:type="spellEnd"/>
      <w:r w:rsidR="00A1350A" w:rsidRPr="00A1350A">
        <w:rPr>
          <w:rFonts w:ascii="Times New Roman" w:hAnsi="Times New Roman"/>
          <w:iCs/>
          <w:sz w:val="24"/>
          <w:szCs w:val="24"/>
        </w:rPr>
        <w:t xml:space="preserve"> in fase di indagini</w:t>
      </w:r>
      <w:r w:rsidR="00A1350A" w:rsidRPr="00A1350A">
        <w:rPr>
          <w:rFonts w:ascii="Times New Roman" w:hAnsi="Times New Roman"/>
          <w:sz w:val="24"/>
          <w:szCs w:val="24"/>
        </w:rPr>
        <w:t xml:space="preserve">. L’obbligatorietà della procedura, dunque, </w:t>
      </w:r>
      <w:r w:rsidR="00A1350A" w:rsidRPr="00BC0469">
        <w:rPr>
          <w:rFonts w:ascii="Times New Roman" w:hAnsi="Times New Roman"/>
          <w:b/>
          <w:bCs/>
          <w:sz w:val="24"/>
          <w:szCs w:val="24"/>
        </w:rPr>
        <w:t xml:space="preserve">appare invero sproporzionata rispetto alle presunte esigenze di “riservatezza” alla base della ratio della novella, potendo tali esigenze essere contemperate anche senza un’anticipata </w:t>
      </w:r>
      <w:proofErr w:type="spellStart"/>
      <w:r w:rsidR="00A1350A" w:rsidRPr="00BC0469">
        <w:rPr>
          <w:rFonts w:ascii="Times New Roman" w:hAnsi="Times New Roman"/>
          <w:b/>
          <w:bCs/>
          <w:sz w:val="24"/>
          <w:szCs w:val="24"/>
        </w:rPr>
        <w:t>discovery</w:t>
      </w:r>
      <w:proofErr w:type="spellEnd"/>
      <w:r w:rsidR="00A1350A" w:rsidRPr="00A1350A">
        <w:rPr>
          <w:rFonts w:ascii="Times New Roman" w:hAnsi="Times New Roman"/>
          <w:sz w:val="24"/>
          <w:szCs w:val="24"/>
        </w:rPr>
        <w:t>.</w:t>
      </w:r>
    </w:p>
    <w:p w14:paraId="28628779" w14:textId="0C423DB7" w:rsidR="00BD573D" w:rsidRPr="00BD573D" w:rsidRDefault="00A1350A" w:rsidP="00BD573D">
      <w:pPr>
        <w:pStyle w:val="Paragrafoelenco"/>
        <w:numPr>
          <w:ilvl w:val="0"/>
          <w:numId w:val="4"/>
        </w:numPr>
        <w:spacing w:after="0" w:line="240" w:lineRule="auto"/>
        <w:ind w:left="1077"/>
        <w:jc w:val="both"/>
        <w:rPr>
          <w:rFonts w:ascii="Times New Roman" w:hAnsi="Times New Roman"/>
        </w:rPr>
      </w:pPr>
      <w:r>
        <w:rPr>
          <w:rFonts w:ascii="Times New Roman" w:hAnsi="Times New Roman"/>
          <w:iCs/>
          <w:sz w:val="24"/>
          <w:szCs w:val="24"/>
        </w:rPr>
        <w:t>I</w:t>
      </w:r>
      <w:r w:rsidR="00E24E43" w:rsidRPr="00A1350A">
        <w:rPr>
          <w:rFonts w:ascii="Times New Roman" w:hAnsi="Times New Roman"/>
          <w:iCs/>
          <w:sz w:val="24"/>
          <w:szCs w:val="24"/>
        </w:rPr>
        <w:t xml:space="preserve">noltre, il </w:t>
      </w:r>
      <w:r w:rsidR="00E24E43" w:rsidRPr="00BC0469">
        <w:rPr>
          <w:rFonts w:ascii="Times New Roman" w:hAnsi="Times New Roman"/>
          <w:b/>
          <w:bCs/>
          <w:iCs/>
          <w:sz w:val="24"/>
          <w:szCs w:val="24"/>
        </w:rPr>
        <w:t>novero dei soggetti ammessi alle operazioni di estrap</w:t>
      </w:r>
      <w:r w:rsidR="00BD573D" w:rsidRPr="00BC0469">
        <w:rPr>
          <w:rFonts w:ascii="Times New Roman" w:hAnsi="Times New Roman"/>
          <w:b/>
          <w:bCs/>
          <w:iCs/>
          <w:sz w:val="24"/>
          <w:szCs w:val="24"/>
        </w:rPr>
        <w:t>olazione è oltremodo allargato,</w:t>
      </w:r>
      <w:r w:rsidR="00BD573D">
        <w:rPr>
          <w:rFonts w:ascii="Times New Roman" w:hAnsi="Times New Roman"/>
          <w:iCs/>
          <w:sz w:val="24"/>
          <w:szCs w:val="24"/>
        </w:rPr>
        <w:t xml:space="preserve"> più ampio anche del novero dei </w:t>
      </w:r>
      <w:r w:rsidR="00BC0469">
        <w:rPr>
          <w:rFonts w:ascii="Times New Roman" w:hAnsi="Times New Roman"/>
          <w:iCs/>
          <w:sz w:val="24"/>
          <w:szCs w:val="24"/>
        </w:rPr>
        <w:t>soggetti</w:t>
      </w:r>
      <w:r w:rsidR="00BD573D">
        <w:rPr>
          <w:rFonts w:ascii="Times New Roman" w:hAnsi="Times New Roman"/>
          <w:iCs/>
          <w:sz w:val="24"/>
          <w:szCs w:val="24"/>
        </w:rPr>
        <w:t xml:space="preserve"> legittimati a partecipare agli accertamenti ex art. 360 </w:t>
      </w:r>
      <w:proofErr w:type="gramStart"/>
      <w:r w:rsidR="00BD573D">
        <w:rPr>
          <w:rFonts w:ascii="Times New Roman" w:hAnsi="Times New Roman"/>
          <w:iCs/>
          <w:sz w:val="24"/>
          <w:szCs w:val="24"/>
        </w:rPr>
        <w:t>c.p.p..</w:t>
      </w:r>
      <w:proofErr w:type="gramEnd"/>
    </w:p>
    <w:p w14:paraId="66F40106" w14:textId="007BB346" w:rsidR="00AB6BA9" w:rsidRDefault="00BD573D" w:rsidP="00BD573D">
      <w:pPr>
        <w:pStyle w:val="Paragrafoelenco"/>
        <w:spacing w:after="0" w:line="240" w:lineRule="auto"/>
        <w:ind w:left="1077"/>
        <w:jc w:val="both"/>
        <w:rPr>
          <w:rFonts w:ascii="Times New Roman" w:hAnsi="Times New Roman"/>
          <w:iCs/>
          <w:sz w:val="24"/>
          <w:szCs w:val="24"/>
        </w:rPr>
      </w:pPr>
      <w:r>
        <w:rPr>
          <w:rFonts w:ascii="Times New Roman" w:hAnsi="Times New Roman"/>
          <w:iCs/>
          <w:sz w:val="24"/>
          <w:szCs w:val="24"/>
        </w:rPr>
        <w:t>V</w:t>
      </w:r>
      <w:r w:rsidR="00E24E43" w:rsidRPr="00BD573D">
        <w:rPr>
          <w:rFonts w:ascii="Times New Roman" w:hAnsi="Times New Roman"/>
          <w:iCs/>
          <w:sz w:val="24"/>
          <w:szCs w:val="24"/>
        </w:rPr>
        <w:t>olendo procedere in modo assimilabile a quanto previsto dall’art. 360 c.p.p.</w:t>
      </w:r>
      <w:r w:rsidR="00A1350A" w:rsidRPr="00BD573D">
        <w:rPr>
          <w:rFonts w:ascii="Times New Roman" w:hAnsi="Times New Roman"/>
          <w:iCs/>
          <w:sz w:val="24"/>
          <w:szCs w:val="24"/>
        </w:rPr>
        <w:t>, s</w:t>
      </w:r>
      <w:r w:rsidR="009F3DE0" w:rsidRPr="00BD573D">
        <w:rPr>
          <w:rFonts w:ascii="Times New Roman" w:hAnsi="Times New Roman"/>
          <w:iCs/>
          <w:sz w:val="24"/>
          <w:szCs w:val="24"/>
        </w:rPr>
        <w:t xml:space="preserve">i dovrebbe procedere </w:t>
      </w:r>
      <w:r w:rsidR="006312A0" w:rsidRPr="00BD573D">
        <w:rPr>
          <w:rFonts w:ascii="Times New Roman" w:hAnsi="Times New Roman"/>
          <w:iCs/>
          <w:sz w:val="24"/>
          <w:szCs w:val="24"/>
        </w:rPr>
        <w:t xml:space="preserve">in contraddittorio </w:t>
      </w:r>
      <w:r w:rsidR="006312A0" w:rsidRPr="00333E11">
        <w:rPr>
          <w:rFonts w:ascii="Times New Roman" w:hAnsi="Times New Roman"/>
          <w:b/>
          <w:bCs/>
          <w:iCs/>
          <w:sz w:val="24"/>
          <w:szCs w:val="24"/>
          <w:u w:val="single"/>
        </w:rPr>
        <w:t>con</w:t>
      </w:r>
      <w:r w:rsidRPr="00333E11">
        <w:rPr>
          <w:rFonts w:ascii="Times New Roman" w:hAnsi="Times New Roman"/>
          <w:b/>
          <w:bCs/>
          <w:iCs/>
          <w:sz w:val="24"/>
          <w:szCs w:val="24"/>
          <w:u w:val="single"/>
        </w:rPr>
        <w:t xml:space="preserve"> </w:t>
      </w:r>
      <w:r w:rsidR="00333E11" w:rsidRPr="00333E11">
        <w:rPr>
          <w:rFonts w:ascii="Times New Roman" w:hAnsi="Times New Roman"/>
          <w:b/>
          <w:bCs/>
          <w:iCs/>
          <w:sz w:val="24"/>
          <w:szCs w:val="24"/>
          <w:u w:val="single"/>
        </w:rPr>
        <w:t xml:space="preserve">il titolare dei dati sensibili </w:t>
      </w:r>
      <w:r w:rsidRPr="00333E11">
        <w:rPr>
          <w:rFonts w:ascii="Times New Roman" w:hAnsi="Times New Roman"/>
          <w:b/>
          <w:bCs/>
          <w:iCs/>
          <w:sz w:val="24"/>
          <w:szCs w:val="24"/>
        </w:rPr>
        <w:t>la persona offesa e</w:t>
      </w:r>
      <w:r w:rsidR="006312A0" w:rsidRPr="00333E11">
        <w:rPr>
          <w:rFonts w:ascii="Times New Roman" w:hAnsi="Times New Roman"/>
          <w:b/>
          <w:bCs/>
          <w:iCs/>
          <w:sz w:val="24"/>
          <w:szCs w:val="24"/>
        </w:rPr>
        <w:t xml:space="preserve"> il solo indagato</w:t>
      </w:r>
      <w:r w:rsidR="006312A0" w:rsidRPr="00BD573D">
        <w:rPr>
          <w:rFonts w:ascii="Times New Roman" w:hAnsi="Times New Roman"/>
          <w:iCs/>
          <w:sz w:val="24"/>
          <w:szCs w:val="24"/>
        </w:rPr>
        <w:t>,</w:t>
      </w:r>
      <w:r w:rsidR="00333E11">
        <w:rPr>
          <w:rFonts w:ascii="Times New Roman" w:hAnsi="Times New Roman"/>
          <w:iCs/>
          <w:sz w:val="24"/>
          <w:szCs w:val="24"/>
        </w:rPr>
        <w:t xml:space="preserve"> </w:t>
      </w:r>
      <w:r w:rsidR="00333E11" w:rsidRPr="00333E11">
        <w:rPr>
          <w:rFonts w:ascii="Times New Roman" w:hAnsi="Times New Roman"/>
          <w:b/>
          <w:bCs/>
          <w:iCs/>
          <w:sz w:val="24"/>
          <w:szCs w:val="24"/>
        </w:rPr>
        <w:t>ma se l’indagato è una famiglia mafiosa</w:t>
      </w:r>
      <w:r w:rsidR="006312A0" w:rsidRPr="00333E11">
        <w:rPr>
          <w:rFonts w:ascii="Times New Roman" w:hAnsi="Times New Roman"/>
          <w:b/>
          <w:bCs/>
          <w:iCs/>
          <w:sz w:val="24"/>
          <w:szCs w:val="24"/>
        </w:rPr>
        <w:t xml:space="preserve"> </w:t>
      </w:r>
      <w:r w:rsidR="00333E11">
        <w:rPr>
          <w:rFonts w:ascii="Times New Roman" w:hAnsi="Times New Roman"/>
          <w:b/>
          <w:bCs/>
          <w:iCs/>
          <w:sz w:val="24"/>
          <w:szCs w:val="24"/>
        </w:rPr>
        <w:t xml:space="preserve">? </w:t>
      </w:r>
      <w:r w:rsidR="006312A0" w:rsidRPr="00BD573D">
        <w:rPr>
          <w:rFonts w:ascii="Times New Roman" w:hAnsi="Times New Roman"/>
          <w:iCs/>
          <w:sz w:val="24"/>
          <w:szCs w:val="24"/>
        </w:rPr>
        <w:t>poiché è necessario</w:t>
      </w:r>
      <w:r>
        <w:rPr>
          <w:rFonts w:ascii="Times New Roman" w:hAnsi="Times New Roman"/>
          <w:iCs/>
          <w:sz w:val="24"/>
          <w:szCs w:val="24"/>
        </w:rPr>
        <w:t>,</w:t>
      </w:r>
      <w:r w:rsidR="006312A0" w:rsidRPr="00BD573D">
        <w:rPr>
          <w:rFonts w:ascii="Times New Roman" w:hAnsi="Times New Roman"/>
          <w:iCs/>
          <w:sz w:val="24"/>
          <w:szCs w:val="24"/>
        </w:rPr>
        <w:t xml:space="preserve"> da un lato</w:t>
      </w:r>
      <w:r>
        <w:rPr>
          <w:rFonts w:ascii="Times New Roman" w:hAnsi="Times New Roman"/>
          <w:iCs/>
          <w:sz w:val="24"/>
          <w:szCs w:val="24"/>
        </w:rPr>
        <w:t>,</w:t>
      </w:r>
      <w:r w:rsidR="006312A0" w:rsidRPr="00BD573D">
        <w:rPr>
          <w:rFonts w:ascii="Times New Roman" w:hAnsi="Times New Roman"/>
          <w:iCs/>
          <w:sz w:val="24"/>
          <w:szCs w:val="24"/>
        </w:rPr>
        <w:t xml:space="preserve"> assicurare </w:t>
      </w:r>
      <w:r w:rsidR="009F3DE0" w:rsidRPr="00BD573D">
        <w:rPr>
          <w:rFonts w:ascii="Times New Roman" w:hAnsi="Times New Roman"/>
          <w:iCs/>
          <w:sz w:val="24"/>
          <w:szCs w:val="24"/>
        </w:rPr>
        <w:t xml:space="preserve">a </w:t>
      </w:r>
      <w:r w:rsidR="006312A0" w:rsidRPr="00BD573D">
        <w:rPr>
          <w:rFonts w:ascii="Times New Roman" w:hAnsi="Times New Roman"/>
          <w:iCs/>
          <w:sz w:val="24"/>
          <w:szCs w:val="24"/>
        </w:rPr>
        <w:t>quest’ultimo che tutto avvenga nella piena regolarità a tutela della sua privacy, dall’altro evitare che altri vengano a conoscenza di una attività di ricerca della prova che normalmente avviene all’inizio o comunque nel corso delle indagini e che richiede, ed anzi determina  spesso, il compimento di ulteriori e successivi atti di indagine il cui buon esito potrebbe essere pregiudicato da una prematura divulgazione delle attività in corso</w:t>
      </w:r>
      <w:r>
        <w:rPr>
          <w:rFonts w:ascii="Times New Roman" w:hAnsi="Times New Roman"/>
          <w:iCs/>
          <w:sz w:val="24"/>
          <w:szCs w:val="24"/>
        </w:rPr>
        <w:t>.</w:t>
      </w:r>
      <w:r w:rsidR="006312A0" w:rsidRPr="00BD573D">
        <w:rPr>
          <w:rFonts w:ascii="Times New Roman" w:hAnsi="Times New Roman"/>
          <w:iCs/>
          <w:sz w:val="24"/>
          <w:szCs w:val="24"/>
        </w:rPr>
        <w:t xml:space="preserve"> </w:t>
      </w:r>
    </w:p>
    <w:p w14:paraId="4EB9FE00" w14:textId="77777777" w:rsidR="00F75004" w:rsidRDefault="00F75004" w:rsidP="00BD573D">
      <w:pPr>
        <w:pStyle w:val="Paragrafoelenco"/>
        <w:spacing w:after="0" w:line="240" w:lineRule="auto"/>
        <w:ind w:left="1077"/>
        <w:jc w:val="both"/>
        <w:rPr>
          <w:rFonts w:ascii="Times New Roman" w:hAnsi="Times New Roman"/>
          <w:iCs/>
          <w:sz w:val="24"/>
          <w:szCs w:val="24"/>
        </w:rPr>
      </w:pPr>
    </w:p>
    <w:p w14:paraId="620B5591" w14:textId="7B6C9B8C" w:rsidR="00F75004" w:rsidRPr="00F75004" w:rsidRDefault="00F75004" w:rsidP="00F75004">
      <w:pPr>
        <w:jc w:val="both"/>
        <w:rPr>
          <w:rFonts w:ascii="Times New Roman" w:hAnsi="Times New Roman"/>
          <w:b/>
          <w:bCs/>
          <w:sz w:val="24"/>
          <w:szCs w:val="24"/>
        </w:rPr>
      </w:pPr>
      <w:r>
        <w:rPr>
          <w:rFonts w:ascii="Times New Roman" w:hAnsi="Times New Roman"/>
          <w:b/>
          <w:bCs/>
          <w:sz w:val="24"/>
          <w:szCs w:val="24"/>
        </w:rPr>
        <w:t>In buona sostanza è</w:t>
      </w:r>
      <w:r w:rsidRPr="00F75004">
        <w:rPr>
          <w:rFonts w:ascii="Times New Roman" w:hAnsi="Times New Roman"/>
          <w:b/>
          <w:bCs/>
          <w:sz w:val="24"/>
          <w:szCs w:val="24"/>
        </w:rPr>
        <w:t xml:space="preserve"> sproporzionata ed irragionevole la necessità, prevista </w:t>
      </w:r>
      <w:r>
        <w:rPr>
          <w:rFonts w:ascii="Times New Roman" w:hAnsi="Times New Roman"/>
          <w:b/>
          <w:bCs/>
          <w:sz w:val="24"/>
          <w:szCs w:val="24"/>
        </w:rPr>
        <w:t xml:space="preserve">appunto </w:t>
      </w:r>
      <w:r w:rsidRPr="00F75004">
        <w:rPr>
          <w:rFonts w:ascii="Times New Roman" w:hAnsi="Times New Roman"/>
          <w:b/>
          <w:bCs/>
          <w:sz w:val="24"/>
          <w:szCs w:val="24"/>
        </w:rPr>
        <w:t>dal comma 6, di avvisare tutti gli indagati, tutte le persone offese, tutte le persone aventi diritto alla restituzione dei dispositivi, del conferimento dell'incarico per la duplicazione dei dispositivi. </w:t>
      </w:r>
    </w:p>
    <w:p w14:paraId="67DE9223" w14:textId="306251CC" w:rsidR="00F75004" w:rsidRPr="00F75004" w:rsidRDefault="00F75004" w:rsidP="00F75004">
      <w:pPr>
        <w:jc w:val="both"/>
        <w:rPr>
          <w:rFonts w:ascii="Times New Roman" w:hAnsi="Times New Roman"/>
          <w:b/>
          <w:bCs/>
          <w:sz w:val="24"/>
          <w:szCs w:val="24"/>
        </w:rPr>
      </w:pPr>
      <w:r w:rsidRPr="00F75004">
        <w:rPr>
          <w:rFonts w:ascii="Times New Roman" w:hAnsi="Times New Roman"/>
          <w:b/>
          <w:bCs/>
          <w:sz w:val="24"/>
          <w:szCs w:val="24"/>
        </w:rPr>
        <w:t xml:space="preserve">Si applicano, infatti, </w:t>
      </w:r>
      <w:proofErr w:type="gramStart"/>
      <w:r>
        <w:rPr>
          <w:rFonts w:ascii="Times New Roman" w:hAnsi="Times New Roman"/>
          <w:b/>
          <w:bCs/>
          <w:sz w:val="24"/>
          <w:szCs w:val="24"/>
        </w:rPr>
        <w:t>come detto</w:t>
      </w:r>
      <w:proofErr w:type="gramEnd"/>
      <w:r>
        <w:rPr>
          <w:rFonts w:ascii="Times New Roman" w:hAnsi="Times New Roman"/>
          <w:b/>
          <w:bCs/>
          <w:sz w:val="24"/>
          <w:szCs w:val="24"/>
        </w:rPr>
        <w:t xml:space="preserve"> </w:t>
      </w:r>
      <w:r w:rsidRPr="00F75004">
        <w:rPr>
          <w:rFonts w:ascii="Times New Roman" w:hAnsi="Times New Roman"/>
          <w:b/>
          <w:bCs/>
          <w:sz w:val="24"/>
          <w:szCs w:val="24"/>
        </w:rPr>
        <w:t xml:space="preserve">garanzie del tutto assimilabili a quelle previste dall'art. 360 c.p.p., per lo svolgimento di un atto che non è irripetibile </w:t>
      </w:r>
      <w:proofErr w:type="spellStart"/>
      <w:r w:rsidRPr="00F75004">
        <w:rPr>
          <w:rFonts w:ascii="Times New Roman" w:hAnsi="Times New Roman"/>
          <w:b/>
          <w:bCs/>
          <w:sz w:val="24"/>
          <w:szCs w:val="24"/>
        </w:rPr>
        <w:t>perchè</w:t>
      </w:r>
      <w:proofErr w:type="spellEnd"/>
      <w:r w:rsidRPr="00F75004">
        <w:rPr>
          <w:rFonts w:ascii="Times New Roman" w:hAnsi="Times New Roman"/>
          <w:b/>
          <w:bCs/>
          <w:sz w:val="24"/>
          <w:szCs w:val="24"/>
        </w:rPr>
        <w:t>:</w:t>
      </w:r>
    </w:p>
    <w:p w14:paraId="60992939" w14:textId="77777777" w:rsidR="00F75004" w:rsidRPr="00F75004" w:rsidRDefault="00F75004" w:rsidP="00F75004">
      <w:pPr>
        <w:numPr>
          <w:ilvl w:val="0"/>
          <w:numId w:val="8"/>
        </w:numPr>
        <w:jc w:val="both"/>
        <w:rPr>
          <w:rFonts w:ascii="Times New Roman" w:hAnsi="Times New Roman"/>
          <w:b/>
          <w:bCs/>
          <w:sz w:val="24"/>
          <w:szCs w:val="24"/>
        </w:rPr>
      </w:pPr>
      <w:r w:rsidRPr="00F75004">
        <w:rPr>
          <w:rFonts w:ascii="Times New Roman" w:hAnsi="Times New Roman"/>
          <w:b/>
          <w:bCs/>
          <w:sz w:val="24"/>
          <w:szCs w:val="24"/>
        </w:rPr>
        <w:t xml:space="preserve">la stessa Cassazione ha specificato che </w:t>
      </w:r>
      <w:r w:rsidRPr="00F75004">
        <w:rPr>
          <w:rFonts w:ascii="Times New Roman" w:hAnsi="Times New Roman"/>
          <w:b/>
          <w:bCs/>
          <w:i/>
          <w:iCs/>
          <w:sz w:val="24"/>
          <w:szCs w:val="24"/>
        </w:rPr>
        <w:t>Non rientra nel novero degli atti irripetibili l'attività di estrazione di copia di "files" archiviati in un computer, trattandosi di un'operazione meramente meccanica e sempre riproducibile, priva di carattere valutativo e che non determina alcuna alterazione dello stato delle cose in grado di pregiudicare la genuinità del suo contributo conoscitivo</w:t>
      </w:r>
      <w:r w:rsidRPr="00F75004">
        <w:rPr>
          <w:rFonts w:ascii="Times New Roman" w:hAnsi="Times New Roman"/>
          <w:b/>
          <w:bCs/>
          <w:sz w:val="24"/>
          <w:szCs w:val="24"/>
        </w:rPr>
        <w:t xml:space="preserve">. (Sez. 2, n. 5283 del 27/11/2020, </w:t>
      </w:r>
      <w:proofErr w:type="spellStart"/>
      <w:r w:rsidRPr="00F75004">
        <w:rPr>
          <w:rFonts w:ascii="Times New Roman" w:hAnsi="Times New Roman"/>
          <w:b/>
          <w:bCs/>
          <w:sz w:val="24"/>
          <w:szCs w:val="24"/>
        </w:rPr>
        <w:t>dep</w:t>
      </w:r>
      <w:proofErr w:type="spellEnd"/>
      <w:r w:rsidRPr="00F75004">
        <w:rPr>
          <w:rFonts w:ascii="Times New Roman" w:hAnsi="Times New Roman"/>
          <w:b/>
          <w:bCs/>
          <w:sz w:val="24"/>
          <w:szCs w:val="24"/>
        </w:rPr>
        <w:t>. 2021, Lombardo, Rv. 280618 - 02) </w:t>
      </w:r>
    </w:p>
    <w:p w14:paraId="6ECF47BF" w14:textId="77777777" w:rsidR="00F75004" w:rsidRPr="00F75004" w:rsidRDefault="00F75004" w:rsidP="00F75004">
      <w:pPr>
        <w:numPr>
          <w:ilvl w:val="0"/>
          <w:numId w:val="8"/>
        </w:numPr>
        <w:jc w:val="both"/>
        <w:rPr>
          <w:rFonts w:ascii="Times New Roman" w:hAnsi="Times New Roman"/>
          <w:b/>
          <w:bCs/>
          <w:sz w:val="24"/>
          <w:szCs w:val="24"/>
        </w:rPr>
      </w:pPr>
      <w:r w:rsidRPr="00F75004">
        <w:rPr>
          <w:rFonts w:ascii="Times New Roman" w:hAnsi="Times New Roman"/>
          <w:b/>
          <w:bCs/>
          <w:sz w:val="24"/>
          <w:szCs w:val="24"/>
        </w:rPr>
        <w:t>il nuovo articolo 254-ter c.p.p. prevede che (ferma restando la restituzione del dispositivo originale) un duplicato del tutto identico all'originale venga custodito in Procura. Esso è a sua volta duplicabile infinite volte, per cui non c'è alcuna situazione di irripetibilità. </w:t>
      </w:r>
    </w:p>
    <w:p w14:paraId="24BBBA92" w14:textId="77777777" w:rsidR="00F75004" w:rsidRPr="00F75004" w:rsidRDefault="00F75004" w:rsidP="00F75004">
      <w:pPr>
        <w:jc w:val="both"/>
        <w:rPr>
          <w:rFonts w:ascii="Times New Roman" w:hAnsi="Times New Roman"/>
          <w:b/>
          <w:bCs/>
          <w:sz w:val="24"/>
          <w:szCs w:val="24"/>
        </w:rPr>
      </w:pPr>
      <w:r w:rsidRPr="00F75004">
        <w:rPr>
          <w:rFonts w:ascii="Times New Roman" w:hAnsi="Times New Roman"/>
          <w:b/>
          <w:bCs/>
          <w:sz w:val="24"/>
          <w:szCs w:val="24"/>
        </w:rPr>
        <w:t>Nemmeno può affermarsi che vi sia una esigenza di tutela della privacy dei dati. Infatti, nelle operazioni di duplicazione "in blocco" dell'intero dispositivo, non vi è alcuna analisi dei dati contenuti nei dispositivi, i quali non vengono portati a conoscenza di alcuno (sarebbe stato, sotto questo aspetto, più coerente stimolare il contraddittorio delle parti nella successiva fase di estrazione di copia dei soli file analizzati e ritenuti pertinenti al reato, quella prevista dal comma 12).</w:t>
      </w:r>
    </w:p>
    <w:p w14:paraId="531F50EB" w14:textId="3E06F0F3" w:rsidR="00F75004" w:rsidRPr="00F75004" w:rsidRDefault="00F75004" w:rsidP="00F75004">
      <w:pPr>
        <w:jc w:val="both"/>
        <w:rPr>
          <w:rFonts w:ascii="Times New Roman" w:hAnsi="Times New Roman"/>
          <w:b/>
          <w:bCs/>
          <w:sz w:val="24"/>
          <w:szCs w:val="24"/>
        </w:rPr>
      </w:pPr>
      <w:r>
        <w:rPr>
          <w:rFonts w:ascii="Times New Roman" w:hAnsi="Times New Roman"/>
          <w:b/>
          <w:bCs/>
          <w:sz w:val="24"/>
          <w:szCs w:val="24"/>
        </w:rPr>
        <w:t>Va però riconosciuto, come detto, che è possibile</w:t>
      </w:r>
      <w:r w:rsidRPr="00F75004">
        <w:rPr>
          <w:rFonts w:ascii="Times New Roman" w:hAnsi="Times New Roman"/>
          <w:b/>
          <w:bCs/>
          <w:sz w:val="24"/>
          <w:szCs w:val="24"/>
        </w:rPr>
        <w:t xml:space="preserve"> evitare di avvisare le parti, in </w:t>
      </w:r>
      <w:r>
        <w:rPr>
          <w:rFonts w:ascii="Times New Roman" w:hAnsi="Times New Roman"/>
          <w:b/>
          <w:bCs/>
          <w:sz w:val="24"/>
          <w:szCs w:val="24"/>
        </w:rPr>
        <w:t xml:space="preserve">relazione alle importanti eccezioni di cui al </w:t>
      </w:r>
      <w:r w:rsidRPr="00F75004">
        <w:rPr>
          <w:rFonts w:ascii="Times New Roman" w:hAnsi="Times New Roman"/>
          <w:b/>
          <w:bCs/>
          <w:sz w:val="24"/>
          <w:szCs w:val="24"/>
        </w:rPr>
        <w:t>comma 10:</w:t>
      </w:r>
    </w:p>
    <w:p w14:paraId="73703643" w14:textId="77777777" w:rsidR="00F75004" w:rsidRPr="00F75004" w:rsidRDefault="00F75004" w:rsidP="00F75004">
      <w:pPr>
        <w:numPr>
          <w:ilvl w:val="0"/>
          <w:numId w:val="9"/>
        </w:numPr>
        <w:jc w:val="both"/>
        <w:rPr>
          <w:rFonts w:ascii="Times New Roman" w:hAnsi="Times New Roman"/>
          <w:b/>
          <w:bCs/>
          <w:sz w:val="24"/>
          <w:szCs w:val="24"/>
        </w:rPr>
      </w:pPr>
      <w:r w:rsidRPr="00F75004">
        <w:rPr>
          <w:rFonts w:ascii="Times New Roman" w:hAnsi="Times New Roman"/>
          <w:b/>
          <w:bCs/>
          <w:i/>
          <w:iCs/>
          <w:sz w:val="24"/>
          <w:szCs w:val="24"/>
        </w:rPr>
        <w:t>nei procedimenti di cui agli articoli 406, comma 5-bis c.p.p</w:t>
      </w:r>
      <w:r w:rsidRPr="00F75004">
        <w:rPr>
          <w:rFonts w:ascii="Times New Roman" w:hAnsi="Times New Roman"/>
          <w:b/>
          <w:bCs/>
          <w:sz w:val="24"/>
          <w:szCs w:val="24"/>
        </w:rPr>
        <w:t xml:space="preserve">., </w:t>
      </w:r>
      <w:r w:rsidRPr="00F75004">
        <w:rPr>
          <w:rFonts w:ascii="Times New Roman" w:hAnsi="Times New Roman"/>
          <w:b/>
          <w:bCs/>
          <w:sz w:val="24"/>
          <w:szCs w:val="24"/>
          <w:u w:val="single"/>
        </w:rPr>
        <w:t>inclusi, quindi, i procedimenti di cui all'articolo 51 comma 3-bis c.p.p.  </w:t>
      </w:r>
    </w:p>
    <w:p w14:paraId="32DEA1F3" w14:textId="77777777" w:rsidR="00F75004" w:rsidRPr="00F75004" w:rsidRDefault="00F75004" w:rsidP="00F75004">
      <w:pPr>
        <w:numPr>
          <w:ilvl w:val="0"/>
          <w:numId w:val="9"/>
        </w:numPr>
        <w:jc w:val="both"/>
        <w:rPr>
          <w:rFonts w:ascii="Times New Roman" w:hAnsi="Times New Roman"/>
          <w:b/>
          <w:bCs/>
          <w:sz w:val="24"/>
          <w:szCs w:val="24"/>
        </w:rPr>
      </w:pPr>
      <w:r w:rsidRPr="00F75004">
        <w:rPr>
          <w:rFonts w:ascii="Times New Roman" w:hAnsi="Times New Roman"/>
          <w:b/>
          <w:bCs/>
          <w:sz w:val="24"/>
          <w:szCs w:val="24"/>
        </w:rPr>
        <w:lastRenderedPageBreak/>
        <w:t xml:space="preserve">quando sussiste </w:t>
      </w:r>
      <w:r w:rsidRPr="00F75004">
        <w:rPr>
          <w:rFonts w:ascii="Times New Roman" w:hAnsi="Times New Roman"/>
          <w:b/>
          <w:bCs/>
          <w:i/>
          <w:iCs/>
          <w:sz w:val="24"/>
          <w:szCs w:val="24"/>
        </w:rPr>
        <w:t xml:space="preserve">un pericolo di concreto pregiudizio per le indagini in corso, </w:t>
      </w:r>
      <w:r w:rsidRPr="00F75004">
        <w:rPr>
          <w:rFonts w:ascii="Times New Roman" w:hAnsi="Times New Roman"/>
          <w:b/>
          <w:bCs/>
          <w:sz w:val="24"/>
          <w:szCs w:val="24"/>
        </w:rPr>
        <w:t>che potrebbe essere determinato anche solo dalla conoscenza delle attività investigative da parte di quegli indagati che, non avendolo subito, non sono a conoscenza del sequestro dei dispositivi.</w:t>
      </w:r>
    </w:p>
    <w:p w14:paraId="7D1D246D" w14:textId="77777777" w:rsidR="00F75004" w:rsidRPr="00BD573D" w:rsidRDefault="00F75004" w:rsidP="00BD573D">
      <w:pPr>
        <w:pStyle w:val="Paragrafoelenco"/>
        <w:spacing w:after="0" w:line="240" w:lineRule="auto"/>
        <w:ind w:left="1077"/>
        <w:jc w:val="both"/>
        <w:rPr>
          <w:rFonts w:ascii="Times New Roman" w:hAnsi="Times New Roman"/>
        </w:rPr>
      </w:pPr>
    </w:p>
    <w:p w14:paraId="39D83BBD" w14:textId="77777777" w:rsidR="009F3DE0" w:rsidRPr="00BD573D" w:rsidRDefault="00BD573D" w:rsidP="00BD573D">
      <w:pPr>
        <w:pStyle w:val="Paragrafoelenco"/>
        <w:numPr>
          <w:ilvl w:val="0"/>
          <w:numId w:val="4"/>
        </w:numPr>
        <w:jc w:val="both"/>
        <w:rPr>
          <w:rFonts w:ascii="Times New Roman" w:hAnsi="Times New Roman"/>
          <w:sz w:val="24"/>
          <w:szCs w:val="24"/>
        </w:rPr>
      </w:pPr>
      <w:r w:rsidRPr="00BD573D">
        <w:rPr>
          <w:rFonts w:ascii="Times New Roman" w:hAnsi="Times New Roman"/>
          <w:iCs/>
          <w:sz w:val="24"/>
          <w:szCs w:val="24"/>
        </w:rPr>
        <w:t>L</w:t>
      </w:r>
      <w:r w:rsidR="009F3DE0" w:rsidRPr="00BD573D">
        <w:rPr>
          <w:rFonts w:ascii="Times New Roman" w:hAnsi="Times New Roman"/>
          <w:iCs/>
          <w:sz w:val="24"/>
          <w:szCs w:val="24"/>
        </w:rPr>
        <w:t xml:space="preserve">’introduzione di </w:t>
      </w:r>
      <w:r w:rsidR="009F3DE0" w:rsidRPr="00BC0469">
        <w:rPr>
          <w:rFonts w:ascii="Times New Roman" w:hAnsi="Times New Roman"/>
          <w:b/>
          <w:bCs/>
          <w:iCs/>
          <w:sz w:val="24"/>
          <w:szCs w:val="24"/>
        </w:rPr>
        <w:t>termini</w:t>
      </w:r>
      <w:r w:rsidR="009F3DE0" w:rsidRPr="00BD573D">
        <w:rPr>
          <w:rFonts w:ascii="Times New Roman" w:hAnsi="Times New Roman"/>
          <w:iCs/>
          <w:sz w:val="24"/>
          <w:szCs w:val="24"/>
        </w:rPr>
        <w:t xml:space="preserve"> di 10 giorni per conferire l’incarico all’estrapolazione e l’idea di introdurre un termine per la selezione dei dati rilevanti da parte del P.M.– per quanto possa trattarsi di termini ordinatori – </w:t>
      </w:r>
      <w:r w:rsidRPr="00BD573D">
        <w:rPr>
          <w:rFonts w:ascii="Times New Roman" w:hAnsi="Times New Roman"/>
          <w:iCs/>
          <w:sz w:val="24"/>
          <w:szCs w:val="24"/>
        </w:rPr>
        <w:t xml:space="preserve">appaiono del tutto </w:t>
      </w:r>
      <w:r w:rsidRPr="00BC0469">
        <w:rPr>
          <w:rFonts w:ascii="Times New Roman" w:hAnsi="Times New Roman"/>
          <w:b/>
          <w:bCs/>
          <w:iCs/>
          <w:sz w:val="24"/>
          <w:szCs w:val="24"/>
        </w:rPr>
        <w:t>incompatibili con la realtà</w:t>
      </w:r>
      <w:r w:rsidRPr="00BD573D">
        <w:rPr>
          <w:rFonts w:ascii="Times New Roman" w:hAnsi="Times New Roman"/>
          <w:iCs/>
          <w:sz w:val="24"/>
          <w:szCs w:val="24"/>
        </w:rPr>
        <w:t xml:space="preserve">: il </w:t>
      </w:r>
      <w:r w:rsidRPr="00BC0469">
        <w:rPr>
          <w:rFonts w:ascii="Times New Roman" w:hAnsi="Times New Roman"/>
          <w:b/>
          <w:bCs/>
          <w:iCs/>
          <w:sz w:val="24"/>
          <w:szCs w:val="24"/>
        </w:rPr>
        <w:t>rispetto di essi appare impossibile</w:t>
      </w:r>
      <w:r w:rsidRPr="00BD573D">
        <w:rPr>
          <w:rFonts w:ascii="Times New Roman" w:hAnsi="Times New Roman"/>
          <w:iCs/>
          <w:sz w:val="24"/>
          <w:szCs w:val="24"/>
        </w:rPr>
        <w:t xml:space="preserve"> tenuto conto di evidenti </w:t>
      </w:r>
      <w:r w:rsidRPr="00BD573D">
        <w:rPr>
          <w:rFonts w:ascii="Times New Roman" w:hAnsi="Times New Roman"/>
          <w:iCs/>
          <w:sz w:val="24"/>
          <w:szCs w:val="24"/>
          <w:u w:val="single"/>
        </w:rPr>
        <w:t>ragioni tecniche</w:t>
      </w:r>
      <w:r w:rsidRPr="00BD573D">
        <w:rPr>
          <w:rFonts w:ascii="Times New Roman" w:hAnsi="Times New Roman"/>
          <w:iCs/>
          <w:sz w:val="24"/>
          <w:szCs w:val="24"/>
        </w:rPr>
        <w:t xml:space="preserve"> (legate spesso a fattori imponderabili e imprevedibili tra cui le caratteristiche dei dispositivi in sequestro) e tenuto conto de</w:t>
      </w:r>
      <w:r w:rsidR="009F3DE0" w:rsidRPr="00BD573D">
        <w:rPr>
          <w:rFonts w:ascii="Times New Roman" w:hAnsi="Times New Roman"/>
          <w:iCs/>
          <w:sz w:val="24"/>
          <w:szCs w:val="24"/>
        </w:rPr>
        <w:t xml:space="preserve">lla </w:t>
      </w:r>
      <w:r w:rsidR="009F3DE0" w:rsidRPr="00BD573D">
        <w:rPr>
          <w:rFonts w:ascii="Times New Roman" w:hAnsi="Times New Roman"/>
          <w:iCs/>
          <w:sz w:val="24"/>
          <w:szCs w:val="24"/>
          <w:u w:val="single"/>
        </w:rPr>
        <w:t>varietà della casistica</w:t>
      </w:r>
      <w:r w:rsidR="009F3DE0" w:rsidRPr="00BD573D">
        <w:rPr>
          <w:rFonts w:ascii="Times New Roman" w:hAnsi="Times New Roman"/>
          <w:iCs/>
          <w:sz w:val="24"/>
          <w:szCs w:val="24"/>
        </w:rPr>
        <w:t xml:space="preserve"> che potrebbe presentarsi </w:t>
      </w:r>
      <w:r>
        <w:rPr>
          <w:rFonts w:ascii="Times New Roman" w:hAnsi="Times New Roman"/>
          <w:iCs/>
          <w:sz w:val="24"/>
          <w:szCs w:val="24"/>
        </w:rPr>
        <w:t xml:space="preserve">(si pensi a </w:t>
      </w:r>
      <w:r w:rsidR="009F3DE0" w:rsidRPr="00BD573D">
        <w:rPr>
          <w:rFonts w:ascii="Times New Roman" w:hAnsi="Times New Roman"/>
          <w:iCs/>
          <w:sz w:val="24"/>
          <w:szCs w:val="24"/>
        </w:rPr>
        <w:t xml:space="preserve">quelle situazioni in cui </w:t>
      </w:r>
      <w:r>
        <w:rPr>
          <w:rFonts w:ascii="Times New Roman" w:hAnsi="Times New Roman"/>
          <w:iCs/>
          <w:sz w:val="24"/>
          <w:szCs w:val="24"/>
        </w:rPr>
        <w:t>siano sottoposti a sequestrato</w:t>
      </w:r>
      <w:r w:rsidR="009F3DE0" w:rsidRPr="00BD573D">
        <w:rPr>
          <w:rFonts w:ascii="Times New Roman" w:hAnsi="Times New Roman"/>
          <w:iCs/>
          <w:sz w:val="24"/>
          <w:szCs w:val="24"/>
        </w:rPr>
        <w:t xml:space="preserve"> decine di dispostivi</w:t>
      </w:r>
      <w:r>
        <w:rPr>
          <w:rFonts w:ascii="Times New Roman" w:hAnsi="Times New Roman"/>
          <w:iCs/>
          <w:sz w:val="24"/>
          <w:szCs w:val="24"/>
        </w:rPr>
        <w:t>)</w:t>
      </w:r>
      <w:r w:rsidR="009F3DE0" w:rsidRPr="00BD573D">
        <w:rPr>
          <w:rFonts w:ascii="Times New Roman" w:hAnsi="Times New Roman"/>
          <w:iCs/>
          <w:sz w:val="24"/>
          <w:szCs w:val="24"/>
        </w:rPr>
        <w:t xml:space="preserve"> per cui il rispetto di tali tempistiche è semplicemente impossibile. </w:t>
      </w:r>
      <w:r>
        <w:rPr>
          <w:rFonts w:ascii="Times New Roman" w:hAnsi="Times New Roman"/>
          <w:iCs/>
          <w:sz w:val="24"/>
          <w:szCs w:val="24"/>
        </w:rPr>
        <w:t>Si ritiene che l’introduzione di t</w:t>
      </w:r>
      <w:r w:rsidR="009F3DE0" w:rsidRPr="00BD573D">
        <w:rPr>
          <w:rFonts w:ascii="Times New Roman" w:hAnsi="Times New Roman"/>
          <w:iCs/>
          <w:sz w:val="24"/>
          <w:szCs w:val="24"/>
        </w:rPr>
        <w:t xml:space="preserve">ermini fissi e rigidi </w:t>
      </w:r>
      <w:r>
        <w:rPr>
          <w:rFonts w:ascii="Times New Roman" w:hAnsi="Times New Roman"/>
          <w:iCs/>
          <w:sz w:val="24"/>
          <w:szCs w:val="24"/>
        </w:rPr>
        <w:t xml:space="preserve">(cui comunque si è tenuto al rispetto, per quanto di natura “ordinatoria”) sia dunque pregiudizievole sia per l’efficacia stessa delle investigazioni sia per i diritti difensivi: del resto, </w:t>
      </w:r>
      <w:r w:rsidRPr="00BC0469">
        <w:rPr>
          <w:rFonts w:ascii="Times New Roman" w:hAnsi="Times New Roman"/>
          <w:b/>
          <w:bCs/>
          <w:iCs/>
          <w:sz w:val="24"/>
          <w:szCs w:val="24"/>
        </w:rPr>
        <w:t>appare certamente già</w:t>
      </w:r>
      <w:r w:rsidR="009F3DE0" w:rsidRPr="00BC0469">
        <w:rPr>
          <w:rFonts w:ascii="Times New Roman" w:hAnsi="Times New Roman"/>
          <w:b/>
          <w:bCs/>
          <w:iCs/>
          <w:sz w:val="24"/>
          <w:szCs w:val="24"/>
        </w:rPr>
        <w:t xml:space="preserve"> sufficiente la disciplina sui termini di indagine a garantire la speditezza che si des</w:t>
      </w:r>
      <w:r w:rsidRPr="00BC0469">
        <w:rPr>
          <w:rFonts w:ascii="Times New Roman" w:hAnsi="Times New Roman"/>
          <w:b/>
          <w:bCs/>
          <w:iCs/>
          <w:sz w:val="24"/>
          <w:szCs w:val="24"/>
        </w:rPr>
        <w:t>idera con le modifiche proposte.</w:t>
      </w:r>
    </w:p>
    <w:p w14:paraId="11EBA647" w14:textId="5F99CC0F" w:rsidR="000F1573" w:rsidRPr="00F75004" w:rsidRDefault="00F75004" w:rsidP="00F75004">
      <w:pPr>
        <w:jc w:val="both"/>
        <w:rPr>
          <w:rFonts w:ascii="Times New Roman" w:hAnsi="Times New Roman"/>
        </w:rPr>
      </w:pPr>
      <w:r w:rsidRPr="00F75004">
        <w:rPr>
          <w:rFonts w:ascii="Times New Roman" w:hAnsi="Times New Roman"/>
          <w:b/>
          <w:bCs/>
          <w:sz w:val="24"/>
          <w:szCs w:val="24"/>
        </w:rPr>
        <w:t xml:space="preserve">Il primo </w:t>
      </w:r>
      <w:r w:rsidR="00C75178" w:rsidRPr="00F75004">
        <w:rPr>
          <w:rFonts w:ascii="Times New Roman" w:hAnsi="Times New Roman"/>
          <w:b/>
          <w:bCs/>
          <w:sz w:val="24"/>
          <w:szCs w:val="24"/>
        </w:rPr>
        <w:t xml:space="preserve">periodo </w:t>
      </w:r>
      <w:r w:rsidR="000F1573" w:rsidRPr="00F75004">
        <w:rPr>
          <w:rFonts w:ascii="Times New Roman" w:hAnsi="Times New Roman"/>
          <w:b/>
          <w:bCs/>
          <w:sz w:val="24"/>
          <w:szCs w:val="24"/>
        </w:rPr>
        <w:t xml:space="preserve">del </w:t>
      </w:r>
      <w:r w:rsidR="00C75178" w:rsidRPr="00F75004">
        <w:rPr>
          <w:rFonts w:ascii="Times New Roman" w:hAnsi="Times New Roman"/>
          <w:b/>
          <w:bCs/>
          <w:sz w:val="24"/>
          <w:szCs w:val="24"/>
        </w:rPr>
        <w:t>comma 12 del nuovo art. 254-ter c.p.p.</w:t>
      </w:r>
      <w:r w:rsidR="000F1573" w:rsidRPr="00F75004">
        <w:rPr>
          <w:rFonts w:ascii="Times New Roman" w:hAnsi="Times New Roman"/>
          <w:b/>
          <w:bCs/>
          <w:sz w:val="24"/>
          <w:szCs w:val="24"/>
        </w:rPr>
        <w:t xml:space="preserve">: </w:t>
      </w:r>
      <w:r w:rsidR="000F1573" w:rsidRPr="00F75004">
        <w:rPr>
          <w:rFonts w:ascii="Times New Roman" w:hAnsi="Times New Roman"/>
          <w:bCs/>
          <w:sz w:val="24"/>
          <w:szCs w:val="24"/>
        </w:rPr>
        <w:t>dopo aver estrapolato la cd copia mezzo con le forme di cui al comma 6,</w:t>
      </w:r>
      <w:r w:rsidR="00C75178" w:rsidRPr="00F75004">
        <w:rPr>
          <w:rFonts w:ascii="Times New Roman" w:hAnsi="Times New Roman"/>
          <w:sz w:val="24"/>
          <w:szCs w:val="24"/>
        </w:rPr>
        <w:t xml:space="preserve"> </w:t>
      </w:r>
      <w:r w:rsidR="006312A0" w:rsidRPr="00F75004">
        <w:rPr>
          <w:rFonts w:ascii="Times New Roman" w:hAnsi="Times New Roman"/>
          <w:sz w:val="24"/>
          <w:szCs w:val="24"/>
        </w:rPr>
        <w:t xml:space="preserve">successivamente il pubblico ministero dovrebbe analizzare la copia forense a sua disposizione ed estrarne i contenuti (documenti, fotografie, conversazioni e quanto altro) necessari per le indagini relative ai reati per cui si procede e in relazione ai quali il giudice abbia disposto il sequestro del </w:t>
      </w:r>
      <w:r w:rsidR="006312A0" w:rsidRPr="00F75004">
        <w:rPr>
          <w:rFonts w:ascii="Times New Roman" w:hAnsi="Times New Roman"/>
          <w:i/>
          <w:iCs/>
          <w:sz w:val="24"/>
          <w:szCs w:val="24"/>
        </w:rPr>
        <w:t>device,</w:t>
      </w:r>
      <w:r w:rsidR="006312A0" w:rsidRPr="00F75004">
        <w:rPr>
          <w:rFonts w:ascii="Times New Roman" w:hAnsi="Times New Roman"/>
          <w:sz w:val="24"/>
          <w:szCs w:val="24"/>
        </w:rPr>
        <w:t xml:space="preserve"> </w:t>
      </w:r>
      <w:r w:rsidR="00AC7C21" w:rsidRPr="00F75004">
        <w:rPr>
          <w:rFonts w:ascii="Times New Roman" w:hAnsi="Times New Roman"/>
          <w:sz w:val="24"/>
          <w:szCs w:val="24"/>
        </w:rPr>
        <w:t>disponendone</w:t>
      </w:r>
      <w:r w:rsidR="006312A0" w:rsidRPr="00F75004">
        <w:rPr>
          <w:rFonts w:ascii="Times New Roman" w:hAnsi="Times New Roman"/>
          <w:sz w:val="24"/>
          <w:szCs w:val="24"/>
        </w:rPr>
        <w:t xml:space="preserve"> quindi il sequestro (stavolta, quindi, dei contenuti e non più dello strumento informatico)</w:t>
      </w:r>
      <w:r w:rsidR="000F1573" w:rsidRPr="00F75004">
        <w:rPr>
          <w:rFonts w:ascii="Times New Roman" w:hAnsi="Times New Roman"/>
          <w:sz w:val="24"/>
          <w:szCs w:val="24"/>
        </w:rPr>
        <w:t>.</w:t>
      </w:r>
    </w:p>
    <w:p w14:paraId="1856AD10" w14:textId="1051B403" w:rsidR="000F1573" w:rsidRPr="00F75004" w:rsidRDefault="006312A0" w:rsidP="00F75004">
      <w:pPr>
        <w:jc w:val="both"/>
        <w:rPr>
          <w:rFonts w:ascii="Times New Roman" w:hAnsi="Times New Roman"/>
        </w:rPr>
      </w:pPr>
      <w:r w:rsidRPr="00F75004">
        <w:rPr>
          <w:rFonts w:ascii="Times New Roman" w:hAnsi="Times New Roman"/>
          <w:b/>
          <w:bCs/>
          <w:sz w:val="24"/>
          <w:szCs w:val="24"/>
        </w:rPr>
        <w:t>Non si apprezza quale sia la ragione di questa duplicazione di provvedimenti</w:t>
      </w:r>
      <w:r w:rsidR="00F75004">
        <w:rPr>
          <w:rFonts w:ascii="Times New Roman" w:hAnsi="Times New Roman"/>
          <w:b/>
          <w:bCs/>
          <w:sz w:val="24"/>
          <w:szCs w:val="24"/>
        </w:rPr>
        <w:t xml:space="preserve"> con riferimento, come anticipato agli elementi non </w:t>
      </w:r>
      <w:proofErr w:type="gramStart"/>
      <w:r w:rsidR="00F75004">
        <w:rPr>
          <w:rFonts w:ascii="Times New Roman" w:hAnsi="Times New Roman"/>
          <w:b/>
          <w:bCs/>
          <w:sz w:val="24"/>
          <w:szCs w:val="24"/>
        </w:rPr>
        <w:t>comunicativi.</w:t>
      </w:r>
      <w:r w:rsidRPr="00F75004">
        <w:rPr>
          <w:rFonts w:ascii="Times New Roman" w:hAnsi="Times New Roman"/>
          <w:sz w:val="24"/>
          <w:szCs w:val="24"/>
        </w:rPr>
        <w:t>.</w:t>
      </w:r>
      <w:proofErr w:type="gramEnd"/>
      <w:r w:rsidRPr="00F75004">
        <w:rPr>
          <w:rFonts w:ascii="Times New Roman" w:hAnsi="Times New Roman"/>
          <w:sz w:val="24"/>
          <w:szCs w:val="24"/>
        </w:rPr>
        <w:t xml:space="preserve"> </w:t>
      </w:r>
    </w:p>
    <w:p w14:paraId="503A0C4A" w14:textId="074FE571" w:rsidR="000F1573" w:rsidRPr="00F75004" w:rsidRDefault="006312A0" w:rsidP="00F75004">
      <w:pPr>
        <w:jc w:val="both"/>
        <w:rPr>
          <w:rFonts w:ascii="Times New Roman" w:hAnsi="Times New Roman"/>
          <w:sz w:val="24"/>
          <w:szCs w:val="24"/>
        </w:rPr>
      </w:pPr>
      <w:r w:rsidRPr="00F75004">
        <w:rPr>
          <w:rFonts w:ascii="Times New Roman" w:hAnsi="Times New Roman"/>
          <w:sz w:val="24"/>
          <w:szCs w:val="24"/>
        </w:rPr>
        <w:t xml:space="preserve">Con la </w:t>
      </w:r>
      <w:proofErr w:type="spellStart"/>
      <w:r w:rsidRPr="00F75004">
        <w:rPr>
          <w:rFonts w:ascii="Times New Roman" w:hAnsi="Times New Roman"/>
          <w:sz w:val="24"/>
          <w:szCs w:val="24"/>
        </w:rPr>
        <w:t>giurisdizionalizzazione</w:t>
      </w:r>
      <w:proofErr w:type="spellEnd"/>
      <w:r w:rsidRPr="00F75004">
        <w:rPr>
          <w:rFonts w:ascii="Times New Roman" w:hAnsi="Times New Roman"/>
          <w:sz w:val="24"/>
          <w:szCs w:val="24"/>
        </w:rPr>
        <w:t xml:space="preserve"> del sequestro già nella sua fase genetica il PM avrà chiesto già l’autorizzazione al giudice per poter sequestrare il dispositivo enunciando in termini di </w:t>
      </w:r>
      <w:r w:rsidRPr="00F75004">
        <w:rPr>
          <w:rFonts w:ascii="Times New Roman" w:hAnsi="Times New Roman"/>
          <w:i/>
          <w:iCs/>
          <w:sz w:val="24"/>
          <w:szCs w:val="24"/>
        </w:rPr>
        <w:t xml:space="preserve">fumus commissi </w:t>
      </w:r>
      <w:proofErr w:type="spellStart"/>
      <w:r w:rsidRPr="00F75004">
        <w:rPr>
          <w:rFonts w:ascii="Times New Roman" w:hAnsi="Times New Roman"/>
          <w:i/>
          <w:iCs/>
          <w:sz w:val="24"/>
          <w:szCs w:val="24"/>
        </w:rPr>
        <w:t>delicti</w:t>
      </w:r>
      <w:proofErr w:type="spellEnd"/>
      <w:r w:rsidRPr="00F75004">
        <w:rPr>
          <w:rFonts w:ascii="Times New Roman" w:hAnsi="Times New Roman"/>
          <w:sz w:val="24"/>
          <w:szCs w:val="24"/>
        </w:rPr>
        <w:t xml:space="preserve"> quali sono gli elementi di prova a sostegno dell’ipotesi delittuosa e illustrando le ragioni per cui all’interno del dispositivo che si sarà sequestrato si trova</w:t>
      </w:r>
      <w:r w:rsidR="00AB6BA9" w:rsidRPr="00F75004">
        <w:rPr>
          <w:rFonts w:ascii="Times New Roman" w:hAnsi="Times New Roman"/>
          <w:sz w:val="24"/>
          <w:szCs w:val="24"/>
        </w:rPr>
        <w:t>no</w:t>
      </w:r>
      <w:r w:rsidRPr="00F75004">
        <w:rPr>
          <w:rFonts w:ascii="Times New Roman" w:hAnsi="Times New Roman"/>
          <w:sz w:val="24"/>
          <w:szCs w:val="24"/>
        </w:rPr>
        <w:t xml:space="preserve"> </w:t>
      </w:r>
      <w:r w:rsidR="00AB6BA9" w:rsidRPr="00F75004">
        <w:rPr>
          <w:rFonts w:ascii="Times New Roman" w:hAnsi="Times New Roman"/>
          <w:sz w:val="24"/>
          <w:szCs w:val="24"/>
        </w:rPr>
        <w:t xml:space="preserve">contenuti </w:t>
      </w:r>
      <w:r w:rsidRPr="00F75004">
        <w:rPr>
          <w:rFonts w:ascii="Times New Roman" w:hAnsi="Times New Roman"/>
          <w:sz w:val="24"/>
          <w:szCs w:val="24"/>
        </w:rPr>
        <w:t>utili</w:t>
      </w:r>
      <w:r w:rsidR="00AB6BA9" w:rsidRPr="00F75004">
        <w:rPr>
          <w:rFonts w:ascii="Times New Roman" w:hAnsi="Times New Roman"/>
          <w:sz w:val="24"/>
          <w:szCs w:val="24"/>
        </w:rPr>
        <w:t xml:space="preserve"> a rafforzare tale piattaforma probatoria</w:t>
      </w:r>
      <w:r w:rsidRPr="00F75004">
        <w:rPr>
          <w:rFonts w:ascii="Times New Roman" w:hAnsi="Times New Roman"/>
          <w:b/>
          <w:bCs/>
          <w:sz w:val="24"/>
          <w:szCs w:val="24"/>
        </w:rPr>
        <w:t xml:space="preserve">, il dover reiterare </w:t>
      </w:r>
      <w:r w:rsidR="00AC7C21" w:rsidRPr="00F75004">
        <w:rPr>
          <w:rFonts w:ascii="Times New Roman" w:hAnsi="Times New Roman"/>
          <w:b/>
          <w:bCs/>
          <w:sz w:val="24"/>
          <w:szCs w:val="24"/>
        </w:rPr>
        <w:t>il sequestro de</w:t>
      </w:r>
      <w:r w:rsidRPr="00F75004">
        <w:rPr>
          <w:rFonts w:ascii="Times New Roman" w:hAnsi="Times New Roman"/>
          <w:b/>
          <w:bCs/>
          <w:sz w:val="24"/>
          <w:szCs w:val="24"/>
        </w:rPr>
        <w:t xml:space="preserve">i contenuti </w:t>
      </w:r>
      <w:r w:rsidR="00F75004">
        <w:rPr>
          <w:rFonts w:ascii="Times New Roman" w:hAnsi="Times New Roman"/>
          <w:b/>
          <w:bCs/>
          <w:sz w:val="24"/>
          <w:szCs w:val="24"/>
        </w:rPr>
        <w:t xml:space="preserve">anche non comunicativi </w:t>
      </w:r>
      <w:r w:rsidRPr="00F75004">
        <w:rPr>
          <w:rFonts w:ascii="Times New Roman" w:hAnsi="Times New Roman"/>
          <w:b/>
          <w:bCs/>
          <w:sz w:val="24"/>
          <w:szCs w:val="24"/>
        </w:rPr>
        <w:t>porta a un inutile aggravio in termini di tempi e farraginosità delle procedure</w:t>
      </w:r>
      <w:r w:rsidRPr="00F75004">
        <w:rPr>
          <w:rFonts w:ascii="Times New Roman" w:hAnsi="Times New Roman"/>
          <w:sz w:val="24"/>
          <w:szCs w:val="24"/>
        </w:rPr>
        <w:t xml:space="preserve">. </w:t>
      </w:r>
    </w:p>
    <w:p w14:paraId="5DF645AD" w14:textId="77777777" w:rsidR="000F1573" w:rsidRPr="00F75004" w:rsidRDefault="00AB6BA9" w:rsidP="00F75004">
      <w:pPr>
        <w:jc w:val="both"/>
        <w:rPr>
          <w:rFonts w:ascii="Times New Roman" w:hAnsi="Times New Roman"/>
          <w:b/>
          <w:bCs/>
          <w:sz w:val="24"/>
          <w:szCs w:val="24"/>
        </w:rPr>
      </w:pPr>
      <w:r w:rsidRPr="00F75004">
        <w:rPr>
          <w:rFonts w:ascii="Times New Roman" w:hAnsi="Times New Roman"/>
          <w:sz w:val="24"/>
          <w:szCs w:val="24"/>
        </w:rPr>
        <w:t xml:space="preserve">Inoltre, </w:t>
      </w:r>
      <w:r w:rsidR="00AC7C21" w:rsidRPr="00F75004">
        <w:rPr>
          <w:rFonts w:ascii="Times New Roman" w:hAnsi="Times New Roman"/>
          <w:sz w:val="24"/>
          <w:szCs w:val="24"/>
        </w:rPr>
        <w:t>il contenuto del secondo provvedimento</w:t>
      </w:r>
      <w:r w:rsidRPr="00F75004">
        <w:rPr>
          <w:rFonts w:ascii="Times New Roman" w:hAnsi="Times New Roman"/>
          <w:sz w:val="24"/>
          <w:szCs w:val="24"/>
        </w:rPr>
        <w:t xml:space="preserve"> sarebbe pressoché </w:t>
      </w:r>
      <w:r w:rsidR="00AC7C21" w:rsidRPr="00F75004">
        <w:rPr>
          <w:rFonts w:ascii="Times New Roman" w:hAnsi="Times New Roman"/>
          <w:sz w:val="24"/>
          <w:szCs w:val="24"/>
        </w:rPr>
        <w:t xml:space="preserve">obbligato </w:t>
      </w:r>
      <w:r w:rsidRPr="00F75004">
        <w:rPr>
          <w:rFonts w:ascii="Times New Roman" w:hAnsi="Times New Roman"/>
          <w:sz w:val="24"/>
          <w:szCs w:val="24"/>
        </w:rPr>
        <w:t xml:space="preserve">atteso che </w:t>
      </w:r>
      <w:r w:rsidR="00AC7C21" w:rsidRPr="00F75004">
        <w:rPr>
          <w:rFonts w:ascii="Times New Roman" w:hAnsi="Times New Roman"/>
          <w:sz w:val="24"/>
          <w:szCs w:val="24"/>
        </w:rPr>
        <w:t xml:space="preserve">non potrebbe che replicare quanto statuito dal giudice nella </w:t>
      </w:r>
      <w:r w:rsidRPr="00F75004">
        <w:rPr>
          <w:rFonts w:ascii="Times New Roman" w:hAnsi="Times New Roman"/>
          <w:sz w:val="24"/>
          <w:szCs w:val="24"/>
        </w:rPr>
        <w:t>prima autorizzazione</w:t>
      </w:r>
      <w:r w:rsidR="00AC7C21" w:rsidRPr="00F75004">
        <w:rPr>
          <w:rFonts w:ascii="Times New Roman" w:hAnsi="Times New Roman"/>
          <w:sz w:val="24"/>
          <w:szCs w:val="24"/>
        </w:rPr>
        <w:t xml:space="preserve"> </w:t>
      </w:r>
      <w:r w:rsidRPr="00F75004">
        <w:rPr>
          <w:rFonts w:ascii="Times New Roman" w:hAnsi="Times New Roman"/>
          <w:sz w:val="24"/>
          <w:szCs w:val="24"/>
        </w:rPr>
        <w:t xml:space="preserve">– avendo </w:t>
      </w:r>
      <w:r w:rsidR="00AC7C21" w:rsidRPr="00F75004">
        <w:rPr>
          <w:rFonts w:ascii="Times New Roman" w:hAnsi="Times New Roman"/>
          <w:sz w:val="24"/>
          <w:szCs w:val="24"/>
        </w:rPr>
        <w:t xml:space="preserve">questi </w:t>
      </w:r>
      <w:r w:rsidRPr="00F75004">
        <w:rPr>
          <w:rFonts w:ascii="Times New Roman" w:hAnsi="Times New Roman"/>
          <w:sz w:val="24"/>
          <w:szCs w:val="24"/>
        </w:rPr>
        <w:t xml:space="preserve">motivato sull’esistenza del </w:t>
      </w:r>
      <w:r w:rsidRPr="00F75004">
        <w:rPr>
          <w:rFonts w:ascii="Times New Roman" w:hAnsi="Times New Roman"/>
          <w:i/>
          <w:iCs/>
          <w:sz w:val="24"/>
          <w:szCs w:val="24"/>
        </w:rPr>
        <w:t xml:space="preserve">fumus commissi </w:t>
      </w:r>
      <w:proofErr w:type="spellStart"/>
      <w:r w:rsidRPr="00F75004">
        <w:rPr>
          <w:rFonts w:ascii="Times New Roman" w:hAnsi="Times New Roman"/>
          <w:i/>
          <w:iCs/>
          <w:sz w:val="24"/>
          <w:szCs w:val="24"/>
        </w:rPr>
        <w:t>delicti</w:t>
      </w:r>
      <w:proofErr w:type="spellEnd"/>
      <w:r w:rsidRPr="00F75004">
        <w:rPr>
          <w:rFonts w:ascii="Times New Roman" w:hAnsi="Times New Roman"/>
          <w:sz w:val="24"/>
          <w:szCs w:val="24"/>
        </w:rPr>
        <w:t xml:space="preserve"> e sull’utilità del sequestro in vista dei contenuti che presumibilmente il dispositivo dovrebbe avere – salvo il caso in cui il PM non tenti di estrapolare contenuti del tutto inconferenti, evenienza </w:t>
      </w:r>
      <w:r w:rsidR="00C75178" w:rsidRPr="00F75004">
        <w:rPr>
          <w:rFonts w:ascii="Times New Roman" w:hAnsi="Times New Roman"/>
          <w:sz w:val="24"/>
          <w:szCs w:val="24"/>
        </w:rPr>
        <w:t>la cui disciplina è affidata al</w:t>
      </w:r>
      <w:r w:rsidRPr="00F75004">
        <w:rPr>
          <w:rFonts w:ascii="Times New Roman" w:hAnsi="Times New Roman"/>
          <w:sz w:val="24"/>
          <w:szCs w:val="24"/>
        </w:rPr>
        <w:t xml:space="preserve"> regime delle prove – complessivamente considerato, tanto nella fase cautelare quanto nelle fasi successive, incluso il dibattimento – </w:t>
      </w:r>
      <w:r w:rsidR="00C75178" w:rsidRPr="00F75004">
        <w:rPr>
          <w:rFonts w:ascii="Times New Roman" w:hAnsi="Times New Roman"/>
          <w:sz w:val="24"/>
          <w:szCs w:val="24"/>
        </w:rPr>
        <w:t>che</w:t>
      </w:r>
      <w:r w:rsidRPr="00F75004">
        <w:rPr>
          <w:rFonts w:ascii="Times New Roman" w:hAnsi="Times New Roman"/>
          <w:sz w:val="24"/>
          <w:szCs w:val="24"/>
        </w:rPr>
        <w:t xml:space="preserve"> impone di far ricorso alle categorie di pertinenza, non superfluità e non sovrabbondanza.</w:t>
      </w:r>
      <w:r w:rsidR="00D7224E" w:rsidRPr="00F75004">
        <w:rPr>
          <w:rFonts w:ascii="Times New Roman" w:hAnsi="Times New Roman"/>
          <w:sz w:val="24"/>
          <w:szCs w:val="24"/>
        </w:rPr>
        <w:t xml:space="preserve"> Infatti, al netto delle considerazioni da sviluppar</w:t>
      </w:r>
      <w:r w:rsidR="000F1573" w:rsidRPr="00F75004">
        <w:rPr>
          <w:rFonts w:ascii="Times New Roman" w:hAnsi="Times New Roman"/>
          <w:sz w:val="24"/>
          <w:szCs w:val="24"/>
        </w:rPr>
        <w:t>e su conversazioni</w:t>
      </w:r>
      <w:r w:rsidR="00D7224E" w:rsidRPr="00F75004">
        <w:rPr>
          <w:rFonts w:ascii="Times New Roman" w:hAnsi="Times New Roman"/>
          <w:sz w:val="24"/>
          <w:szCs w:val="24"/>
        </w:rPr>
        <w:t xml:space="preserve">, comunicazioni e corrispondenza informatica per le quali </w:t>
      </w:r>
      <w:r w:rsidR="000F1573" w:rsidRPr="00F75004">
        <w:rPr>
          <w:rFonts w:ascii="Times New Roman" w:hAnsi="Times New Roman"/>
          <w:sz w:val="24"/>
          <w:szCs w:val="24"/>
        </w:rPr>
        <w:t xml:space="preserve">vi è </w:t>
      </w:r>
      <w:r w:rsidR="00D7224E" w:rsidRPr="00F75004">
        <w:rPr>
          <w:rFonts w:ascii="Times New Roman" w:hAnsi="Times New Roman"/>
          <w:sz w:val="24"/>
          <w:szCs w:val="24"/>
        </w:rPr>
        <w:t xml:space="preserve">la disciplina del </w:t>
      </w:r>
      <w:r w:rsidR="000F1573" w:rsidRPr="00F75004">
        <w:rPr>
          <w:rFonts w:ascii="Times New Roman" w:hAnsi="Times New Roman"/>
          <w:sz w:val="24"/>
          <w:szCs w:val="24"/>
        </w:rPr>
        <w:t xml:space="preserve">secondo periodo del </w:t>
      </w:r>
      <w:r w:rsidR="00D7224E" w:rsidRPr="00F75004">
        <w:rPr>
          <w:rFonts w:ascii="Times New Roman" w:hAnsi="Times New Roman"/>
          <w:sz w:val="24"/>
          <w:szCs w:val="24"/>
        </w:rPr>
        <w:t xml:space="preserve">comma 12 dell’articolo 254 ter cpp, tutto il resto dei dati che si possono trovare nella copia estrapolata dal dispositivo </w:t>
      </w:r>
      <w:r w:rsidR="00D7224E" w:rsidRPr="00F75004">
        <w:rPr>
          <w:rFonts w:ascii="Times New Roman" w:hAnsi="Times New Roman"/>
          <w:b/>
          <w:bCs/>
          <w:sz w:val="24"/>
          <w:szCs w:val="24"/>
        </w:rPr>
        <w:t xml:space="preserve">rientra nella nozione di documento, ragion per cui non si vede quale sia il referente normativo, anche a livello costituzionale, per giustificare un trattamento così diverso da quello riservato ai documenti “ordinari” come quello proposto  con le modifiche. </w:t>
      </w:r>
    </w:p>
    <w:p w14:paraId="4BDBF309" w14:textId="77777777" w:rsidR="00196E14" w:rsidRPr="00F75004" w:rsidRDefault="000F1573" w:rsidP="00F75004">
      <w:pPr>
        <w:jc w:val="both"/>
        <w:rPr>
          <w:rFonts w:ascii="Times New Roman" w:hAnsi="Times New Roman"/>
          <w:sz w:val="24"/>
          <w:szCs w:val="24"/>
        </w:rPr>
      </w:pPr>
      <w:r w:rsidRPr="00F75004">
        <w:rPr>
          <w:rFonts w:ascii="Times New Roman" w:hAnsi="Times New Roman"/>
          <w:sz w:val="24"/>
          <w:szCs w:val="24"/>
        </w:rPr>
        <w:t>Si segnala inoltre</w:t>
      </w:r>
      <w:r w:rsidR="00C75178" w:rsidRPr="00F75004">
        <w:rPr>
          <w:rFonts w:ascii="Times New Roman" w:hAnsi="Times New Roman"/>
          <w:sz w:val="24"/>
          <w:szCs w:val="24"/>
        </w:rPr>
        <w:t xml:space="preserve"> </w:t>
      </w:r>
      <w:r w:rsidRPr="00F75004">
        <w:rPr>
          <w:rFonts w:ascii="Times New Roman" w:hAnsi="Times New Roman"/>
          <w:sz w:val="24"/>
          <w:szCs w:val="24"/>
        </w:rPr>
        <w:t>l’evidente aggravio e l’ulteriore rallentamento dei tempi processuali, laddove vi sarebbe la possibilità di plurime impugnazioni avverso provvedimenti di</w:t>
      </w:r>
      <w:r w:rsidR="00196E14" w:rsidRPr="00F75004">
        <w:rPr>
          <w:rFonts w:ascii="Times New Roman" w:hAnsi="Times New Roman"/>
          <w:sz w:val="24"/>
          <w:szCs w:val="24"/>
        </w:rPr>
        <w:t xml:space="preserve"> contenuto sostanzialmente identico</w:t>
      </w:r>
      <w:r w:rsidRPr="00F75004">
        <w:rPr>
          <w:rFonts w:ascii="Times New Roman" w:hAnsi="Times New Roman"/>
          <w:sz w:val="24"/>
          <w:szCs w:val="24"/>
        </w:rPr>
        <w:t xml:space="preserve"> (quello del GIP con cui viene autorizzato il sequestro del dispositivo informatico e quello </w:t>
      </w:r>
      <w:r w:rsidRPr="00F75004">
        <w:rPr>
          <w:rFonts w:ascii="Times New Roman" w:hAnsi="Times New Roman"/>
          <w:sz w:val="24"/>
          <w:szCs w:val="24"/>
        </w:rPr>
        <w:lastRenderedPageBreak/>
        <w:t xml:space="preserve">del </w:t>
      </w:r>
      <w:r w:rsidR="00196E14" w:rsidRPr="00F75004">
        <w:rPr>
          <w:rFonts w:ascii="Times New Roman" w:hAnsi="Times New Roman"/>
          <w:sz w:val="24"/>
          <w:szCs w:val="24"/>
        </w:rPr>
        <w:t xml:space="preserve">PM </w:t>
      </w:r>
      <w:r w:rsidRPr="00F75004">
        <w:rPr>
          <w:rFonts w:ascii="Times New Roman" w:hAnsi="Times New Roman"/>
          <w:sz w:val="24"/>
          <w:szCs w:val="24"/>
        </w:rPr>
        <w:t>con cui si di</w:t>
      </w:r>
      <w:r w:rsidR="00196E14" w:rsidRPr="00F75004">
        <w:rPr>
          <w:rFonts w:ascii="Times New Roman" w:hAnsi="Times New Roman"/>
          <w:sz w:val="24"/>
          <w:szCs w:val="24"/>
        </w:rPr>
        <w:t>spo</w:t>
      </w:r>
      <w:r w:rsidRPr="00F75004">
        <w:rPr>
          <w:rFonts w:ascii="Times New Roman" w:hAnsi="Times New Roman"/>
          <w:sz w:val="24"/>
          <w:szCs w:val="24"/>
        </w:rPr>
        <w:t>ne il s</w:t>
      </w:r>
      <w:r w:rsidR="00196E14" w:rsidRPr="00F75004">
        <w:rPr>
          <w:rFonts w:ascii="Times New Roman" w:hAnsi="Times New Roman"/>
          <w:sz w:val="24"/>
          <w:szCs w:val="24"/>
        </w:rPr>
        <w:t>equestro dei documenti contenuti nel</w:t>
      </w:r>
      <w:r w:rsidRPr="00F75004">
        <w:rPr>
          <w:rFonts w:ascii="Times New Roman" w:hAnsi="Times New Roman"/>
          <w:sz w:val="24"/>
          <w:szCs w:val="24"/>
        </w:rPr>
        <w:t xml:space="preserve"> </w:t>
      </w:r>
      <w:proofErr w:type="gramStart"/>
      <w:r w:rsidRPr="00F75004">
        <w:rPr>
          <w:rFonts w:ascii="Times New Roman" w:hAnsi="Times New Roman"/>
          <w:sz w:val="24"/>
          <w:szCs w:val="24"/>
        </w:rPr>
        <w:t>predetto</w:t>
      </w:r>
      <w:proofErr w:type="gramEnd"/>
      <w:r w:rsidRPr="00F75004">
        <w:rPr>
          <w:rFonts w:ascii="Times New Roman" w:hAnsi="Times New Roman"/>
          <w:sz w:val="24"/>
          <w:szCs w:val="24"/>
        </w:rPr>
        <w:t xml:space="preserve"> dispositivo)</w:t>
      </w:r>
      <w:r w:rsidR="00196E14" w:rsidRPr="00F75004">
        <w:rPr>
          <w:rFonts w:ascii="Times New Roman" w:hAnsi="Times New Roman"/>
          <w:sz w:val="24"/>
          <w:szCs w:val="24"/>
        </w:rPr>
        <w:t>, con il rischio, peraltro, di decisione fra loro contraddittorie</w:t>
      </w:r>
      <w:r w:rsidR="00CB6BD9" w:rsidRPr="00F75004">
        <w:rPr>
          <w:rFonts w:ascii="Times New Roman" w:hAnsi="Times New Roman"/>
          <w:sz w:val="24"/>
          <w:szCs w:val="24"/>
        </w:rPr>
        <w:t xml:space="preserve"> e conflitti tra “giudicati”</w:t>
      </w:r>
      <w:r w:rsidRPr="00F75004">
        <w:rPr>
          <w:rFonts w:ascii="Times New Roman" w:hAnsi="Times New Roman"/>
          <w:sz w:val="24"/>
          <w:szCs w:val="24"/>
        </w:rPr>
        <w:t>.</w:t>
      </w:r>
      <w:r w:rsidR="00196E14" w:rsidRPr="00F75004">
        <w:rPr>
          <w:rFonts w:ascii="Times New Roman" w:hAnsi="Times New Roman"/>
          <w:sz w:val="24"/>
          <w:szCs w:val="24"/>
        </w:rPr>
        <w:t xml:space="preserve"> Ed infatti:</w:t>
      </w:r>
    </w:p>
    <w:p w14:paraId="50077D68" w14:textId="77777777" w:rsidR="00CB6BD9" w:rsidRDefault="00196E14" w:rsidP="00196E14">
      <w:pPr>
        <w:pStyle w:val="Paragrafoelenco"/>
        <w:jc w:val="both"/>
        <w:rPr>
          <w:rFonts w:ascii="Times New Roman" w:hAnsi="Times New Roman"/>
          <w:sz w:val="24"/>
          <w:szCs w:val="24"/>
        </w:rPr>
      </w:pPr>
      <w:r>
        <w:rPr>
          <w:rFonts w:ascii="Times New Roman" w:hAnsi="Times New Roman"/>
          <w:sz w:val="24"/>
          <w:szCs w:val="24"/>
        </w:rPr>
        <w:t xml:space="preserve">- </w:t>
      </w:r>
      <w:r w:rsidR="00C75178" w:rsidRPr="00196E14">
        <w:rPr>
          <w:rFonts w:ascii="Times New Roman" w:hAnsi="Times New Roman"/>
          <w:sz w:val="24"/>
          <w:szCs w:val="24"/>
        </w:rPr>
        <w:t>avverso l’autorizzazione genetica del GIP è proponibile</w:t>
      </w:r>
      <w:r w:rsidR="00CB6BD9">
        <w:rPr>
          <w:rFonts w:ascii="Times New Roman" w:hAnsi="Times New Roman"/>
          <w:sz w:val="24"/>
          <w:szCs w:val="24"/>
        </w:rPr>
        <w:t xml:space="preserve"> ricorso presso il Tribunale per </w:t>
      </w:r>
      <w:proofErr w:type="gramStart"/>
      <w:r w:rsidR="00CB6BD9">
        <w:rPr>
          <w:rFonts w:ascii="Times New Roman" w:hAnsi="Times New Roman"/>
          <w:sz w:val="24"/>
          <w:szCs w:val="24"/>
        </w:rPr>
        <w:t xml:space="preserve">il </w:t>
      </w:r>
      <w:r w:rsidR="00C75178" w:rsidRPr="00196E14">
        <w:rPr>
          <w:rFonts w:ascii="Times New Roman" w:hAnsi="Times New Roman"/>
          <w:sz w:val="24"/>
          <w:szCs w:val="24"/>
        </w:rPr>
        <w:t xml:space="preserve"> </w:t>
      </w:r>
      <w:r w:rsidR="00CB6BD9">
        <w:rPr>
          <w:rFonts w:ascii="Times New Roman" w:hAnsi="Times New Roman"/>
          <w:sz w:val="24"/>
          <w:szCs w:val="24"/>
        </w:rPr>
        <w:t>Riesame</w:t>
      </w:r>
      <w:proofErr w:type="gramEnd"/>
      <w:r w:rsidR="00CB6BD9">
        <w:rPr>
          <w:rFonts w:ascii="Times New Roman" w:hAnsi="Times New Roman"/>
          <w:sz w:val="24"/>
          <w:szCs w:val="24"/>
        </w:rPr>
        <w:t>, come previsto dall’assetto della nuova disciplina (cfr. comma 19 dell’art. 254 ter c.p.p.)</w:t>
      </w:r>
    </w:p>
    <w:p w14:paraId="4A62D027" w14:textId="77777777" w:rsidR="00CB6BD9" w:rsidRDefault="00CB6BD9" w:rsidP="00CB6BD9">
      <w:pPr>
        <w:pStyle w:val="Paragrafoelenco"/>
        <w:jc w:val="both"/>
        <w:rPr>
          <w:rFonts w:ascii="Times New Roman" w:hAnsi="Times New Roman"/>
          <w:sz w:val="24"/>
          <w:szCs w:val="24"/>
        </w:rPr>
      </w:pPr>
      <w:r>
        <w:rPr>
          <w:rFonts w:ascii="Times New Roman" w:hAnsi="Times New Roman"/>
          <w:sz w:val="24"/>
          <w:szCs w:val="24"/>
        </w:rPr>
        <w:t xml:space="preserve">- del pari, avverso il decreto del sequestro del PM emesso ai sensi del comma 12 dell’art. 254 ter c.p.p. </w:t>
      </w:r>
      <w:r w:rsidRPr="00196E14">
        <w:rPr>
          <w:rFonts w:ascii="Times New Roman" w:hAnsi="Times New Roman"/>
          <w:sz w:val="24"/>
          <w:szCs w:val="24"/>
        </w:rPr>
        <w:t>è proponibile</w:t>
      </w:r>
      <w:r>
        <w:rPr>
          <w:rFonts w:ascii="Times New Roman" w:hAnsi="Times New Roman"/>
          <w:sz w:val="24"/>
          <w:szCs w:val="24"/>
        </w:rPr>
        <w:t xml:space="preserve"> ricorso presso il Tribunale per il Riesame, come previsto dall’assetto della nuova disciplina (cfr. comma 19 dell’art. 254 ter c.p.p.)</w:t>
      </w:r>
    </w:p>
    <w:p w14:paraId="4BD84C0C" w14:textId="0A8CF606" w:rsidR="00CB6BD9" w:rsidRPr="00F75004" w:rsidRDefault="00CB6BD9" w:rsidP="00F75004">
      <w:pPr>
        <w:jc w:val="both"/>
        <w:rPr>
          <w:rFonts w:ascii="Times New Roman" w:hAnsi="Times New Roman"/>
          <w:sz w:val="24"/>
          <w:szCs w:val="24"/>
        </w:rPr>
      </w:pPr>
      <w:r w:rsidRPr="00F75004">
        <w:rPr>
          <w:rFonts w:ascii="Times New Roman" w:hAnsi="Times New Roman"/>
          <w:sz w:val="24"/>
          <w:szCs w:val="24"/>
        </w:rPr>
        <w:t xml:space="preserve">Senza contare che, e tale questione non risulta affatto affrontata dalla novella, che l’attuale codice di procedura penale prevede la possibilità ulteriore, ai sensi dell’art. 368 c.p.p., in caso di rigetto del PM avverso una richiesta di dissequestro (che potrebbe essere avanzata dopo il decreto del </w:t>
      </w:r>
      <w:r w:rsidR="00BC0469" w:rsidRPr="00F75004">
        <w:rPr>
          <w:rFonts w:ascii="Times New Roman" w:hAnsi="Times New Roman"/>
          <w:sz w:val="24"/>
          <w:szCs w:val="24"/>
        </w:rPr>
        <w:t>P</w:t>
      </w:r>
      <w:r w:rsidRPr="00F75004">
        <w:rPr>
          <w:rFonts w:ascii="Times New Roman" w:hAnsi="Times New Roman"/>
          <w:sz w:val="24"/>
          <w:szCs w:val="24"/>
        </w:rPr>
        <w:t>M emesso ai sensi del comma 12), di proporre opposizione al GIP</w:t>
      </w:r>
    </w:p>
    <w:p w14:paraId="43EA4712" w14:textId="3B06F607" w:rsidR="00CB6BD9" w:rsidRPr="00F75004" w:rsidRDefault="00CB6BD9" w:rsidP="00F75004">
      <w:pPr>
        <w:jc w:val="both"/>
        <w:rPr>
          <w:rFonts w:ascii="Times New Roman" w:hAnsi="Times New Roman"/>
          <w:sz w:val="24"/>
          <w:szCs w:val="24"/>
        </w:rPr>
      </w:pPr>
      <w:r w:rsidRPr="00F75004">
        <w:rPr>
          <w:rFonts w:ascii="Times New Roman" w:hAnsi="Times New Roman"/>
          <w:sz w:val="24"/>
          <w:szCs w:val="24"/>
        </w:rPr>
        <w:t>Pare dunque superfluo evidenziare come la proliferazione di così tanti subprocedimenti renda oltremodo gravoso l’esercizio dell’attività giurisdizionale</w:t>
      </w:r>
      <w:r w:rsidR="00F75004">
        <w:rPr>
          <w:rFonts w:ascii="Times New Roman" w:hAnsi="Times New Roman"/>
          <w:sz w:val="24"/>
          <w:szCs w:val="24"/>
        </w:rPr>
        <w:t>, con buona pace del principio costituzionale della ragionevole durata del processo</w:t>
      </w:r>
      <w:r w:rsidRPr="00F75004">
        <w:rPr>
          <w:rFonts w:ascii="Times New Roman" w:hAnsi="Times New Roman"/>
          <w:sz w:val="24"/>
          <w:szCs w:val="24"/>
        </w:rPr>
        <w:t>.</w:t>
      </w:r>
    </w:p>
    <w:p w14:paraId="0DB547CC" w14:textId="77777777" w:rsidR="0041561E" w:rsidRPr="00A1350A" w:rsidRDefault="0041561E" w:rsidP="00C75178">
      <w:pPr>
        <w:rPr>
          <w:rFonts w:ascii="Times New Roman" w:hAnsi="Times New Roman"/>
          <w:sz w:val="24"/>
          <w:szCs w:val="24"/>
        </w:rPr>
      </w:pPr>
    </w:p>
    <w:p w14:paraId="7E9010CE" w14:textId="77777777" w:rsidR="003E5E9A" w:rsidRPr="00F75004" w:rsidRDefault="00CB6BD9" w:rsidP="00F75004">
      <w:pPr>
        <w:jc w:val="both"/>
        <w:rPr>
          <w:rFonts w:ascii="Times New Roman" w:hAnsi="Times New Roman"/>
        </w:rPr>
      </w:pPr>
      <w:r w:rsidRPr="00F75004">
        <w:rPr>
          <w:rFonts w:ascii="Times New Roman" w:hAnsi="Times New Roman"/>
          <w:b/>
          <w:bCs/>
          <w:sz w:val="24"/>
          <w:szCs w:val="24"/>
        </w:rPr>
        <w:t>C</w:t>
      </w:r>
      <w:r w:rsidR="003E5E9A" w:rsidRPr="00F75004">
        <w:rPr>
          <w:rFonts w:ascii="Times New Roman" w:hAnsi="Times New Roman"/>
          <w:b/>
          <w:bCs/>
          <w:sz w:val="24"/>
          <w:szCs w:val="24"/>
        </w:rPr>
        <w:t>omma</w:t>
      </w:r>
      <w:r w:rsidR="00C75178" w:rsidRPr="00F75004">
        <w:rPr>
          <w:rFonts w:ascii="Times New Roman" w:hAnsi="Times New Roman"/>
          <w:b/>
          <w:bCs/>
          <w:sz w:val="24"/>
          <w:szCs w:val="24"/>
        </w:rPr>
        <w:t xml:space="preserve"> 14 del nuovo art. 254-ter c.p.p.</w:t>
      </w:r>
      <w:r w:rsidRPr="00F75004">
        <w:rPr>
          <w:rFonts w:ascii="Times New Roman" w:hAnsi="Times New Roman"/>
          <w:b/>
          <w:bCs/>
          <w:sz w:val="24"/>
          <w:szCs w:val="24"/>
        </w:rPr>
        <w:t>:</w:t>
      </w:r>
      <w:r w:rsidR="00C75178" w:rsidRPr="00F75004">
        <w:rPr>
          <w:rFonts w:ascii="Times New Roman" w:hAnsi="Times New Roman"/>
          <w:sz w:val="24"/>
          <w:szCs w:val="24"/>
        </w:rPr>
        <w:t xml:space="preserve"> dai richiami normativi contenuti nella disposizione sembra che</w:t>
      </w:r>
      <w:r w:rsidRPr="00F75004">
        <w:rPr>
          <w:rFonts w:ascii="Times New Roman" w:hAnsi="Times New Roman"/>
          <w:sz w:val="24"/>
          <w:szCs w:val="24"/>
        </w:rPr>
        <w:t>,</w:t>
      </w:r>
      <w:r w:rsidR="00C75178" w:rsidRPr="00F75004">
        <w:rPr>
          <w:rFonts w:ascii="Times New Roman" w:hAnsi="Times New Roman"/>
          <w:sz w:val="24"/>
          <w:szCs w:val="24"/>
        </w:rPr>
        <w:t xml:space="preserve"> </w:t>
      </w:r>
      <w:r w:rsidR="006312A0" w:rsidRPr="00F75004">
        <w:rPr>
          <w:rFonts w:ascii="Times New Roman" w:hAnsi="Times New Roman"/>
          <w:sz w:val="24"/>
          <w:szCs w:val="24"/>
        </w:rPr>
        <w:t>qualora nel corso dell’analisi della copia forense</w:t>
      </w:r>
      <w:r w:rsidRPr="00F75004">
        <w:rPr>
          <w:rFonts w:ascii="Times New Roman" w:hAnsi="Times New Roman"/>
          <w:sz w:val="24"/>
          <w:szCs w:val="24"/>
        </w:rPr>
        <w:t>,</w:t>
      </w:r>
      <w:r w:rsidR="006312A0" w:rsidRPr="00F75004">
        <w:rPr>
          <w:rFonts w:ascii="Times New Roman" w:hAnsi="Times New Roman"/>
          <w:sz w:val="24"/>
          <w:szCs w:val="24"/>
        </w:rPr>
        <w:t xml:space="preserve"> il pubblico ministero scopra documenti</w:t>
      </w:r>
      <w:r w:rsidR="00ED7938" w:rsidRPr="00F75004">
        <w:rPr>
          <w:rFonts w:ascii="Times New Roman" w:hAnsi="Times New Roman"/>
          <w:sz w:val="24"/>
          <w:szCs w:val="24"/>
        </w:rPr>
        <w:t xml:space="preserve"> informatici</w:t>
      </w:r>
      <w:r w:rsidR="006312A0" w:rsidRPr="00F75004">
        <w:rPr>
          <w:rFonts w:ascii="Times New Roman" w:hAnsi="Times New Roman"/>
          <w:sz w:val="24"/>
          <w:szCs w:val="24"/>
        </w:rPr>
        <w:t xml:space="preserve"> di qualsiasi genere</w:t>
      </w:r>
      <w:r w:rsidR="00ED7938" w:rsidRPr="00F75004">
        <w:rPr>
          <w:rFonts w:ascii="Times New Roman" w:hAnsi="Times New Roman"/>
          <w:sz w:val="24"/>
          <w:szCs w:val="24"/>
        </w:rPr>
        <w:t xml:space="preserve">, o comunicazioni/conversazioni, </w:t>
      </w:r>
      <w:r w:rsidR="006312A0" w:rsidRPr="00F75004">
        <w:rPr>
          <w:rFonts w:ascii="Times New Roman" w:hAnsi="Times New Roman"/>
          <w:sz w:val="24"/>
          <w:szCs w:val="24"/>
        </w:rPr>
        <w:t xml:space="preserve"> in essa contenuti che costituisc</w:t>
      </w:r>
      <w:r w:rsidR="003E5E9A" w:rsidRPr="00F75004">
        <w:rPr>
          <w:rFonts w:ascii="Times New Roman" w:hAnsi="Times New Roman"/>
          <w:sz w:val="24"/>
          <w:szCs w:val="24"/>
        </w:rPr>
        <w:t>o</w:t>
      </w:r>
      <w:r w:rsidR="006312A0" w:rsidRPr="00F75004">
        <w:rPr>
          <w:rFonts w:ascii="Times New Roman" w:hAnsi="Times New Roman"/>
          <w:sz w:val="24"/>
          <w:szCs w:val="24"/>
        </w:rPr>
        <w:t xml:space="preserve">no elementi di prova di reati diversi da quello/i per cui era stato autorizzato il sequestro del </w:t>
      </w:r>
      <w:r w:rsidR="006312A0" w:rsidRPr="00F75004">
        <w:rPr>
          <w:rFonts w:ascii="Times New Roman" w:hAnsi="Times New Roman"/>
          <w:i/>
          <w:iCs/>
          <w:sz w:val="24"/>
          <w:szCs w:val="24"/>
        </w:rPr>
        <w:t>device</w:t>
      </w:r>
      <w:r w:rsidR="006312A0" w:rsidRPr="00F75004">
        <w:rPr>
          <w:rFonts w:ascii="Times New Roman" w:hAnsi="Times New Roman"/>
          <w:sz w:val="24"/>
          <w:szCs w:val="24"/>
        </w:rPr>
        <w:t xml:space="preserve">, </w:t>
      </w:r>
      <w:r w:rsidR="00C75178" w:rsidRPr="00F75004">
        <w:rPr>
          <w:rFonts w:ascii="Times New Roman" w:hAnsi="Times New Roman"/>
          <w:sz w:val="24"/>
          <w:szCs w:val="24"/>
        </w:rPr>
        <w:t xml:space="preserve">essi sono utilizzabili solo e soltanto alle </w:t>
      </w:r>
      <w:r w:rsidR="003E5E9A" w:rsidRPr="00F75004">
        <w:rPr>
          <w:rFonts w:ascii="Times New Roman" w:hAnsi="Times New Roman"/>
          <w:sz w:val="24"/>
          <w:szCs w:val="24"/>
        </w:rPr>
        <w:t>restrittive</w:t>
      </w:r>
      <w:r w:rsidR="00C75178" w:rsidRPr="00F75004">
        <w:rPr>
          <w:rFonts w:ascii="Times New Roman" w:hAnsi="Times New Roman"/>
          <w:sz w:val="24"/>
          <w:szCs w:val="24"/>
        </w:rPr>
        <w:t xml:space="preserve"> condizioni di cui </w:t>
      </w:r>
      <w:r w:rsidR="00C75178" w:rsidRPr="00F75004">
        <w:rPr>
          <w:rFonts w:ascii="Times New Roman" w:hAnsi="Times New Roman"/>
          <w:b/>
          <w:bCs/>
          <w:sz w:val="24"/>
          <w:szCs w:val="24"/>
        </w:rPr>
        <w:t>all’art. 270 c.p.p</w:t>
      </w:r>
      <w:r w:rsidR="006312A0" w:rsidRPr="00F75004">
        <w:rPr>
          <w:rFonts w:ascii="Times New Roman" w:hAnsi="Times New Roman"/>
          <w:b/>
          <w:bCs/>
          <w:sz w:val="24"/>
          <w:szCs w:val="24"/>
        </w:rPr>
        <w:t>.</w:t>
      </w:r>
      <w:r w:rsidR="00C75178" w:rsidRPr="00F75004">
        <w:rPr>
          <w:rFonts w:ascii="Times New Roman" w:hAnsi="Times New Roman"/>
          <w:b/>
          <w:bCs/>
          <w:sz w:val="24"/>
          <w:szCs w:val="24"/>
        </w:rPr>
        <w:t>,</w:t>
      </w:r>
      <w:r w:rsidR="00C75178" w:rsidRPr="00F75004">
        <w:rPr>
          <w:rFonts w:ascii="Times New Roman" w:hAnsi="Times New Roman"/>
          <w:sz w:val="24"/>
          <w:szCs w:val="24"/>
        </w:rPr>
        <w:t xml:space="preserve"> </w:t>
      </w:r>
      <w:r w:rsidRPr="00F75004">
        <w:rPr>
          <w:rFonts w:ascii="Times New Roman" w:hAnsi="Times New Roman"/>
          <w:sz w:val="24"/>
          <w:szCs w:val="24"/>
        </w:rPr>
        <w:t xml:space="preserve">norma </w:t>
      </w:r>
      <w:r w:rsidR="00C75178" w:rsidRPr="00F75004">
        <w:rPr>
          <w:rFonts w:ascii="Times New Roman" w:hAnsi="Times New Roman"/>
          <w:sz w:val="24"/>
          <w:szCs w:val="24"/>
        </w:rPr>
        <w:t xml:space="preserve">che </w:t>
      </w:r>
      <w:r w:rsidR="00CD54B4" w:rsidRPr="00F75004">
        <w:rPr>
          <w:rFonts w:ascii="Times New Roman" w:hAnsi="Times New Roman"/>
          <w:sz w:val="24"/>
          <w:szCs w:val="24"/>
        </w:rPr>
        <w:t>riguarda la disciplina del</w:t>
      </w:r>
      <w:r w:rsidR="00C75178" w:rsidRPr="00F75004">
        <w:rPr>
          <w:rFonts w:ascii="Times New Roman" w:hAnsi="Times New Roman"/>
          <w:sz w:val="24"/>
          <w:szCs w:val="24"/>
        </w:rPr>
        <w:t>le intercettazioni,</w:t>
      </w:r>
      <w:r w:rsidR="00CD54B4" w:rsidRPr="00F75004">
        <w:rPr>
          <w:rFonts w:ascii="Times New Roman" w:hAnsi="Times New Roman"/>
          <w:sz w:val="24"/>
          <w:szCs w:val="24"/>
        </w:rPr>
        <w:t xml:space="preserve"> e che non pare affatto compatibile con il novellato art. 254 ter c.p.p.</w:t>
      </w:r>
      <w:r w:rsidR="003E5E9A" w:rsidRPr="00F75004">
        <w:rPr>
          <w:rFonts w:ascii="Times New Roman" w:hAnsi="Times New Roman"/>
          <w:sz w:val="24"/>
          <w:szCs w:val="24"/>
        </w:rPr>
        <w:t>. Si segnalano i seguenti problemi:</w:t>
      </w:r>
    </w:p>
    <w:p w14:paraId="77E1BBC6" w14:textId="77777777" w:rsidR="003E5E9A" w:rsidRPr="00A1350A" w:rsidRDefault="00CD54B4" w:rsidP="003E5E9A">
      <w:pPr>
        <w:pStyle w:val="Paragrafoelenco"/>
        <w:numPr>
          <w:ilvl w:val="1"/>
          <w:numId w:val="1"/>
        </w:numPr>
        <w:jc w:val="both"/>
        <w:rPr>
          <w:rFonts w:ascii="Times New Roman" w:hAnsi="Times New Roman"/>
        </w:rPr>
      </w:pPr>
      <w:r>
        <w:rPr>
          <w:rFonts w:ascii="Times New Roman" w:hAnsi="Times New Roman"/>
          <w:sz w:val="24"/>
          <w:szCs w:val="24"/>
        </w:rPr>
        <w:t xml:space="preserve">Risulta </w:t>
      </w:r>
      <w:r w:rsidR="003E5E9A" w:rsidRPr="00A1350A">
        <w:rPr>
          <w:rFonts w:ascii="Times New Roman" w:hAnsi="Times New Roman"/>
          <w:sz w:val="24"/>
          <w:szCs w:val="24"/>
        </w:rPr>
        <w:t xml:space="preserve">palese </w:t>
      </w:r>
      <w:r>
        <w:rPr>
          <w:rFonts w:ascii="Times New Roman" w:hAnsi="Times New Roman"/>
          <w:sz w:val="24"/>
          <w:szCs w:val="24"/>
        </w:rPr>
        <w:t>l’</w:t>
      </w:r>
      <w:r w:rsidR="003E5E9A" w:rsidRPr="00A1350A">
        <w:rPr>
          <w:rFonts w:ascii="Times New Roman" w:hAnsi="Times New Roman"/>
          <w:sz w:val="24"/>
          <w:szCs w:val="24"/>
        </w:rPr>
        <w:t>incongruenza con la disciplina attualmente operativa, anche in quelle ipotesi in cui l’estrapolazione avvenga con il procedimento di cui al 360 c.p.p., su cui sembra modellato quello di cui alla novella, perché ad oggi non vi sono limiti all’utilizzabilità di quanto estrapolato in procedimenti connessi;</w:t>
      </w:r>
    </w:p>
    <w:p w14:paraId="29ED8E65" w14:textId="77777777" w:rsidR="0041561E" w:rsidRPr="00A1350A" w:rsidRDefault="003E5E9A" w:rsidP="00ED7938">
      <w:pPr>
        <w:pStyle w:val="Paragrafoelenco"/>
        <w:numPr>
          <w:ilvl w:val="1"/>
          <w:numId w:val="1"/>
        </w:numPr>
        <w:jc w:val="both"/>
        <w:rPr>
          <w:rFonts w:ascii="Times New Roman" w:hAnsi="Times New Roman"/>
        </w:rPr>
      </w:pPr>
      <w:r w:rsidRPr="00A1350A">
        <w:rPr>
          <w:rFonts w:ascii="Times New Roman" w:hAnsi="Times New Roman"/>
          <w:sz w:val="24"/>
          <w:szCs w:val="24"/>
        </w:rPr>
        <w:t>a prescindere dal fatto che i contenuti estrapolati siano conversazioni o comunicazioni, o semplici documenti/programmi informatici, n</w:t>
      </w:r>
      <w:r w:rsidR="006312A0" w:rsidRPr="00A1350A">
        <w:rPr>
          <w:rFonts w:ascii="Times New Roman" w:hAnsi="Times New Roman"/>
          <w:sz w:val="24"/>
          <w:szCs w:val="24"/>
        </w:rPr>
        <w:t xml:space="preserve">on si </w:t>
      </w:r>
      <w:r w:rsidRPr="00A1350A">
        <w:rPr>
          <w:rFonts w:ascii="Times New Roman" w:hAnsi="Times New Roman"/>
          <w:sz w:val="24"/>
          <w:szCs w:val="24"/>
        </w:rPr>
        <w:t>prende</w:t>
      </w:r>
      <w:r w:rsidR="006312A0" w:rsidRPr="00A1350A">
        <w:rPr>
          <w:rFonts w:ascii="Times New Roman" w:hAnsi="Times New Roman"/>
          <w:sz w:val="24"/>
          <w:szCs w:val="24"/>
        </w:rPr>
        <w:t xml:space="preserve"> in alcun modo</w:t>
      </w:r>
      <w:r w:rsidRPr="00A1350A">
        <w:rPr>
          <w:rFonts w:ascii="Times New Roman" w:hAnsi="Times New Roman"/>
          <w:sz w:val="24"/>
          <w:szCs w:val="24"/>
        </w:rPr>
        <w:t xml:space="preserve"> in considerazione</w:t>
      </w:r>
      <w:r w:rsidR="006312A0" w:rsidRPr="00A1350A">
        <w:rPr>
          <w:rFonts w:ascii="Times New Roman" w:hAnsi="Times New Roman"/>
          <w:sz w:val="24"/>
          <w:szCs w:val="24"/>
        </w:rPr>
        <w:t xml:space="preserve"> l’ipotesi di una connessione fra i reati per cui si era stati autorizzati a procedere con il sequestro e quelli su cui si sono inaspettatamente raccolti elementi, laddove in caso di connessione, declinata secondo quanto detto dalla Cassazione nella Sentenza Cavallo, </w:t>
      </w:r>
      <w:r w:rsidRPr="00A1350A">
        <w:rPr>
          <w:rFonts w:ascii="Times New Roman" w:hAnsi="Times New Roman"/>
          <w:sz w:val="24"/>
          <w:szCs w:val="24"/>
        </w:rPr>
        <w:t xml:space="preserve">i diversi elementi raccolti </w:t>
      </w:r>
      <w:r w:rsidR="006312A0" w:rsidRPr="00A1350A">
        <w:rPr>
          <w:rFonts w:ascii="Times New Roman" w:hAnsi="Times New Roman"/>
          <w:sz w:val="24"/>
          <w:szCs w:val="24"/>
        </w:rPr>
        <w:t xml:space="preserve">dovrebbero essere utilizzabili senza </w:t>
      </w:r>
      <w:r w:rsidRPr="00A1350A">
        <w:rPr>
          <w:rFonts w:ascii="Times New Roman" w:hAnsi="Times New Roman"/>
          <w:sz w:val="24"/>
          <w:szCs w:val="24"/>
        </w:rPr>
        <w:t>limitazione alcuna (proprio in omaggio a quanto detto dalla Cavallo) con il solo limite del rispetto degli artt. 266 e 267 c.p.p. se il contenuto da utilizzare per la prova del reato connesso è una conversazione o comunicazione, e non un semplice documento/programma informatico</w:t>
      </w:r>
      <w:r w:rsidR="006312A0" w:rsidRPr="00A1350A">
        <w:rPr>
          <w:rFonts w:ascii="Times New Roman" w:hAnsi="Times New Roman"/>
          <w:sz w:val="24"/>
          <w:szCs w:val="24"/>
        </w:rPr>
        <w:t xml:space="preserve">. </w:t>
      </w:r>
    </w:p>
    <w:p w14:paraId="197C8F16" w14:textId="77777777" w:rsidR="000579F6" w:rsidRPr="00F75004" w:rsidRDefault="00CB6BD9" w:rsidP="00F75004">
      <w:pPr>
        <w:jc w:val="both"/>
        <w:rPr>
          <w:rFonts w:ascii="Times New Roman" w:hAnsi="Times New Roman"/>
          <w:sz w:val="24"/>
          <w:szCs w:val="24"/>
        </w:rPr>
      </w:pPr>
      <w:r w:rsidRPr="00F75004">
        <w:rPr>
          <w:rFonts w:ascii="Times New Roman" w:hAnsi="Times New Roman"/>
          <w:b/>
          <w:bCs/>
          <w:sz w:val="24"/>
          <w:szCs w:val="24"/>
        </w:rPr>
        <w:t>C</w:t>
      </w:r>
      <w:r w:rsidR="003E5E9A" w:rsidRPr="00F75004">
        <w:rPr>
          <w:rFonts w:ascii="Times New Roman" w:hAnsi="Times New Roman"/>
          <w:b/>
          <w:bCs/>
          <w:sz w:val="24"/>
          <w:szCs w:val="24"/>
        </w:rPr>
        <w:t>omma 17 del nuovo art. 254-ter c.p.p.</w:t>
      </w:r>
      <w:r w:rsidR="000579F6" w:rsidRPr="00F75004">
        <w:rPr>
          <w:rFonts w:ascii="Times New Roman" w:hAnsi="Times New Roman"/>
          <w:b/>
          <w:bCs/>
          <w:sz w:val="24"/>
          <w:szCs w:val="24"/>
        </w:rPr>
        <w:t xml:space="preserve">: </w:t>
      </w:r>
      <w:r w:rsidR="000579F6" w:rsidRPr="00F75004">
        <w:rPr>
          <w:rFonts w:ascii="Times New Roman" w:hAnsi="Times New Roman"/>
          <w:bCs/>
          <w:sz w:val="24"/>
          <w:szCs w:val="24"/>
        </w:rPr>
        <w:t>la norma individua la facoltà per gli interessati di richiedere la distruzione della copia mezzo, facoltà che gli interessati possono esercitare di fronte al Giudice che ha autorizzato il sequestro del dispositivo informatico.</w:t>
      </w:r>
    </w:p>
    <w:p w14:paraId="5A8A0307" w14:textId="77777777" w:rsidR="000579F6" w:rsidRPr="00F75004" w:rsidRDefault="000579F6" w:rsidP="00F75004">
      <w:pPr>
        <w:jc w:val="both"/>
        <w:rPr>
          <w:rFonts w:ascii="Times New Roman" w:hAnsi="Times New Roman"/>
          <w:bCs/>
          <w:sz w:val="24"/>
          <w:szCs w:val="24"/>
        </w:rPr>
      </w:pPr>
      <w:r w:rsidRPr="00F75004">
        <w:rPr>
          <w:rFonts w:ascii="Times New Roman" w:hAnsi="Times New Roman"/>
          <w:bCs/>
          <w:sz w:val="24"/>
          <w:szCs w:val="24"/>
        </w:rPr>
        <w:t>La novellata disposizione prevede, inoltre, una differenza tra le ipotesi in cui venga esercitata l’</w:t>
      </w:r>
      <w:r w:rsidR="00E94481" w:rsidRPr="00F75004">
        <w:rPr>
          <w:rFonts w:ascii="Times New Roman" w:hAnsi="Times New Roman"/>
          <w:bCs/>
          <w:sz w:val="24"/>
          <w:szCs w:val="24"/>
        </w:rPr>
        <w:t>azione penale e quella in cui venga avanzata richiesta di archiviazione nel p</w:t>
      </w:r>
      <w:r w:rsidRPr="00F75004">
        <w:rPr>
          <w:rFonts w:ascii="Times New Roman" w:hAnsi="Times New Roman"/>
          <w:bCs/>
          <w:sz w:val="24"/>
          <w:szCs w:val="24"/>
        </w:rPr>
        <w:t>rocedimento</w:t>
      </w:r>
      <w:r w:rsidR="00E94481" w:rsidRPr="00F75004">
        <w:rPr>
          <w:rFonts w:ascii="Times New Roman" w:hAnsi="Times New Roman"/>
          <w:bCs/>
          <w:sz w:val="24"/>
          <w:szCs w:val="24"/>
        </w:rPr>
        <w:t xml:space="preserve"> in cui è stata per l’appunto fatta applicazione del novellato art. 254 ter c.p.p. </w:t>
      </w:r>
    </w:p>
    <w:p w14:paraId="7BA2FAAE" w14:textId="77777777" w:rsidR="00E94481" w:rsidRPr="00F75004" w:rsidRDefault="00E94481" w:rsidP="00F75004">
      <w:pPr>
        <w:jc w:val="both"/>
        <w:rPr>
          <w:rFonts w:ascii="Times New Roman" w:hAnsi="Times New Roman"/>
          <w:bCs/>
          <w:sz w:val="24"/>
          <w:szCs w:val="24"/>
        </w:rPr>
      </w:pPr>
      <w:r w:rsidRPr="00F75004">
        <w:rPr>
          <w:rFonts w:ascii="Times New Roman" w:hAnsi="Times New Roman"/>
          <w:bCs/>
          <w:sz w:val="24"/>
          <w:szCs w:val="24"/>
        </w:rPr>
        <w:lastRenderedPageBreak/>
        <w:t>Ed invero, solo nel caso in cui è stata avanzata la richiesta di archiviazione è data possibilità al Giudice di “rigettare” la richiesta di distruzione ove vi siano “specifiche esigenze.</w:t>
      </w:r>
    </w:p>
    <w:p w14:paraId="3677EEEE" w14:textId="77777777" w:rsidR="00E94481" w:rsidRPr="00F75004" w:rsidRDefault="00E94481" w:rsidP="00F75004">
      <w:pPr>
        <w:jc w:val="both"/>
        <w:rPr>
          <w:rFonts w:ascii="Times New Roman" w:hAnsi="Times New Roman"/>
          <w:sz w:val="24"/>
          <w:szCs w:val="24"/>
        </w:rPr>
      </w:pPr>
      <w:r w:rsidRPr="00F75004">
        <w:rPr>
          <w:rFonts w:ascii="Times New Roman" w:hAnsi="Times New Roman"/>
          <w:bCs/>
          <w:sz w:val="24"/>
          <w:szCs w:val="24"/>
        </w:rPr>
        <w:t>Non si comprende per quale motivo medesima possibilità non sia stata prevista per l’ipotesi in cui è stata esercitata l’azione penale, laddove proprio e soprattutto in tale caso potrebbero esservi esigenze che impongono il mantenimento della copia mezzo in sequestro sino a che la sentenza non passi in giudicato (e ciò, ad esempio, in ragione di emergenze dibattimentali o comunque della fase processuale, non prevedibili nel corso delle indagini preliminari, e che possono determinare la necessità per le parti processuali, di dover vagliare nuovamente il contenuto integrale della copia mezzo).</w:t>
      </w:r>
    </w:p>
    <w:p w14:paraId="3215F4E8" w14:textId="77777777" w:rsidR="00ED7938" w:rsidRPr="00F75004" w:rsidRDefault="00E94481" w:rsidP="00F75004">
      <w:pPr>
        <w:jc w:val="both"/>
        <w:rPr>
          <w:rFonts w:ascii="Times New Roman" w:hAnsi="Times New Roman"/>
          <w:sz w:val="24"/>
          <w:szCs w:val="24"/>
        </w:rPr>
      </w:pPr>
      <w:r w:rsidRPr="00F75004">
        <w:rPr>
          <w:rFonts w:ascii="Times New Roman" w:hAnsi="Times New Roman"/>
          <w:sz w:val="24"/>
          <w:szCs w:val="24"/>
        </w:rPr>
        <w:t>D</w:t>
      </w:r>
      <w:r w:rsidR="00ED7938" w:rsidRPr="00F75004">
        <w:rPr>
          <w:rFonts w:ascii="Times New Roman" w:hAnsi="Times New Roman"/>
          <w:sz w:val="24"/>
          <w:szCs w:val="24"/>
        </w:rPr>
        <w:t>alla lettura della disposizione</w:t>
      </w:r>
      <w:r w:rsidRPr="00F75004">
        <w:rPr>
          <w:rFonts w:ascii="Times New Roman" w:hAnsi="Times New Roman"/>
          <w:sz w:val="24"/>
          <w:szCs w:val="24"/>
        </w:rPr>
        <w:t>, inoltre,</w:t>
      </w:r>
      <w:r w:rsidR="00ED7938" w:rsidRPr="00F75004">
        <w:rPr>
          <w:rFonts w:ascii="Times New Roman" w:hAnsi="Times New Roman"/>
          <w:sz w:val="24"/>
          <w:szCs w:val="24"/>
        </w:rPr>
        <w:t xml:space="preserve"> si comprende che – in caso di richiesta di distruzione della copia mezzo da parte degli interessati – il giudice decide sull’eventualità di disporre la distruzione della copia mezzo in camera di consiglio con le modalità di cui all’art. 127 c.p.p. Sarebbe più opportuno prevedere la necessaria partecipazione del P.M. </w:t>
      </w:r>
      <w:r w:rsidRPr="00F75004">
        <w:rPr>
          <w:rFonts w:ascii="Times New Roman" w:hAnsi="Times New Roman"/>
          <w:sz w:val="24"/>
          <w:szCs w:val="24"/>
        </w:rPr>
        <w:t>o comunque la necessità della preventiva acquisizione del suo parere.</w:t>
      </w:r>
    </w:p>
    <w:p w14:paraId="0F6136F6" w14:textId="77777777" w:rsidR="0041561E" w:rsidRPr="00A1350A" w:rsidRDefault="0041561E" w:rsidP="00FF48D3">
      <w:pPr>
        <w:rPr>
          <w:rFonts w:ascii="Times New Roman" w:hAnsi="Times New Roman"/>
          <w:sz w:val="24"/>
          <w:szCs w:val="24"/>
        </w:rPr>
      </w:pPr>
    </w:p>
    <w:p w14:paraId="1F862435" w14:textId="77777777" w:rsidR="0041561E" w:rsidRPr="00A1350A" w:rsidRDefault="0041561E">
      <w:pPr>
        <w:jc w:val="both"/>
        <w:rPr>
          <w:rFonts w:ascii="Times New Roman" w:hAnsi="Times New Roman"/>
          <w:sz w:val="24"/>
          <w:szCs w:val="24"/>
        </w:rPr>
      </w:pPr>
    </w:p>
    <w:p w14:paraId="4546ED78" w14:textId="77777777" w:rsidR="00EE3910" w:rsidRPr="00EE3910" w:rsidRDefault="00EE3910" w:rsidP="00EE3910">
      <w:pPr>
        <w:ind w:left="284"/>
        <w:jc w:val="center"/>
        <w:rPr>
          <w:rFonts w:ascii="Times New Roman" w:hAnsi="Times New Roman"/>
          <w:b/>
          <w:i/>
          <w:sz w:val="26"/>
        </w:rPr>
      </w:pPr>
      <w:r w:rsidRPr="00EE3910">
        <w:rPr>
          <w:rFonts w:ascii="Times New Roman" w:hAnsi="Times New Roman"/>
          <w:b/>
          <w:i/>
          <w:sz w:val="26"/>
        </w:rPr>
        <w:t xml:space="preserve">Il Procuratore della Repubblica </w:t>
      </w:r>
    </w:p>
    <w:p w14:paraId="4D10F194" w14:textId="7475BF13" w:rsidR="00EE3910" w:rsidRPr="00EE3910" w:rsidRDefault="00EE3910" w:rsidP="00EE3910">
      <w:pPr>
        <w:jc w:val="center"/>
        <w:rPr>
          <w:rFonts w:ascii="Times New Roman" w:hAnsi="Times New Roman"/>
          <w:i/>
          <w:iCs/>
          <w:sz w:val="20"/>
          <w:szCs w:val="20"/>
        </w:rPr>
      </w:pPr>
      <w:r w:rsidRPr="00EE3910">
        <w:rPr>
          <w:rFonts w:ascii="Times New Roman" w:hAnsi="Times New Roman"/>
          <w:i/>
          <w:iCs/>
          <w:sz w:val="20"/>
          <w:szCs w:val="20"/>
        </w:rPr>
        <w:t>Maurizio de Lucia</w:t>
      </w:r>
    </w:p>
    <w:p w14:paraId="7827B880" w14:textId="77777777" w:rsidR="00172E1B" w:rsidRPr="00A1350A" w:rsidRDefault="00172E1B" w:rsidP="00EE3910">
      <w:pPr>
        <w:jc w:val="right"/>
        <w:rPr>
          <w:rFonts w:ascii="Times New Roman" w:hAnsi="Times New Roman"/>
          <w:sz w:val="24"/>
          <w:szCs w:val="24"/>
        </w:rPr>
      </w:pPr>
    </w:p>
    <w:p w14:paraId="26DE0FFF" w14:textId="77777777" w:rsidR="0041561E" w:rsidRPr="00A1350A" w:rsidRDefault="0041561E">
      <w:pPr>
        <w:ind w:left="360"/>
        <w:jc w:val="both"/>
        <w:rPr>
          <w:rFonts w:ascii="Times New Roman" w:hAnsi="Times New Roman"/>
        </w:rPr>
      </w:pPr>
    </w:p>
    <w:sectPr w:rsidR="0041561E" w:rsidRPr="00A1350A">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8AF4" w14:textId="77777777" w:rsidR="00DB5627" w:rsidRDefault="00DB5627">
      <w:pPr>
        <w:spacing w:after="0" w:line="240" w:lineRule="auto"/>
      </w:pPr>
      <w:r>
        <w:separator/>
      </w:r>
    </w:p>
  </w:endnote>
  <w:endnote w:type="continuationSeparator" w:id="0">
    <w:p w14:paraId="7CA99066" w14:textId="77777777" w:rsidR="00DB5627" w:rsidRDefault="00DB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44B32" w14:textId="77777777" w:rsidR="00DB5627" w:rsidRDefault="00DB5627">
      <w:pPr>
        <w:spacing w:after="0" w:line="240" w:lineRule="auto"/>
      </w:pPr>
      <w:r>
        <w:rPr>
          <w:color w:val="000000"/>
        </w:rPr>
        <w:separator/>
      </w:r>
    </w:p>
  </w:footnote>
  <w:footnote w:type="continuationSeparator" w:id="0">
    <w:p w14:paraId="1F378774" w14:textId="77777777" w:rsidR="00DB5627" w:rsidRDefault="00DB5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392B"/>
    <w:multiLevelType w:val="multilevel"/>
    <w:tmpl w:val="11CABD3E"/>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3309D"/>
    <w:multiLevelType w:val="hybridMultilevel"/>
    <w:tmpl w:val="2C7051A4"/>
    <w:lvl w:ilvl="0" w:tplc="90B844DC">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AA53B10"/>
    <w:multiLevelType w:val="hybridMultilevel"/>
    <w:tmpl w:val="23328F1E"/>
    <w:lvl w:ilvl="0" w:tplc="E98434E2">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A80360"/>
    <w:multiLevelType w:val="multilevel"/>
    <w:tmpl w:val="5262D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7324F"/>
    <w:multiLevelType w:val="multilevel"/>
    <w:tmpl w:val="8146B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D64D3"/>
    <w:multiLevelType w:val="hybridMultilevel"/>
    <w:tmpl w:val="FDF682D6"/>
    <w:lvl w:ilvl="0" w:tplc="AEA69E5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2F11623"/>
    <w:multiLevelType w:val="multilevel"/>
    <w:tmpl w:val="E808F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192790"/>
    <w:multiLevelType w:val="hybridMultilevel"/>
    <w:tmpl w:val="8A6260C2"/>
    <w:lvl w:ilvl="0" w:tplc="E4285620">
      <w:numFmt w:val="bullet"/>
      <w:lvlText w:val="-"/>
      <w:lvlJc w:val="left"/>
      <w:pPr>
        <w:ind w:left="720" w:hanging="360"/>
      </w:pPr>
      <w:rPr>
        <w:rFonts w:ascii="Garamond" w:eastAsia="Times New Roman"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70D056B"/>
    <w:multiLevelType w:val="hybridMultilevel"/>
    <w:tmpl w:val="79ECB73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14453747">
    <w:abstractNumId w:val="0"/>
  </w:num>
  <w:num w:numId="2" w16cid:durableId="1856142689">
    <w:abstractNumId w:val="7"/>
  </w:num>
  <w:num w:numId="3" w16cid:durableId="570894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44844">
    <w:abstractNumId w:val="1"/>
  </w:num>
  <w:num w:numId="5" w16cid:durableId="1326087735">
    <w:abstractNumId w:val="2"/>
  </w:num>
  <w:num w:numId="6" w16cid:durableId="203758068">
    <w:abstractNumId w:val="5"/>
  </w:num>
  <w:num w:numId="7" w16cid:durableId="986710394">
    <w:abstractNumId w:val="6"/>
  </w:num>
  <w:num w:numId="8" w16cid:durableId="957488947">
    <w:abstractNumId w:val="3"/>
  </w:num>
  <w:num w:numId="9" w16cid:durableId="1987930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1E"/>
    <w:rsid w:val="000579F6"/>
    <w:rsid w:val="000F1573"/>
    <w:rsid w:val="0012217B"/>
    <w:rsid w:val="001327A7"/>
    <w:rsid w:val="00172E1B"/>
    <w:rsid w:val="00196E14"/>
    <w:rsid w:val="002F4E92"/>
    <w:rsid w:val="00333E11"/>
    <w:rsid w:val="003513FE"/>
    <w:rsid w:val="003E5E9A"/>
    <w:rsid w:val="0041561E"/>
    <w:rsid w:val="00511358"/>
    <w:rsid w:val="006312A0"/>
    <w:rsid w:val="007C21E2"/>
    <w:rsid w:val="008F69FE"/>
    <w:rsid w:val="009F3DE0"/>
    <w:rsid w:val="00A1350A"/>
    <w:rsid w:val="00AB6BA9"/>
    <w:rsid w:val="00AC7C21"/>
    <w:rsid w:val="00B074ED"/>
    <w:rsid w:val="00BC0469"/>
    <w:rsid w:val="00BD573D"/>
    <w:rsid w:val="00C75178"/>
    <w:rsid w:val="00CB6BD9"/>
    <w:rsid w:val="00CD54B4"/>
    <w:rsid w:val="00D7224E"/>
    <w:rsid w:val="00DB5627"/>
    <w:rsid w:val="00E24E43"/>
    <w:rsid w:val="00E94481"/>
    <w:rsid w:val="00ED7938"/>
    <w:rsid w:val="00EE3910"/>
    <w:rsid w:val="00F75004"/>
    <w:rsid w:val="00FF4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3276"/>
  <w15:docId w15:val="{33303389-14B0-4DD4-A6A1-D076F579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pPr>
  </w:style>
  <w:style w:type="paragraph" w:styleId="Testonotaapidipagina">
    <w:name w:val="footnote text"/>
    <w:basedOn w:val="Normale"/>
    <w:link w:val="TestonotaapidipaginaCarattere"/>
    <w:uiPriority w:val="99"/>
    <w:semiHidden/>
    <w:unhideWhenUsed/>
    <w:rsid w:val="00172E1B"/>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72E1B"/>
    <w:rPr>
      <w:rFonts w:asciiTheme="minorHAnsi" w:eastAsiaTheme="minorHAnsi" w:hAnsiTheme="minorHAnsi" w:cstheme="minorBidi"/>
      <w:sz w:val="20"/>
      <w:szCs w:val="20"/>
    </w:rPr>
  </w:style>
  <w:style w:type="character" w:styleId="Rimandonotaapidipagina">
    <w:name w:val="footnote reference"/>
    <w:basedOn w:val="Carpredefinitoparagrafo"/>
    <w:uiPriority w:val="99"/>
    <w:semiHidden/>
    <w:unhideWhenUsed/>
    <w:rsid w:val="00172E1B"/>
    <w:rPr>
      <w:vertAlign w:val="superscript"/>
    </w:rPr>
  </w:style>
  <w:style w:type="character" w:styleId="Enfasigrassetto">
    <w:name w:val="Strong"/>
    <w:basedOn w:val="Carpredefinitoparagrafo"/>
    <w:uiPriority w:val="22"/>
    <w:qFormat/>
    <w:rsid w:val="00A13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2746">
      <w:bodyDiv w:val="1"/>
      <w:marLeft w:val="0"/>
      <w:marRight w:val="0"/>
      <w:marTop w:val="0"/>
      <w:marBottom w:val="0"/>
      <w:divBdr>
        <w:top w:val="none" w:sz="0" w:space="0" w:color="auto"/>
        <w:left w:val="none" w:sz="0" w:space="0" w:color="auto"/>
        <w:bottom w:val="none" w:sz="0" w:space="0" w:color="auto"/>
        <w:right w:val="none" w:sz="0" w:space="0" w:color="auto"/>
      </w:divBdr>
    </w:div>
    <w:div w:id="655114384">
      <w:bodyDiv w:val="1"/>
      <w:marLeft w:val="0"/>
      <w:marRight w:val="0"/>
      <w:marTop w:val="0"/>
      <w:marBottom w:val="0"/>
      <w:divBdr>
        <w:top w:val="none" w:sz="0" w:space="0" w:color="auto"/>
        <w:left w:val="none" w:sz="0" w:space="0" w:color="auto"/>
        <w:bottom w:val="none" w:sz="0" w:space="0" w:color="auto"/>
        <w:right w:val="none" w:sz="0" w:space="0" w:color="auto"/>
      </w:divBdr>
    </w:div>
    <w:div w:id="788472337">
      <w:bodyDiv w:val="1"/>
      <w:marLeft w:val="0"/>
      <w:marRight w:val="0"/>
      <w:marTop w:val="0"/>
      <w:marBottom w:val="0"/>
      <w:divBdr>
        <w:top w:val="none" w:sz="0" w:space="0" w:color="auto"/>
        <w:left w:val="none" w:sz="0" w:space="0" w:color="auto"/>
        <w:bottom w:val="none" w:sz="0" w:space="0" w:color="auto"/>
        <w:right w:val="none" w:sz="0" w:space="0" w:color="auto"/>
      </w:divBdr>
    </w:div>
    <w:div w:id="121565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2264</Words>
  <Characters>12906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Patrono</dc:creator>
  <dc:description/>
  <cp:lastModifiedBy>Maria Angela Aurilio</cp:lastModifiedBy>
  <cp:revision>2</cp:revision>
  <cp:lastPrinted>2025-05-27T09:10:00Z</cp:lastPrinted>
  <dcterms:created xsi:type="dcterms:W3CDTF">2025-05-27T09:12:00Z</dcterms:created>
  <dcterms:modified xsi:type="dcterms:W3CDTF">2025-05-27T09:12:00Z</dcterms:modified>
</cp:coreProperties>
</file>