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A5B" w:rsidRDefault="007D6A5B">
      <w:pPr>
        <w:pStyle w:val="CorpoA"/>
        <w:spacing w:line="360" w:lineRule="auto"/>
        <w:rPr>
          <w:rFonts w:ascii="Arial" w:hAnsi="Arial" w:cs="Arial"/>
          <w:color w:val="002060"/>
        </w:rPr>
      </w:pPr>
      <w:bookmarkStart w:id="0" w:name="_GoBack"/>
      <w:bookmarkEnd w:id="0"/>
    </w:p>
    <w:p w:rsidR="001F5FC3" w:rsidRPr="001F5FC3" w:rsidRDefault="001F5FC3" w:rsidP="001F5FC3">
      <w:pPr>
        <w:pStyle w:val="CorpoA"/>
        <w:spacing w:line="360" w:lineRule="auto"/>
        <w:jc w:val="center"/>
        <w:rPr>
          <w:rFonts w:ascii="Garamond" w:hAnsi="Garamond" w:cs="Arial"/>
          <w:color w:val="002060"/>
          <w:sz w:val="28"/>
          <w:szCs w:val="28"/>
        </w:rPr>
      </w:pPr>
      <w:r w:rsidRPr="001F5FC3">
        <w:rPr>
          <w:rFonts w:ascii="Garamond" w:hAnsi="Garamond" w:cs="Arial"/>
          <w:color w:val="002060"/>
          <w:sz w:val="28"/>
          <w:szCs w:val="28"/>
        </w:rPr>
        <w:t>Osservazioni a</w:t>
      </w:r>
      <w:r>
        <w:rPr>
          <w:rFonts w:ascii="Garamond" w:hAnsi="Garamond" w:cs="Arial"/>
          <w:color w:val="002060"/>
          <w:sz w:val="28"/>
          <w:szCs w:val="28"/>
        </w:rPr>
        <w:t>gli artt. 26 e 27</w:t>
      </w:r>
    </w:p>
    <w:p w:rsidR="001F5FC3" w:rsidRPr="001F5FC3" w:rsidRDefault="001F5FC3" w:rsidP="001F5FC3">
      <w:pPr>
        <w:pStyle w:val="CorpoA"/>
        <w:spacing w:line="360" w:lineRule="auto"/>
        <w:jc w:val="center"/>
        <w:rPr>
          <w:rFonts w:ascii="Garamond" w:hAnsi="Garamond" w:cs="Arial"/>
          <w:color w:val="002060"/>
          <w:sz w:val="28"/>
          <w:szCs w:val="28"/>
        </w:rPr>
      </w:pPr>
      <w:r w:rsidRPr="001F5FC3">
        <w:rPr>
          <w:rFonts w:ascii="Garamond" w:hAnsi="Garamond" w:cs="Arial"/>
          <w:color w:val="002060"/>
          <w:sz w:val="28"/>
          <w:szCs w:val="28"/>
        </w:rPr>
        <w:t xml:space="preserve">D.D.L. </w:t>
      </w:r>
    </w:p>
    <w:p w:rsidR="001F5FC3" w:rsidRPr="001F5FC3" w:rsidRDefault="001F5FC3" w:rsidP="001F5FC3">
      <w:pPr>
        <w:pStyle w:val="CorpoA"/>
        <w:spacing w:line="360" w:lineRule="auto"/>
        <w:jc w:val="center"/>
        <w:rPr>
          <w:rFonts w:ascii="Garamond" w:hAnsi="Garamond" w:cs="Arial"/>
          <w:color w:val="002060"/>
          <w:sz w:val="28"/>
          <w:szCs w:val="28"/>
        </w:rPr>
      </w:pPr>
      <w:r w:rsidRPr="001F5FC3">
        <w:rPr>
          <w:rFonts w:ascii="Garamond" w:hAnsi="Garamond" w:cs="Arial"/>
          <w:color w:val="002060"/>
          <w:sz w:val="28"/>
          <w:szCs w:val="28"/>
        </w:rPr>
        <w:t>Disposizioni in materia di sicurezza pubblica, di tutela del personale in servizio, nonché di vittime dell’usura e di ordinamento penitenziario.</w:t>
      </w:r>
    </w:p>
    <w:p w:rsidR="001F5FC3" w:rsidRDefault="001F5FC3" w:rsidP="001F5FC3">
      <w:pPr>
        <w:pStyle w:val="CorpoA"/>
        <w:spacing w:line="360" w:lineRule="auto"/>
        <w:jc w:val="center"/>
        <w:rPr>
          <w:rFonts w:ascii="Garamond" w:hAnsi="Garamond" w:cs="Arial"/>
          <w:color w:val="002060"/>
          <w:sz w:val="28"/>
          <w:szCs w:val="28"/>
        </w:rPr>
      </w:pPr>
      <w:r w:rsidRPr="001F5FC3">
        <w:rPr>
          <w:rFonts w:ascii="Garamond" w:hAnsi="Garamond" w:cs="Arial"/>
          <w:color w:val="002060"/>
          <w:sz w:val="28"/>
          <w:szCs w:val="28"/>
        </w:rPr>
        <w:t>A.C. 1660</w:t>
      </w:r>
    </w:p>
    <w:p w:rsidR="001F5FC3" w:rsidRDefault="001F5FC3" w:rsidP="001F5FC3">
      <w:pPr>
        <w:pStyle w:val="CorpoA"/>
        <w:spacing w:line="360" w:lineRule="auto"/>
        <w:jc w:val="center"/>
        <w:rPr>
          <w:rFonts w:ascii="Garamond" w:hAnsi="Garamond" w:cs="Arial"/>
          <w:color w:val="002060"/>
          <w:sz w:val="28"/>
          <w:szCs w:val="28"/>
        </w:rPr>
      </w:pPr>
    </w:p>
    <w:p w:rsidR="001F5FC3" w:rsidRDefault="001F5FC3" w:rsidP="001F5FC3">
      <w:pPr>
        <w:pStyle w:val="CorpoA"/>
        <w:spacing w:line="360" w:lineRule="auto"/>
        <w:jc w:val="center"/>
        <w:rPr>
          <w:rFonts w:ascii="Garamond" w:hAnsi="Garamond" w:cs="Arial"/>
          <w:color w:val="002060"/>
          <w:sz w:val="28"/>
          <w:szCs w:val="28"/>
        </w:rPr>
      </w:pPr>
      <w:r>
        <w:rPr>
          <w:rFonts w:ascii="Garamond" w:hAnsi="Garamond" w:cs="Arial"/>
          <w:color w:val="002060"/>
          <w:sz w:val="28"/>
          <w:szCs w:val="28"/>
        </w:rPr>
        <w:t>***</w:t>
      </w:r>
    </w:p>
    <w:p w:rsidR="001F5FC3" w:rsidRDefault="001F5FC3" w:rsidP="001F5FC3">
      <w:pPr>
        <w:pStyle w:val="CorpoA"/>
        <w:spacing w:line="360" w:lineRule="auto"/>
        <w:jc w:val="center"/>
        <w:rPr>
          <w:rFonts w:ascii="Garamond" w:hAnsi="Garamond" w:cs="Arial"/>
          <w:color w:val="002060"/>
          <w:sz w:val="28"/>
          <w:szCs w:val="28"/>
        </w:rPr>
      </w:pPr>
    </w:p>
    <w:p w:rsidR="001F5FC3" w:rsidRDefault="001F5FC3" w:rsidP="001F5FC3">
      <w:pPr>
        <w:pStyle w:val="CorpoA"/>
        <w:jc w:val="both"/>
        <w:rPr>
          <w:rFonts w:ascii="Garamond" w:hAnsi="Garamond" w:cs="Arial"/>
          <w:b/>
          <w:bCs/>
          <w:color w:val="002060"/>
          <w:sz w:val="28"/>
          <w:szCs w:val="28"/>
        </w:rPr>
      </w:pPr>
      <w:r w:rsidRPr="00E31604">
        <w:rPr>
          <w:rFonts w:ascii="Garamond" w:hAnsi="Garamond" w:cs="Arial"/>
          <w:b/>
          <w:bCs/>
          <w:color w:val="002060"/>
          <w:sz w:val="28"/>
          <w:szCs w:val="28"/>
        </w:rPr>
        <w:t>Art. 26</w:t>
      </w:r>
      <w:r w:rsidRPr="001F5FC3">
        <w:rPr>
          <w:rFonts w:ascii="Garamond" w:hAnsi="Garamond" w:cs="Arial"/>
          <w:b/>
          <w:bCs/>
          <w:color w:val="002060"/>
          <w:sz w:val="28"/>
          <w:szCs w:val="28"/>
        </w:rPr>
        <w:t xml:space="preserve"> (Modifiche all’articolo 2 della legge 22 giugno 2000, n. 193, in materia di attività lavorativa dei detenuti).</w:t>
      </w:r>
    </w:p>
    <w:p w:rsidR="00E31604" w:rsidRDefault="00E31604" w:rsidP="001F5FC3">
      <w:pPr>
        <w:pStyle w:val="CorpoA"/>
        <w:jc w:val="both"/>
        <w:rPr>
          <w:rFonts w:ascii="Garamond" w:hAnsi="Garamond" w:cs="Arial"/>
          <w:b/>
          <w:bCs/>
          <w:color w:val="00206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31604" w:rsidRPr="004F08C5" w:rsidTr="004F08C5">
        <w:tc>
          <w:tcPr>
            <w:tcW w:w="9778" w:type="dxa"/>
            <w:shd w:val="clear" w:color="auto" w:fill="auto"/>
          </w:tcPr>
          <w:p w:rsidR="00E31604" w:rsidRPr="004F08C5" w:rsidRDefault="00E31604" w:rsidP="004F08C5">
            <w:pPr>
              <w:pStyle w:val="CorpoA"/>
              <w:jc w:val="both"/>
              <w:rPr>
                <w:rFonts w:ascii="Garamond" w:hAnsi="Garamond" w:cs="Arial"/>
                <w:color w:val="002060"/>
                <w:sz w:val="24"/>
                <w:szCs w:val="24"/>
              </w:rPr>
            </w:pPr>
          </w:p>
          <w:p w:rsidR="00E31604" w:rsidRPr="00E31604" w:rsidRDefault="00E31604" w:rsidP="004F08C5">
            <w:pPr>
              <w:pStyle w:val="CorpoA"/>
              <w:jc w:val="both"/>
              <w:rPr>
                <w:rFonts w:ascii="Garamond" w:hAnsi="Garamond" w:cs="Arial"/>
                <w:color w:val="002060"/>
                <w:sz w:val="24"/>
                <w:szCs w:val="24"/>
              </w:rPr>
            </w:pPr>
            <w:r w:rsidRPr="00E31604">
              <w:rPr>
                <w:rFonts w:ascii="Garamond" w:hAnsi="Garamond" w:cs="Arial"/>
                <w:color w:val="002060"/>
                <w:sz w:val="24"/>
                <w:szCs w:val="24"/>
              </w:rPr>
              <w:t>All’articolo 2, comma 1, della legge 22 giugno 2000, n. 193, dopo le parole: « all’interno degli istituti penitenziari » sono inserite le seguenti: « o all’esterno » e dopo le parole: « persone detenute o internate » sono inserite le seguenti: « anche ammesse al lavoro esterno ». 2. All’attuazione delle disposizioni di cui al comma 1 si provvede a valere sulle risorse disponibili a legislazione vigente di cui all’articolo 6, comma 1, della legge 22 giugno 2000, n. 193.</w:t>
            </w:r>
          </w:p>
          <w:p w:rsidR="00E31604" w:rsidRPr="004F08C5" w:rsidRDefault="00E31604" w:rsidP="004F08C5">
            <w:pPr>
              <w:pStyle w:val="CorpoA"/>
              <w:jc w:val="both"/>
              <w:rPr>
                <w:rFonts w:ascii="Garamond" w:hAnsi="Garamond" w:cs="Arial"/>
                <w:b/>
                <w:bCs/>
                <w:color w:val="002060"/>
                <w:sz w:val="28"/>
                <w:szCs w:val="28"/>
              </w:rPr>
            </w:pPr>
          </w:p>
        </w:tc>
      </w:tr>
    </w:tbl>
    <w:p w:rsidR="00E31604" w:rsidRDefault="00E31604" w:rsidP="001F5FC3">
      <w:pPr>
        <w:pStyle w:val="CorpoA"/>
        <w:jc w:val="both"/>
        <w:rPr>
          <w:rFonts w:ascii="Garamond" w:hAnsi="Garamond" w:cs="Arial"/>
          <w:b/>
          <w:bCs/>
          <w:color w:val="002060"/>
          <w:sz w:val="28"/>
          <w:szCs w:val="28"/>
        </w:rPr>
      </w:pPr>
    </w:p>
    <w:p w:rsidR="00E31604" w:rsidRPr="00E31604" w:rsidRDefault="00E31604" w:rsidP="001F5FC3">
      <w:pPr>
        <w:pStyle w:val="CorpoA"/>
        <w:jc w:val="both"/>
        <w:rPr>
          <w:rFonts w:ascii="Garamond" w:hAnsi="Garamond" w:cs="Arial"/>
          <w:b/>
          <w:bCs/>
          <w:color w:val="002060"/>
          <w:sz w:val="28"/>
          <w:szCs w:val="28"/>
        </w:rPr>
      </w:pPr>
    </w:p>
    <w:p w:rsidR="001F5FC3" w:rsidRDefault="00E31604" w:rsidP="001F5FC3">
      <w:pPr>
        <w:pStyle w:val="CorpoA"/>
        <w:jc w:val="both"/>
        <w:rPr>
          <w:rFonts w:ascii="Garamond" w:hAnsi="Garamond" w:cs="Arial"/>
          <w:color w:val="002060"/>
          <w:sz w:val="28"/>
          <w:szCs w:val="28"/>
        </w:rPr>
      </w:pPr>
      <w:r>
        <w:rPr>
          <w:rFonts w:ascii="Garamond" w:hAnsi="Garamond" w:cs="Arial"/>
          <w:color w:val="002060"/>
          <w:sz w:val="28"/>
          <w:szCs w:val="28"/>
        </w:rPr>
        <w:tab/>
      </w:r>
      <w:r w:rsidR="001F5FC3" w:rsidRPr="001F5FC3">
        <w:rPr>
          <w:rFonts w:ascii="Garamond" w:hAnsi="Garamond" w:cs="Arial"/>
          <w:color w:val="002060"/>
          <w:sz w:val="28"/>
          <w:szCs w:val="28"/>
        </w:rPr>
        <w:t xml:space="preserve">L’articolo in esame interviene modificando l’articolo 2, comma 1, primo periodo, della legge 22 giugno 2000, n. 193 (Norme per favorire l’attività lavorativa dei detenuti), estendendo le agevolazioni già previste per le aziende pubbliche e private che organizzino attività produttive o di servizi, all’interno degli istituti penitenziari, con l’impiego di persone detenute o internate, </w:t>
      </w:r>
      <w:r w:rsidR="001F5FC3" w:rsidRPr="001F5FC3">
        <w:rPr>
          <w:rFonts w:ascii="Garamond" w:hAnsi="Garamond" w:cs="Arial"/>
          <w:b/>
          <w:bCs/>
          <w:color w:val="002060"/>
          <w:sz w:val="28"/>
          <w:szCs w:val="28"/>
        </w:rPr>
        <w:t>anche alle attività svolte dalle stesse aziende all’esterno del circuito carcerario, impiegando persone ammesse al lavoro esterno</w:t>
      </w:r>
      <w:r w:rsidR="001F5FC3">
        <w:rPr>
          <w:rFonts w:ascii="Garamond" w:hAnsi="Garamond" w:cs="Arial"/>
          <w:color w:val="002060"/>
          <w:sz w:val="28"/>
          <w:szCs w:val="28"/>
        </w:rPr>
        <w:t>.</w:t>
      </w:r>
    </w:p>
    <w:p w:rsidR="001F5FC3" w:rsidRDefault="001F5FC3" w:rsidP="001F5FC3">
      <w:pPr>
        <w:pStyle w:val="CorpoA"/>
        <w:jc w:val="both"/>
        <w:rPr>
          <w:rFonts w:ascii="Garamond" w:hAnsi="Garamond" w:cs="Arial"/>
          <w:color w:val="002060"/>
          <w:sz w:val="28"/>
          <w:szCs w:val="28"/>
        </w:rPr>
      </w:pPr>
    </w:p>
    <w:p w:rsidR="001F5FC3" w:rsidRDefault="00E31604" w:rsidP="001F5FC3">
      <w:pPr>
        <w:pStyle w:val="CorpoA"/>
        <w:jc w:val="both"/>
        <w:rPr>
          <w:rFonts w:ascii="Garamond" w:hAnsi="Garamond" w:cs="Arial"/>
          <w:color w:val="002060"/>
          <w:sz w:val="28"/>
          <w:szCs w:val="28"/>
        </w:rPr>
      </w:pPr>
      <w:r>
        <w:rPr>
          <w:rFonts w:ascii="Garamond" w:hAnsi="Garamond" w:cs="Arial"/>
          <w:color w:val="002060"/>
          <w:sz w:val="28"/>
          <w:szCs w:val="28"/>
        </w:rPr>
        <w:tab/>
      </w:r>
      <w:r w:rsidR="001F5FC3" w:rsidRPr="001F5FC3">
        <w:rPr>
          <w:rFonts w:ascii="Garamond" w:hAnsi="Garamond" w:cs="Arial"/>
          <w:color w:val="002060"/>
          <w:sz w:val="28"/>
          <w:szCs w:val="28"/>
        </w:rPr>
        <w:t>La modifica recata dal comma 1 dell’articolo 26 è volta</w:t>
      </w:r>
      <w:r w:rsidR="001F5FC3">
        <w:rPr>
          <w:rFonts w:ascii="Garamond" w:hAnsi="Garamond" w:cs="Arial"/>
          <w:color w:val="002060"/>
          <w:sz w:val="28"/>
          <w:szCs w:val="28"/>
        </w:rPr>
        <w:t>, dunque,</w:t>
      </w:r>
      <w:r w:rsidR="001F5FC3" w:rsidRPr="001F5FC3">
        <w:rPr>
          <w:rFonts w:ascii="Garamond" w:hAnsi="Garamond" w:cs="Arial"/>
          <w:color w:val="002060"/>
          <w:sz w:val="28"/>
          <w:szCs w:val="28"/>
        </w:rPr>
        <w:t xml:space="preserve"> ad estendere ulteriormente il perimetro delle agevolazioni previste per il lavoro dei detenuti disponendo che si applichino anche: </w:t>
      </w:r>
    </w:p>
    <w:p w:rsidR="001F5FC3" w:rsidRDefault="00E31604" w:rsidP="001F5FC3">
      <w:pPr>
        <w:pStyle w:val="CorpoA"/>
        <w:jc w:val="both"/>
        <w:rPr>
          <w:rFonts w:ascii="Garamond" w:hAnsi="Garamond" w:cs="Arial"/>
          <w:color w:val="002060"/>
          <w:sz w:val="28"/>
          <w:szCs w:val="28"/>
        </w:rPr>
      </w:pPr>
      <w:r>
        <w:rPr>
          <w:rFonts w:ascii="Garamond" w:hAnsi="Garamond" w:cs="Arial"/>
          <w:color w:val="002060"/>
          <w:sz w:val="28"/>
          <w:szCs w:val="28"/>
        </w:rPr>
        <w:tab/>
      </w:r>
      <w:r w:rsidR="001F5FC3" w:rsidRPr="001F5FC3">
        <w:rPr>
          <w:rFonts w:ascii="Garamond" w:hAnsi="Garamond" w:cs="Arial"/>
          <w:color w:val="002060"/>
          <w:sz w:val="28"/>
          <w:szCs w:val="28"/>
        </w:rPr>
        <w:t xml:space="preserve">• alle attività lavorative svolte all’esterno degli istituti penitenziari; </w:t>
      </w:r>
    </w:p>
    <w:p w:rsidR="001F5FC3" w:rsidRDefault="00E31604" w:rsidP="001F5FC3">
      <w:pPr>
        <w:pStyle w:val="CorpoA"/>
        <w:jc w:val="both"/>
        <w:rPr>
          <w:rFonts w:ascii="Garamond" w:hAnsi="Garamond" w:cs="Arial"/>
          <w:color w:val="002060"/>
          <w:sz w:val="28"/>
          <w:szCs w:val="28"/>
        </w:rPr>
      </w:pPr>
      <w:r>
        <w:rPr>
          <w:rFonts w:ascii="Garamond" w:hAnsi="Garamond" w:cs="Arial"/>
          <w:color w:val="002060"/>
          <w:sz w:val="28"/>
          <w:szCs w:val="28"/>
        </w:rPr>
        <w:tab/>
      </w:r>
      <w:r w:rsidR="001F5FC3" w:rsidRPr="001F5FC3">
        <w:rPr>
          <w:rFonts w:ascii="Garamond" w:hAnsi="Garamond" w:cs="Arial"/>
          <w:color w:val="002060"/>
          <w:sz w:val="28"/>
          <w:szCs w:val="28"/>
        </w:rPr>
        <w:t>• ai detenuti o internati ammessi al lavoro esterno</w:t>
      </w:r>
      <w:r w:rsidR="001F5FC3">
        <w:rPr>
          <w:rFonts w:ascii="Garamond" w:hAnsi="Garamond" w:cs="Arial"/>
          <w:color w:val="002060"/>
          <w:sz w:val="28"/>
          <w:szCs w:val="28"/>
        </w:rPr>
        <w:t>.</w:t>
      </w:r>
    </w:p>
    <w:p w:rsidR="001F5FC3" w:rsidRDefault="001F5FC3" w:rsidP="001F5FC3">
      <w:pPr>
        <w:pStyle w:val="CorpoA"/>
        <w:jc w:val="both"/>
        <w:rPr>
          <w:rFonts w:ascii="Garamond" w:hAnsi="Garamond" w:cs="Arial"/>
          <w:color w:val="002060"/>
          <w:sz w:val="28"/>
          <w:szCs w:val="28"/>
        </w:rPr>
      </w:pPr>
    </w:p>
    <w:p w:rsidR="001F5FC3" w:rsidRPr="00E31604" w:rsidRDefault="001F5FC3" w:rsidP="001F5FC3">
      <w:pPr>
        <w:pStyle w:val="CorpoA"/>
        <w:jc w:val="both"/>
        <w:rPr>
          <w:rFonts w:ascii="Garamond" w:hAnsi="Garamond" w:cs="Arial"/>
          <w:color w:val="002060"/>
          <w:sz w:val="28"/>
          <w:szCs w:val="28"/>
          <w:u w:val="single"/>
        </w:rPr>
      </w:pPr>
      <w:r w:rsidRPr="00E31604">
        <w:rPr>
          <w:rFonts w:ascii="Garamond" w:hAnsi="Garamond" w:cs="Arial"/>
          <w:color w:val="002060"/>
          <w:sz w:val="28"/>
          <w:szCs w:val="28"/>
          <w:u w:val="single"/>
        </w:rPr>
        <w:t>Commento</w:t>
      </w:r>
    </w:p>
    <w:p w:rsidR="001F5FC3" w:rsidRDefault="001F5FC3" w:rsidP="001F5FC3">
      <w:pPr>
        <w:pStyle w:val="CorpoA"/>
        <w:jc w:val="both"/>
        <w:rPr>
          <w:rFonts w:ascii="Garamond" w:hAnsi="Garamond" w:cs="Arial"/>
          <w:color w:val="002060"/>
          <w:sz w:val="28"/>
          <w:szCs w:val="28"/>
        </w:rPr>
      </w:pPr>
    </w:p>
    <w:p w:rsidR="001F5FC3" w:rsidRDefault="00E31604" w:rsidP="001F5FC3">
      <w:pPr>
        <w:pStyle w:val="CorpoA"/>
        <w:jc w:val="both"/>
        <w:rPr>
          <w:rFonts w:ascii="Garamond" w:hAnsi="Garamond" w:cs="Arial"/>
          <w:color w:val="002060"/>
          <w:sz w:val="28"/>
          <w:szCs w:val="28"/>
        </w:rPr>
      </w:pPr>
      <w:r>
        <w:rPr>
          <w:rFonts w:ascii="Garamond" w:hAnsi="Garamond" w:cs="Arial"/>
          <w:color w:val="002060"/>
          <w:sz w:val="28"/>
          <w:szCs w:val="28"/>
        </w:rPr>
        <w:tab/>
      </w:r>
      <w:r w:rsidR="001F5FC3">
        <w:rPr>
          <w:rFonts w:ascii="Garamond" w:hAnsi="Garamond" w:cs="Arial"/>
          <w:color w:val="002060"/>
          <w:sz w:val="28"/>
          <w:szCs w:val="28"/>
        </w:rPr>
        <w:t>L’estensione delle agevolazioni previste dall’art. 2, comma 1, della c.d. “Legge Smuraglia” a favore dei soggetti pubblici e privati che organizzano attività lavorative, impiegando anche soggetti detenuti o ammesse al lavoro esterno, va sicuramente accolta con favore.</w:t>
      </w:r>
    </w:p>
    <w:p w:rsidR="001F5FC3" w:rsidRDefault="001F5FC3" w:rsidP="001F5FC3">
      <w:pPr>
        <w:pStyle w:val="CorpoA"/>
        <w:jc w:val="both"/>
        <w:rPr>
          <w:rFonts w:ascii="Garamond" w:hAnsi="Garamond" w:cs="Arial"/>
          <w:color w:val="002060"/>
          <w:sz w:val="28"/>
          <w:szCs w:val="28"/>
        </w:rPr>
      </w:pPr>
    </w:p>
    <w:p w:rsidR="001F5FC3" w:rsidRDefault="00E31604" w:rsidP="001F5FC3">
      <w:pPr>
        <w:pStyle w:val="CorpoA"/>
        <w:jc w:val="both"/>
        <w:rPr>
          <w:rFonts w:ascii="Garamond" w:hAnsi="Garamond" w:cs="Arial"/>
          <w:color w:val="002060"/>
          <w:sz w:val="28"/>
          <w:szCs w:val="28"/>
        </w:rPr>
      </w:pPr>
      <w:r>
        <w:rPr>
          <w:rFonts w:ascii="Garamond" w:hAnsi="Garamond" w:cs="Arial"/>
          <w:color w:val="002060"/>
          <w:sz w:val="28"/>
          <w:szCs w:val="28"/>
        </w:rPr>
        <w:tab/>
      </w:r>
      <w:r w:rsidR="001F5FC3">
        <w:rPr>
          <w:rFonts w:ascii="Garamond" w:hAnsi="Garamond" w:cs="Arial"/>
          <w:color w:val="002060"/>
          <w:sz w:val="28"/>
          <w:szCs w:val="28"/>
        </w:rPr>
        <w:t>In questo modo, infatti, è possibile colmare la lacuna normativa dell’originaria formulazione, la quale, come noto, consente di accedere ai benefici fiscali soltanto ai soggetti, imprese pubbliche e private, che svolgano attività produttiva all’interno degli istituti di pena.</w:t>
      </w:r>
    </w:p>
    <w:p w:rsidR="001F5FC3" w:rsidRDefault="001F5FC3" w:rsidP="001F5FC3">
      <w:pPr>
        <w:pStyle w:val="CorpoA"/>
        <w:jc w:val="both"/>
        <w:rPr>
          <w:rFonts w:ascii="Garamond" w:hAnsi="Garamond" w:cs="Arial"/>
          <w:color w:val="002060"/>
          <w:sz w:val="28"/>
          <w:szCs w:val="28"/>
        </w:rPr>
      </w:pPr>
    </w:p>
    <w:p w:rsidR="001F5FC3" w:rsidRDefault="00E31604" w:rsidP="001F5FC3">
      <w:pPr>
        <w:pStyle w:val="CorpoA"/>
        <w:jc w:val="both"/>
        <w:rPr>
          <w:rFonts w:ascii="Garamond" w:hAnsi="Garamond" w:cs="Arial"/>
          <w:color w:val="002060"/>
          <w:sz w:val="28"/>
          <w:szCs w:val="28"/>
        </w:rPr>
      </w:pPr>
      <w:r>
        <w:rPr>
          <w:rFonts w:ascii="Garamond" w:hAnsi="Garamond" w:cs="Arial"/>
          <w:color w:val="002060"/>
          <w:sz w:val="28"/>
          <w:szCs w:val="28"/>
        </w:rPr>
        <w:tab/>
      </w:r>
      <w:r w:rsidR="001F5FC3">
        <w:rPr>
          <w:rFonts w:ascii="Garamond" w:hAnsi="Garamond" w:cs="Arial"/>
          <w:color w:val="002060"/>
          <w:sz w:val="28"/>
          <w:szCs w:val="28"/>
        </w:rPr>
        <w:t>La riforma agevolerebbe in maniera significativa l’accesso al mondo del lavoro da parte di soggetti detenuti o ammessi al lavoro esterno, producendo i seguenti principali benefici:</w:t>
      </w:r>
    </w:p>
    <w:p w:rsidR="001F5FC3" w:rsidRDefault="001F5FC3" w:rsidP="001F5FC3">
      <w:pPr>
        <w:pStyle w:val="CorpoA"/>
        <w:jc w:val="both"/>
        <w:rPr>
          <w:rFonts w:ascii="Garamond" w:hAnsi="Garamond" w:cs="Arial"/>
          <w:color w:val="002060"/>
          <w:sz w:val="28"/>
          <w:szCs w:val="28"/>
        </w:rPr>
      </w:pPr>
    </w:p>
    <w:p w:rsidR="001F5FC3" w:rsidRDefault="00E31604" w:rsidP="001F5FC3">
      <w:pPr>
        <w:pStyle w:val="CorpoA"/>
        <w:jc w:val="both"/>
        <w:rPr>
          <w:rFonts w:ascii="Garamond" w:hAnsi="Garamond" w:cs="Arial"/>
          <w:color w:val="002060"/>
          <w:sz w:val="28"/>
          <w:szCs w:val="28"/>
        </w:rPr>
      </w:pPr>
      <w:r>
        <w:rPr>
          <w:rFonts w:ascii="Garamond" w:hAnsi="Garamond" w:cs="Arial"/>
          <w:color w:val="002060"/>
          <w:sz w:val="28"/>
          <w:szCs w:val="28"/>
        </w:rPr>
        <w:tab/>
      </w:r>
      <w:r w:rsidR="001F5FC3">
        <w:rPr>
          <w:rFonts w:ascii="Garamond" w:hAnsi="Garamond" w:cs="Arial"/>
          <w:color w:val="002060"/>
          <w:sz w:val="28"/>
          <w:szCs w:val="28"/>
        </w:rPr>
        <w:t>- consentire alle imprese e agli enti proponenti di accogliere personale carcerario senza dover dislocare unità produttive all’interno degli istituti di pena. In particolare, anche le PMI e le piccolissime imprese potrebbero più facilmente e con risparmi di investimenti e di spesa, contribuire alla risocializzazione dei detenuti;</w:t>
      </w:r>
    </w:p>
    <w:p w:rsidR="001F5FC3" w:rsidRDefault="001F5FC3" w:rsidP="001F5FC3">
      <w:pPr>
        <w:pStyle w:val="CorpoA"/>
        <w:jc w:val="both"/>
        <w:rPr>
          <w:rFonts w:ascii="Garamond" w:hAnsi="Garamond" w:cs="Arial"/>
          <w:color w:val="002060"/>
          <w:sz w:val="28"/>
          <w:szCs w:val="28"/>
        </w:rPr>
      </w:pPr>
    </w:p>
    <w:p w:rsidR="001F5FC3" w:rsidRDefault="00E31604" w:rsidP="001F5FC3">
      <w:pPr>
        <w:pStyle w:val="CorpoA"/>
        <w:jc w:val="both"/>
        <w:rPr>
          <w:rFonts w:ascii="Garamond" w:hAnsi="Garamond" w:cs="Arial"/>
          <w:color w:val="002060"/>
          <w:sz w:val="28"/>
          <w:szCs w:val="28"/>
        </w:rPr>
      </w:pPr>
      <w:r>
        <w:rPr>
          <w:rFonts w:ascii="Garamond" w:hAnsi="Garamond" w:cs="Arial"/>
          <w:color w:val="002060"/>
          <w:sz w:val="28"/>
          <w:szCs w:val="28"/>
        </w:rPr>
        <w:tab/>
      </w:r>
      <w:r w:rsidR="001F5FC3">
        <w:rPr>
          <w:rFonts w:ascii="Garamond" w:hAnsi="Garamond" w:cs="Arial"/>
          <w:color w:val="002060"/>
          <w:sz w:val="28"/>
          <w:szCs w:val="28"/>
        </w:rPr>
        <w:t>- favorire il processo di reinserimento sociale dei detenuti, i quali potrebbero beneficiare del contatto con un ambiente autenticamente lavorativo, privo delle peculiarità restrittive e limitanti comunque presenti nel lavoro inframurario.</w:t>
      </w:r>
    </w:p>
    <w:p w:rsidR="001F5FC3" w:rsidRDefault="001F5FC3" w:rsidP="001F5FC3">
      <w:pPr>
        <w:pStyle w:val="CorpoA"/>
        <w:jc w:val="both"/>
        <w:rPr>
          <w:rFonts w:ascii="Garamond" w:hAnsi="Garamond" w:cs="Arial"/>
          <w:color w:val="002060"/>
          <w:sz w:val="28"/>
          <w:szCs w:val="28"/>
        </w:rPr>
      </w:pPr>
    </w:p>
    <w:p w:rsidR="001F5FC3" w:rsidRDefault="00E31604" w:rsidP="001F5FC3">
      <w:pPr>
        <w:pStyle w:val="CorpoA"/>
        <w:jc w:val="both"/>
        <w:rPr>
          <w:rFonts w:ascii="Garamond" w:hAnsi="Garamond" w:cs="Arial"/>
          <w:color w:val="002060"/>
          <w:sz w:val="28"/>
          <w:szCs w:val="28"/>
        </w:rPr>
      </w:pPr>
      <w:r>
        <w:rPr>
          <w:rFonts w:ascii="Garamond" w:hAnsi="Garamond" w:cs="Arial"/>
          <w:color w:val="002060"/>
          <w:sz w:val="28"/>
          <w:szCs w:val="28"/>
        </w:rPr>
        <w:tab/>
      </w:r>
      <w:r w:rsidR="001F5FC3">
        <w:rPr>
          <w:rFonts w:ascii="Garamond" w:hAnsi="Garamond" w:cs="Arial"/>
          <w:color w:val="002060"/>
          <w:sz w:val="28"/>
          <w:szCs w:val="28"/>
        </w:rPr>
        <w:t>In generale, la partecipazione ad attività lavorative esterne faciliterebbe non solo l’accesso a primi impieghi ma anche, in prospettiva, a forme di stabilizzazioni più durature, in quanto il datore di lavoro potrebbe trarre immediati vantaggi dall’inserire nel proprio organico una risorsa che, terminando la pena, manterrebbe senza interruzioni il rapporto lavorativo.</w:t>
      </w:r>
    </w:p>
    <w:p w:rsidR="001F5FC3" w:rsidRDefault="001F5FC3" w:rsidP="001F5FC3">
      <w:pPr>
        <w:pStyle w:val="CorpoA"/>
        <w:jc w:val="both"/>
        <w:rPr>
          <w:rFonts w:ascii="Garamond" w:hAnsi="Garamond" w:cs="Arial"/>
          <w:color w:val="002060"/>
          <w:sz w:val="28"/>
          <w:szCs w:val="28"/>
        </w:rPr>
      </w:pPr>
    </w:p>
    <w:p w:rsidR="001F5FC3" w:rsidRDefault="00E31604" w:rsidP="001F5FC3">
      <w:pPr>
        <w:pStyle w:val="CorpoA"/>
        <w:jc w:val="both"/>
        <w:rPr>
          <w:rFonts w:ascii="Garamond" w:hAnsi="Garamond" w:cs="Arial"/>
          <w:color w:val="002060"/>
          <w:sz w:val="28"/>
          <w:szCs w:val="28"/>
        </w:rPr>
      </w:pPr>
      <w:r>
        <w:rPr>
          <w:rFonts w:ascii="Garamond" w:hAnsi="Garamond" w:cs="Arial"/>
          <w:color w:val="002060"/>
          <w:sz w:val="28"/>
          <w:szCs w:val="28"/>
        </w:rPr>
        <w:tab/>
      </w:r>
      <w:r w:rsidR="001F5FC3">
        <w:rPr>
          <w:rFonts w:ascii="Garamond" w:hAnsi="Garamond" w:cs="Arial"/>
          <w:color w:val="002060"/>
          <w:sz w:val="28"/>
          <w:szCs w:val="28"/>
        </w:rPr>
        <w:t>Infine, come noto, l’implementazione dell’accesso al mercato del lavoro da parte di soggetti detenuti contribuisce notevolmente all’abbattimento del tasso di recidiva e ad una maggiore sicurezza sociale.</w:t>
      </w:r>
    </w:p>
    <w:p w:rsidR="001F5FC3" w:rsidRDefault="001F5FC3" w:rsidP="001F5FC3">
      <w:pPr>
        <w:pStyle w:val="CorpoA"/>
        <w:jc w:val="both"/>
        <w:rPr>
          <w:rFonts w:ascii="Garamond" w:hAnsi="Garamond" w:cs="Arial"/>
          <w:color w:val="002060"/>
          <w:sz w:val="28"/>
          <w:szCs w:val="28"/>
        </w:rPr>
      </w:pPr>
    </w:p>
    <w:p w:rsidR="001F5FC3" w:rsidRDefault="00E31604" w:rsidP="001F5FC3">
      <w:pPr>
        <w:pStyle w:val="CorpoA"/>
        <w:jc w:val="both"/>
        <w:rPr>
          <w:rFonts w:ascii="Garamond" w:hAnsi="Garamond" w:cs="Arial"/>
          <w:color w:val="002060"/>
          <w:sz w:val="28"/>
          <w:szCs w:val="28"/>
        </w:rPr>
      </w:pPr>
      <w:r>
        <w:rPr>
          <w:rFonts w:ascii="Garamond" w:hAnsi="Garamond" w:cs="Arial"/>
          <w:color w:val="002060"/>
          <w:sz w:val="28"/>
          <w:szCs w:val="28"/>
        </w:rPr>
        <w:lastRenderedPageBreak/>
        <w:tab/>
      </w:r>
      <w:r w:rsidR="001F5FC3">
        <w:rPr>
          <w:rFonts w:ascii="Garamond" w:hAnsi="Garamond" w:cs="Arial"/>
          <w:color w:val="002060"/>
          <w:sz w:val="28"/>
          <w:szCs w:val="28"/>
        </w:rPr>
        <w:t>Sarebbe comunque auspicabile un ampliamento del catalogo dei soggetti per i quali le imprese, pubbliche e private, possono beneficiare dei vantaggi offerti dalla c.d. “Legge Smuraglia”, sempre a parità di risorse economiche impiegate.</w:t>
      </w:r>
    </w:p>
    <w:p w:rsidR="001F5FC3" w:rsidRDefault="001F5FC3" w:rsidP="001F5FC3">
      <w:pPr>
        <w:pStyle w:val="CorpoA"/>
        <w:jc w:val="both"/>
        <w:rPr>
          <w:rFonts w:ascii="Garamond" w:hAnsi="Garamond" w:cs="Arial"/>
          <w:color w:val="002060"/>
          <w:sz w:val="28"/>
          <w:szCs w:val="28"/>
        </w:rPr>
      </w:pPr>
    </w:p>
    <w:p w:rsidR="001F5FC3" w:rsidRDefault="00E31604" w:rsidP="001F5FC3">
      <w:pPr>
        <w:pStyle w:val="CorpoA"/>
        <w:jc w:val="both"/>
        <w:rPr>
          <w:rFonts w:ascii="Garamond" w:hAnsi="Garamond" w:cs="Arial"/>
          <w:color w:val="002060"/>
          <w:sz w:val="28"/>
          <w:szCs w:val="28"/>
        </w:rPr>
      </w:pPr>
      <w:r>
        <w:rPr>
          <w:rFonts w:ascii="Garamond" w:hAnsi="Garamond" w:cs="Arial"/>
          <w:color w:val="002060"/>
          <w:sz w:val="28"/>
          <w:szCs w:val="28"/>
        </w:rPr>
        <w:tab/>
      </w:r>
      <w:r w:rsidR="001F5FC3">
        <w:rPr>
          <w:rFonts w:ascii="Garamond" w:hAnsi="Garamond" w:cs="Arial"/>
          <w:color w:val="002060"/>
          <w:sz w:val="28"/>
          <w:szCs w:val="28"/>
        </w:rPr>
        <w:t>In particolare, si fa qui riferimento ai soggetti sottoposti alle pene sostitutive, di cui all’art. 20-</w:t>
      </w:r>
      <w:r w:rsidR="001F5FC3" w:rsidRPr="001F5FC3">
        <w:rPr>
          <w:rFonts w:ascii="Garamond" w:hAnsi="Garamond" w:cs="Arial"/>
          <w:i/>
          <w:iCs/>
          <w:color w:val="002060"/>
          <w:sz w:val="28"/>
          <w:szCs w:val="28"/>
        </w:rPr>
        <w:t>bis</w:t>
      </w:r>
      <w:r w:rsidR="001F5FC3">
        <w:rPr>
          <w:rFonts w:ascii="Garamond" w:hAnsi="Garamond" w:cs="Arial"/>
          <w:color w:val="002060"/>
          <w:sz w:val="28"/>
          <w:szCs w:val="28"/>
        </w:rPr>
        <w:t xml:space="preserve"> c.p., come introdotte dal d.lgs n. 150/2022, nonché ai soggetti sottoposti a misure alternative, previste in fase di esecuzione della pena, quale</w:t>
      </w:r>
      <w:r>
        <w:rPr>
          <w:rFonts w:ascii="Garamond" w:hAnsi="Garamond" w:cs="Arial"/>
          <w:color w:val="002060"/>
          <w:sz w:val="28"/>
          <w:szCs w:val="28"/>
        </w:rPr>
        <w:t xml:space="preserve"> – ad esempio - </w:t>
      </w:r>
      <w:r w:rsidR="001F5FC3">
        <w:rPr>
          <w:rFonts w:ascii="Garamond" w:hAnsi="Garamond" w:cs="Arial"/>
          <w:color w:val="002060"/>
          <w:sz w:val="28"/>
          <w:szCs w:val="28"/>
        </w:rPr>
        <w:t>la detenzione domiciliare, ex art. 47-</w:t>
      </w:r>
      <w:r w:rsidR="001F5FC3" w:rsidRPr="001F5FC3">
        <w:rPr>
          <w:rFonts w:ascii="Garamond" w:hAnsi="Garamond" w:cs="Arial"/>
          <w:i/>
          <w:iCs/>
          <w:color w:val="002060"/>
          <w:sz w:val="28"/>
          <w:szCs w:val="28"/>
        </w:rPr>
        <w:t>ter</w:t>
      </w:r>
      <w:r w:rsidR="001F5FC3">
        <w:rPr>
          <w:rFonts w:ascii="Garamond" w:hAnsi="Garamond" w:cs="Arial"/>
          <w:color w:val="002060"/>
          <w:sz w:val="28"/>
          <w:szCs w:val="28"/>
        </w:rPr>
        <w:t xml:space="preserve"> ord. pen.</w:t>
      </w:r>
    </w:p>
    <w:p w:rsidR="001F5FC3" w:rsidRDefault="00E31604" w:rsidP="001F5FC3">
      <w:pPr>
        <w:pStyle w:val="CorpoA"/>
        <w:jc w:val="both"/>
        <w:rPr>
          <w:rFonts w:ascii="Garamond" w:hAnsi="Garamond" w:cs="Arial"/>
          <w:color w:val="002060"/>
          <w:sz w:val="28"/>
          <w:szCs w:val="28"/>
        </w:rPr>
      </w:pPr>
      <w:r>
        <w:rPr>
          <w:rFonts w:ascii="Garamond" w:hAnsi="Garamond" w:cs="Arial"/>
          <w:color w:val="002060"/>
          <w:sz w:val="28"/>
          <w:szCs w:val="28"/>
        </w:rPr>
        <w:tab/>
      </w:r>
      <w:r w:rsidR="001F5FC3">
        <w:rPr>
          <w:rFonts w:ascii="Garamond" w:hAnsi="Garamond" w:cs="Arial"/>
          <w:color w:val="002060"/>
          <w:sz w:val="28"/>
          <w:szCs w:val="28"/>
        </w:rPr>
        <w:t xml:space="preserve">Si tratta infatti di soggetti che, per la pena a cui sono sottoposti, soprattutto nel caso delle pene sostitutive, hanno commesso un reato meno grave, per il quale il Legislatore prevede oggigiorno una </w:t>
      </w:r>
      <w:r>
        <w:rPr>
          <w:rFonts w:ascii="Garamond" w:hAnsi="Garamond" w:cs="Arial"/>
          <w:color w:val="002060"/>
          <w:sz w:val="28"/>
          <w:szCs w:val="28"/>
        </w:rPr>
        <w:t>pena</w:t>
      </w:r>
      <w:r w:rsidR="001F5FC3">
        <w:rPr>
          <w:rFonts w:ascii="Garamond" w:hAnsi="Garamond" w:cs="Arial"/>
          <w:color w:val="002060"/>
          <w:sz w:val="28"/>
          <w:szCs w:val="28"/>
        </w:rPr>
        <w:t xml:space="preserve"> meno afflittiva, oppure, nel caso della detenzione domiciliare </w:t>
      </w:r>
      <w:r w:rsidR="001F5FC3">
        <w:rPr>
          <w:rFonts w:ascii="Garamond" w:hAnsi="Garamond" w:cs="Arial"/>
          <w:i/>
          <w:iCs/>
          <w:color w:val="002060"/>
          <w:sz w:val="28"/>
          <w:szCs w:val="28"/>
        </w:rPr>
        <w:t xml:space="preserve">ex </w:t>
      </w:r>
      <w:r w:rsidR="001F5FC3">
        <w:rPr>
          <w:rFonts w:ascii="Garamond" w:hAnsi="Garamond" w:cs="Arial"/>
          <w:color w:val="002060"/>
          <w:sz w:val="28"/>
          <w:szCs w:val="28"/>
        </w:rPr>
        <w:t>art. 47-</w:t>
      </w:r>
      <w:r w:rsidR="001F5FC3">
        <w:rPr>
          <w:rFonts w:ascii="Garamond" w:hAnsi="Garamond" w:cs="Arial"/>
          <w:i/>
          <w:iCs/>
          <w:color w:val="002060"/>
          <w:sz w:val="28"/>
          <w:szCs w:val="28"/>
        </w:rPr>
        <w:t xml:space="preserve">ter </w:t>
      </w:r>
      <w:r w:rsidR="001F5FC3">
        <w:rPr>
          <w:rFonts w:ascii="Garamond" w:hAnsi="Garamond" w:cs="Arial"/>
          <w:color w:val="002060"/>
          <w:sz w:val="28"/>
          <w:szCs w:val="28"/>
        </w:rPr>
        <w:t>ord. pen., manifestano una minore pericolosità sociale e una capacità di reinserimento sociale maggiore.</w:t>
      </w:r>
    </w:p>
    <w:p w:rsidR="001F5FC3" w:rsidRDefault="001F5FC3" w:rsidP="001F5FC3">
      <w:pPr>
        <w:pStyle w:val="CorpoA"/>
        <w:jc w:val="both"/>
        <w:rPr>
          <w:rFonts w:ascii="Garamond" w:hAnsi="Garamond" w:cs="Arial"/>
          <w:color w:val="002060"/>
          <w:sz w:val="28"/>
          <w:szCs w:val="28"/>
        </w:rPr>
      </w:pPr>
    </w:p>
    <w:p w:rsidR="001F5FC3" w:rsidRDefault="00E31604" w:rsidP="001F5FC3">
      <w:pPr>
        <w:pStyle w:val="CorpoA"/>
        <w:jc w:val="both"/>
        <w:rPr>
          <w:rFonts w:ascii="Garamond" w:hAnsi="Garamond" w:cs="Arial"/>
          <w:color w:val="002060"/>
          <w:sz w:val="28"/>
          <w:szCs w:val="28"/>
        </w:rPr>
      </w:pPr>
      <w:r>
        <w:rPr>
          <w:rFonts w:ascii="Garamond" w:hAnsi="Garamond" w:cs="Arial"/>
          <w:color w:val="002060"/>
          <w:sz w:val="28"/>
          <w:szCs w:val="28"/>
        </w:rPr>
        <w:tab/>
      </w:r>
      <w:r w:rsidR="001F5FC3">
        <w:rPr>
          <w:rFonts w:ascii="Garamond" w:hAnsi="Garamond" w:cs="Arial"/>
          <w:color w:val="002060"/>
          <w:sz w:val="28"/>
          <w:szCs w:val="28"/>
        </w:rPr>
        <w:t xml:space="preserve">L’esclusione di queste categorie di individui potrebbe determinare una </w:t>
      </w:r>
      <w:r w:rsidR="001F5FC3" w:rsidRPr="00E31604">
        <w:rPr>
          <w:rFonts w:ascii="Garamond" w:hAnsi="Garamond" w:cs="Arial"/>
          <w:i/>
          <w:iCs/>
          <w:color w:val="002060"/>
          <w:sz w:val="28"/>
          <w:szCs w:val="28"/>
        </w:rPr>
        <w:t>distorsione</w:t>
      </w:r>
      <w:r w:rsidR="001F5FC3">
        <w:rPr>
          <w:rFonts w:ascii="Garamond" w:hAnsi="Garamond" w:cs="Arial"/>
          <w:color w:val="002060"/>
          <w:sz w:val="28"/>
          <w:szCs w:val="28"/>
        </w:rPr>
        <w:t xml:space="preserve"> del sistema, prevedendo paradossalmente l’accesso a programmi trattamentali più incoraggianti a favore di soggetti che espiano una pena più grave, ovvero la pena carceraria. Di contro, i soggetti sottoposti a misure meno desocializzanti e di per sé orientate alla rieducazione, verrebbero ad incontrare </w:t>
      </w:r>
      <w:r>
        <w:rPr>
          <w:rFonts w:ascii="Garamond" w:hAnsi="Garamond" w:cs="Arial"/>
          <w:color w:val="002060"/>
          <w:sz w:val="28"/>
          <w:szCs w:val="28"/>
        </w:rPr>
        <w:t>maggiori</w:t>
      </w:r>
      <w:r w:rsidR="001F5FC3">
        <w:rPr>
          <w:rFonts w:ascii="Garamond" w:hAnsi="Garamond" w:cs="Arial"/>
          <w:color w:val="002060"/>
          <w:sz w:val="28"/>
          <w:szCs w:val="28"/>
        </w:rPr>
        <w:t xml:space="preserve"> difficoltà nella fase di reinserimento lavorativo.</w:t>
      </w:r>
    </w:p>
    <w:p w:rsidR="001F5FC3" w:rsidRDefault="001F5FC3" w:rsidP="001F5FC3">
      <w:pPr>
        <w:pStyle w:val="CorpoA"/>
        <w:jc w:val="both"/>
        <w:rPr>
          <w:rFonts w:ascii="Garamond" w:hAnsi="Garamond" w:cs="Arial"/>
          <w:color w:val="002060"/>
          <w:sz w:val="28"/>
          <w:szCs w:val="28"/>
        </w:rPr>
      </w:pPr>
    </w:p>
    <w:p w:rsidR="001F5FC3" w:rsidRDefault="00E31604" w:rsidP="001F5FC3">
      <w:pPr>
        <w:pStyle w:val="CorpoA"/>
        <w:jc w:val="both"/>
        <w:rPr>
          <w:rFonts w:ascii="Garamond" w:hAnsi="Garamond" w:cs="Arial"/>
          <w:color w:val="002060"/>
          <w:sz w:val="28"/>
          <w:szCs w:val="28"/>
        </w:rPr>
      </w:pPr>
      <w:r>
        <w:rPr>
          <w:rFonts w:ascii="Garamond" w:hAnsi="Garamond" w:cs="Arial"/>
          <w:color w:val="002060"/>
          <w:sz w:val="28"/>
          <w:szCs w:val="28"/>
        </w:rPr>
        <w:tab/>
      </w:r>
      <w:r w:rsidR="001F5FC3">
        <w:rPr>
          <w:rFonts w:ascii="Garamond" w:hAnsi="Garamond" w:cs="Arial"/>
          <w:color w:val="002060"/>
          <w:sz w:val="28"/>
          <w:szCs w:val="28"/>
        </w:rPr>
        <w:t>Peraltro, dal momento che sia la detenzione domiciliare sostitutiva, che la semidetenzione sostitutiva, contemplano primariamente l’attività lavorativa quale oggetto del trattamento punitivo, si potrebbe concretamente dare maggiore attuazione alla finalità rieducativa della pena già in fase di condanna.</w:t>
      </w:r>
    </w:p>
    <w:p w:rsidR="00E31604" w:rsidRDefault="00E31604" w:rsidP="001F5FC3">
      <w:pPr>
        <w:pStyle w:val="CorpoA"/>
        <w:jc w:val="both"/>
        <w:rPr>
          <w:rFonts w:ascii="Garamond" w:hAnsi="Garamond" w:cs="Arial"/>
          <w:color w:val="002060"/>
          <w:sz w:val="28"/>
          <w:szCs w:val="28"/>
        </w:rPr>
      </w:pPr>
    </w:p>
    <w:p w:rsidR="00E31604" w:rsidRDefault="00E31604" w:rsidP="00E31604">
      <w:pPr>
        <w:pStyle w:val="CorpoA"/>
        <w:jc w:val="center"/>
        <w:rPr>
          <w:rFonts w:ascii="Garamond" w:hAnsi="Garamond" w:cs="Arial"/>
          <w:color w:val="002060"/>
          <w:sz w:val="28"/>
          <w:szCs w:val="28"/>
        </w:rPr>
      </w:pPr>
      <w:r>
        <w:rPr>
          <w:rFonts w:ascii="Garamond" w:hAnsi="Garamond" w:cs="Arial"/>
          <w:color w:val="002060"/>
          <w:sz w:val="28"/>
          <w:szCs w:val="28"/>
        </w:rPr>
        <w:t>***</w:t>
      </w:r>
    </w:p>
    <w:p w:rsidR="00E31604" w:rsidRDefault="00E31604" w:rsidP="001F5FC3">
      <w:pPr>
        <w:pStyle w:val="CorpoA"/>
        <w:jc w:val="both"/>
        <w:rPr>
          <w:rFonts w:ascii="Garamond" w:hAnsi="Garamond" w:cs="Arial"/>
          <w:color w:val="002060"/>
          <w:sz w:val="28"/>
          <w:szCs w:val="28"/>
        </w:rPr>
      </w:pPr>
    </w:p>
    <w:p w:rsidR="00E31604" w:rsidRDefault="00E31604" w:rsidP="001F5FC3">
      <w:pPr>
        <w:pStyle w:val="CorpoA"/>
        <w:jc w:val="both"/>
        <w:rPr>
          <w:rFonts w:ascii="Garamond" w:hAnsi="Garamond" w:cs="Arial"/>
          <w:color w:val="002060"/>
          <w:sz w:val="28"/>
          <w:szCs w:val="28"/>
        </w:rPr>
      </w:pPr>
    </w:p>
    <w:p w:rsidR="00E31604" w:rsidRDefault="00E31604" w:rsidP="001F5FC3">
      <w:pPr>
        <w:pStyle w:val="CorpoA"/>
        <w:jc w:val="both"/>
        <w:rPr>
          <w:rFonts w:ascii="Garamond" w:hAnsi="Garamond" w:cs="Arial"/>
          <w:color w:val="002060"/>
          <w:sz w:val="28"/>
          <w:szCs w:val="28"/>
        </w:rPr>
      </w:pPr>
    </w:p>
    <w:p w:rsidR="00E31604" w:rsidRDefault="00E31604" w:rsidP="00E31604">
      <w:pPr>
        <w:pStyle w:val="CorpoA"/>
        <w:jc w:val="both"/>
        <w:rPr>
          <w:rFonts w:ascii="Garamond" w:hAnsi="Garamond" w:cs="Arial"/>
          <w:b/>
          <w:bCs/>
          <w:color w:val="002060"/>
          <w:sz w:val="28"/>
          <w:szCs w:val="28"/>
        </w:rPr>
      </w:pPr>
      <w:r w:rsidRPr="00E31604">
        <w:rPr>
          <w:rFonts w:ascii="Garamond" w:hAnsi="Garamond" w:cs="Arial"/>
          <w:b/>
          <w:bCs/>
          <w:color w:val="002060"/>
          <w:sz w:val="28"/>
          <w:szCs w:val="28"/>
        </w:rPr>
        <w:t xml:space="preserve">Art. 27 (Modifica all’articolo 47 del decreto legislativo 15 giugno 2015, n. 81, in materia di apprendistato professionalizzante). </w:t>
      </w:r>
    </w:p>
    <w:p w:rsidR="00E31604" w:rsidRDefault="00E31604" w:rsidP="00E31604">
      <w:pPr>
        <w:pStyle w:val="CorpoA"/>
        <w:jc w:val="both"/>
        <w:rPr>
          <w:rFonts w:ascii="Garamond" w:hAnsi="Garamond" w:cs="Arial"/>
          <w:b/>
          <w:bCs/>
          <w:color w:val="00206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E31604" w:rsidRPr="004F08C5" w:rsidTr="004F08C5">
        <w:tc>
          <w:tcPr>
            <w:tcW w:w="9778" w:type="dxa"/>
            <w:shd w:val="clear" w:color="auto" w:fill="auto"/>
          </w:tcPr>
          <w:p w:rsidR="00E31604" w:rsidRPr="004F08C5" w:rsidRDefault="00E31604" w:rsidP="004F08C5">
            <w:pPr>
              <w:pStyle w:val="CorpoA"/>
              <w:jc w:val="both"/>
              <w:rPr>
                <w:rFonts w:ascii="Garamond" w:hAnsi="Garamond" w:cs="Arial"/>
                <w:color w:val="002060"/>
                <w:sz w:val="24"/>
                <w:szCs w:val="24"/>
              </w:rPr>
            </w:pPr>
            <w:r w:rsidRPr="00E31604">
              <w:rPr>
                <w:rFonts w:ascii="Garamond" w:hAnsi="Garamond" w:cs="Arial"/>
                <w:color w:val="002060"/>
                <w:sz w:val="24"/>
                <w:szCs w:val="24"/>
              </w:rPr>
              <w:t xml:space="preserve">1. All’articolo 47, comma 4, primo periodo, del decreto legislativo 15 giugno 2015, Atti Parlamentari — 91 — Camera dei Deputati XIX LEGISLATURA A.C. 1660 n. 81, sono aggiunte, in fine, le seguenti parole: « , i condannati e gli internati ammessi alle misure alternative alla detenzione e i detenuti assegnati al lavoro all’esterno ai sensi dell’articolo 21 della legge 26 luglio 1975, n. 354 ». </w:t>
            </w:r>
          </w:p>
          <w:p w:rsidR="00E31604" w:rsidRPr="004F08C5" w:rsidRDefault="00E31604" w:rsidP="004F08C5">
            <w:pPr>
              <w:pStyle w:val="CorpoA"/>
              <w:jc w:val="both"/>
              <w:rPr>
                <w:rFonts w:ascii="Garamond" w:hAnsi="Garamond" w:cs="Arial"/>
                <w:color w:val="002060"/>
                <w:sz w:val="24"/>
                <w:szCs w:val="24"/>
              </w:rPr>
            </w:pPr>
          </w:p>
          <w:p w:rsidR="00E31604" w:rsidRPr="00E31604" w:rsidRDefault="00E31604" w:rsidP="004F08C5">
            <w:pPr>
              <w:pStyle w:val="CorpoA"/>
              <w:jc w:val="both"/>
              <w:rPr>
                <w:rFonts w:ascii="Garamond" w:hAnsi="Garamond" w:cs="Arial"/>
                <w:color w:val="002060"/>
                <w:sz w:val="24"/>
                <w:szCs w:val="24"/>
              </w:rPr>
            </w:pPr>
            <w:r w:rsidRPr="00E31604">
              <w:rPr>
                <w:rFonts w:ascii="Garamond" w:hAnsi="Garamond" w:cs="Arial"/>
                <w:color w:val="002060"/>
                <w:sz w:val="24"/>
                <w:szCs w:val="24"/>
              </w:rPr>
              <w:t>2. Agli oneri derivanti dal comma 1, valutati in 0,2 milioni di euro per l’anno 2024, in 0,6 milioni di euro per l’anno 2025, in 1,1 milioni di euro per l’anno 2026, in 1,5 milioni di euro per l’anno 2027, in 1,9 milioni di euro per l’anno 2028, in 2,2 milioni di euro per ciascuno degli anni 2029 e 2030, in 2,3 milioni di euro per ciascuno degli anni 2031 e 2032 e in 2,4 milioni di euro annui a decorrere dall’anno 2033, si provvede, quanto a 0,1 milioni di euro per l’anno 2025, a 0,2 milioni di euro per l’anno 2026, a 0,3 milioni di euro per l’anno 2027, a 0,4 milioni di euro per l’anno 2028, a 0,5 milioni di euro per l’anno 2029, a 0,6 milioni per l’anno 2030 e a 0,5 milioni di euro annui a decorrere dall’anno 2031, mediante le maggiori entrate derivanti dall’attuazione delle disposizioni di cui al comma 1 e, quanto a 0,2 milioni di euro per l’anno 2024, a 0,5 milioni di euro per l’anno 2025, a 0,9 milioni di euro per l’anno 2026, a 1,2 milioni di euro per l’anno 2027, a 1,5 milioni di euro per l’anno 2028, a 1,7 milioni di euro per l’anno 2029, a 1,6 milioni di euro per l’anno 2030, a 1,8 milioni di euro per ciascuno degli anni 2031 e 2032 e a 1,9 milioni di euro annui a decorrere dall’anno 2033, mediante cor- rispondente riduzione dell’autorizzazione di spesa di cui all’articolo 6, comma 1, della legge 22 giugno 2000, n. 193.</w:t>
            </w:r>
          </w:p>
          <w:p w:rsidR="00E31604" w:rsidRPr="004F08C5" w:rsidRDefault="00E31604" w:rsidP="004F08C5">
            <w:pPr>
              <w:pStyle w:val="CorpoA"/>
              <w:jc w:val="both"/>
              <w:rPr>
                <w:rFonts w:ascii="Garamond" w:hAnsi="Garamond" w:cs="Arial"/>
                <w:color w:val="002060"/>
                <w:sz w:val="24"/>
                <w:szCs w:val="24"/>
              </w:rPr>
            </w:pPr>
          </w:p>
          <w:p w:rsidR="00E31604" w:rsidRPr="004F08C5" w:rsidRDefault="00E31604" w:rsidP="004F08C5">
            <w:pPr>
              <w:pStyle w:val="CorpoA"/>
              <w:jc w:val="both"/>
              <w:rPr>
                <w:rFonts w:ascii="Garamond" w:hAnsi="Garamond" w:cs="Arial"/>
                <w:color w:val="002060"/>
                <w:sz w:val="24"/>
                <w:szCs w:val="24"/>
              </w:rPr>
            </w:pPr>
          </w:p>
        </w:tc>
      </w:tr>
    </w:tbl>
    <w:p w:rsidR="00E31604" w:rsidRPr="00E31604" w:rsidRDefault="00E31604" w:rsidP="00E31604">
      <w:pPr>
        <w:pStyle w:val="CorpoA"/>
        <w:jc w:val="both"/>
        <w:rPr>
          <w:rFonts w:ascii="Garamond" w:hAnsi="Garamond" w:cs="Arial"/>
          <w:b/>
          <w:bCs/>
          <w:color w:val="002060"/>
          <w:sz w:val="28"/>
          <w:szCs w:val="28"/>
        </w:rPr>
      </w:pPr>
    </w:p>
    <w:p w:rsidR="00E31604" w:rsidRDefault="00E31604" w:rsidP="00E31604">
      <w:pPr>
        <w:pStyle w:val="CorpoA"/>
        <w:jc w:val="both"/>
        <w:rPr>
          <w:rFonts w:ascii="Garamond" w:hAnsi="Garamond" w:cs="Arial"/>
          <w:color w:val="002060"/>
          <w:sz w:val="28"/>
          <w:szCs w:val="28"/>
        </w:rPr>
      </w:pPr>
    </w:p>
    <w:p w:rsidR="00E31604" w:rsidRDefault="00E31604" w:rsidP="00E31604">
      <w:pPr>
        <w:pStyle w:val="CorpoA"/>
        <w:jc w:val="both"/>
        <w:rPr>
          <w:rFonts w:ascii="Garamond" w:hAnsi="Garamond" w:cs="Arial"/>
          <w:color w:val="002060"/>
          <w:sz w:val="28"/>
          <w:szCs w:val="28"/>
        </w:rPr>
      </w:pPr>
      <w:r>
        <w:rPr>
          <w:rFonts w:ascii="Garamond" w:hAnsi="Garamond" w:cs="Arial"/>
          <w:color w:val="002060"/>
          <w:sz w:val="28"/>
          <w:szCs w:val="28"/>
        </w:rPr>
        <w:tab/>
      </w:r>
      <w:r w:rsidRPr="00E31604">
        <w:rPr>
          <w:rFonts w:ascii="Garamond" w:hAnsi="Garamond" w:cs="Arial"/>
          <w:color w:val="002060"/>
          <w:sz w:val="28"/>
          <w:szCs w:val="28"/>
        </w:rPr>
        <w:t>L’articolo in esame interviene sull’articolo 47 del decreto legislativo 15 giugno 2015, n. 81 (Disciplina organica dei contratti di lavoro e revisione della normativa in tema di mansioni), che prevede le disposizioni finali in materia di apprendistato</w:t>
      </w:r>
      <w:r w:rsidRPr="00E31604">
        <w:rPr>
          <w:rFonts w:ascii="Garamond" w:hAnsi="Garamond" w:cs="Arial"/>
          <w:b/>
          <w:bCs/>
          <w:color w:val="002060"/>
          <w:sz w:val="28"/>
          <w:szCs w:val="28"/>
        </w:rPr>
        <w:t>, estendendo, al comma 4, la possibilità di assumere in apprendistato professionalizzante anche i condannati e gli internati ammessi alle misure alternative alla detenzione e i detenuti assegnati al lavoro all’esterno ai sensi dell’articolo 21 della legge n. 354 del 1975</w:t>
      </w:r>
      <w:r w:rsidRPr="00E31604">
        <w:rPr>
          <w:rFonts w:ascii="Garamond" w:hAnsi="Garamond" w:cs="Arial"/>
          <w:color w:val="002060"/>
          <w:sz w:val="28"/>
          <w:szCs w:val="28"/>
        </w:rPr>
        <w:t>.</w:t>
      </w:r>
    </w:p>
    <w:p w:rsidR="00E31604" w:rsidRDefault="00E31604" w:rsidP="00E31604">
      <w:pPr>
        <w:pStyle w:val="CorpoA"/>
        <w:jc w:val="both"/>
        <w:rPr>
          <w:rFonts w:ascii="Garamond" w:hAnsi="Garamond" w:cs="Arial"/>
          <w:color w:val="002060"/>
          <w:sz w:val="28"/>
          <w:szCs w:val="28"/>
        </w:rPr>
      </w:pPr>
    </w:p>
    <w:p w:rsidR="00E31604" w:rsidRPr="00E31604" w:rsidRDefault="00E31604" w:rsidP="00E31604">
      <w:pPr>
        <w:pStyle w:val="CorpoA"/>
        <w:jc w:val="both"/>
        <w:rPr>
          <w:rFonts w:ascii="Garamond" w:hAnsi="Garamond" w:cs="Arial"/>
          <w:color w:val="002060"/>
          <w:sz w:val="28"/>
          <w:szCs w:val="28"/>
          <w:u w:val="single"/>
        </w:rPr>
      </w:pPr>
      <w:r>
        <w:rPr>
          <w:rFonts w:ascii="Garamond" w:hAnsi="Garamond" w:cs="Arial"/>
          <w:color w:val="002060"/>
          <w:sz w:val="28"/>
          <w:szCs w:val="28"/>
          <w:u w:val="single"/>
        </w:rPr>
        <w:t>Commento</w:t>
      </w:r>
    </w:p>
    <w:p w:rsidR="00E31604" w:rsidRDefault="00E31604" w:rsidP="001F5FC3">
      <w:pPr>
        <w:pStyle w:val="CorpoA"/>
        <w:jc w:val="both"/>
        <w:rPr>
          <w:rFonts w:ascii="Garamond" w:hAnsi="Garamond" w:cs="Arial"/>
          <w:color w:val="002060"/>
          <w:sz w:val="28"/>
          <w:szCs w:val="28"/>
        </w:rPr>
      </w:pPr>
    </w:p>
    <w:p w:rsidR="00E31604" w:rsidRDefault="00E31604" w:rsidP="001F5FC3">
      <w:pPr>
        <w:pStyle w:val="CorpoA"/>
        <w:jc w:val="both"/>
        <w:rPr>
          <w:rFonts w:ascii="Garamond" w:hAnsi="Garamond" w:cs="Arial"/>
          <w:color w:val="002060"/>
          <w:sz w:val="28"/>
          <w:szCs w:val="28"/>
        </w:rPr>
      </w:pPr>
      <w:r>
        <w:rPr>
          <w:rFonts w:ascii="Garamond" w:hAnsi="Garamond" w:cs="Arial"/>
          <w:color w:val="002060"/>
          <w:sz w:val="28"/>
          <w:szCs w:val="28"/>
        </w:rPr>
        <w:tab/>
        <w:t>La norma ha una portata particolarmente innovativa, in quanto favorisce non solo l’accesso al mercato del lavoro ma anche un percorso formativo indispensabile per un reinserimento sociale efficace e duraturo nel tempo.</w:t>
      </w:r>
    </w:p>
    <w:p w:rsidR="00E31604" w:rsidRDefault="00E31604" w:rsidP="001F5FC3">
      <w:pPr>
        <w:pStyle w:val="CorpoA"/>
        <w:jc w:val="both"/>
        <w:rPr>
          <w:rFonts w:ascii="Garamond" w:hAnsi="Garamond" w:cs="Arial"/>
          <w:color w:val="002060"/>
          <w:sz w:val="28"/>
          <w:szCs w:val="28"/>
        </w:rPr>
      </w:pPr>
    </w:p>
    <w:p w:rsidR="00E31604" w:rsidRDefault="00E31604" w:rsidP="001F5FC3">
      <w:pPr>
        <w:pStyle w:val="CorpoA"/>
        <w:jc w:val="both"/>
        <w:rPr>
          <w:rFonts w:ascii="Garamond" w:hAnsi="Garamond" w:cs="Arial"/>
          <w:color w:val="002060"/>
          <w:sz w:val="28"/>
          <w:szCs w:val="28"/>
        </w:rPr>
      </w:pPr>
      <w:r>
        <w:rPr>
          <w:rFonts w:ascii="Garamond" w:hAnsi="Garamond" w:cs="Arial"/>
          <w:color w:val="002060"/>
          <w:sz w:val="28"/>
          <w:szCs w:val="28"/>
        </w:rPr>
        <w:tab/>
        <w:t>Infatti, ancor prima che beneficiare della prospettiva lavorativa, i detenuti, i ristretti sottoposti a misure alternative ed i soggetti ammessi al beneficio di cui all’art. 21 ord. pen., sarebbero posti nella condizione di acquisire le conoscenze e gli strumenti utili per potersi orientare più consapevolmente all’interno del mercato del lavoro.</w:t>
      </w:r>
    </w:p>
    <w:p w:rsidR="00E31604" w:rsidRDefault="00E31604" w:rsidP="001F5FC3">
      <w:pPr>
        <w:pStyle w:val="CorpoA"/>
        <w:jc w:val="both"/>
        <w:rPr>
          <w:rFonts w:ascii="Garamond" w:hAnsi="Garamond" w:cs="Arial"/>
          <w:color w:val="002060"/>
          <w:sz w:val="28"/>
          <w:szCs w:val="28"/>
        </w:rPr>
      </w:pPr>
    </w:p>
    <w:p w:rsidR="00E31604" w:rsidRDefault="00E31604" w:rsidP="001F5FC3">
      <w:pPr>
        <w:pStyle w:val="CorpoA"/>
        <w:jc w:val="both"/>
        <w:rPr>
          <w:rFonts w:ascii="Garamond" w:hAnsi="Garamond" w:cs="Arial"/>
          <w:color w:val="002060"/>
          <w:sz w:val="28"/>
          <w:szCs w:val="28"/>
        </w:rPr>
      </w:pPr>
      <w:r>
        <w:rPr>
          <w:rFonts w:ascii="Garamond" w:hAnsi="Garamond" w:cs="Arial"/>
          <w:color w:val="002060"/>
          <w:sz w:val="28"/>
          <w:szCs w:val="28"/>
        </w:rPr>
        <w:tab/>
        <w:t>La misura è in grado di produrre un impatto significativo in termini di abbattimento in prospettiva del tasso di recidiva, aumento dell’occupazione, e incremento della sicurezza sociale.</w:t>
      </w:r>
    </w:p>
    <w:p w:rsidR="00E31604" w:rsidRDefault="00E31604" w:rsidP="001F5FC3">
      <w:pPr>
        <w:pStyle w:val="CorpoA"/>
        <w:jc w:val="both"/>
        <w:rPr>
          <w:rFonts w:ascii="Garamond" w:hAnsi="Garamond" w:cs="Arial"/>
          <w:color w:val="002060"/>
          <w:sz w:val="28"/>
          <w:szCs w:val="28"/>
        </w:rPr>
      </w:pPr>
    </w:p>
    <w:p w:rsidR="00E31604" w:rsidRDefault="00E31604" w:rsidP="001F5FC3">
      <w:pPr>
        <w:pStyle w:val="CorpoA"/>
        <w:jc w:val="both"/>
        <w:rPr>
          <w:rFonts w:ascii="Garamond" w:hAnsi="Garamond" w:cs="Arial"/>
          <w:color w:val="002060"/>
          <w:sz w:val="28"/>
          <w:szCs w:val="28"/>
        </w:rPr>
      </w:pPr>
      <w:r>
        <w:rPr>
          <w:rFonts w:ascii="Garamond" w:hAnsi="Garamond" w:cs="Arial"/>
          <w:color w:val="002060"/>
          <w:sz w:val="28"/>
          <w:szCs w:val="28"/>
        </w:rPr>
        <w:tab/>
        <w:t>Anche in questo caso, potrebbe essere utile verificare l’applicabilità dello strumento a favore dei soggetti sottoposti a pena sostitutiva, di cui all’art. 20-</w:t>
      </w:r>
      <w:r>
        <w:rPr>
          <w:rFonts w:ascii="Garamond" w:hAnsi="Garamond" w:cs="Arial"/>
          <w:i/>
          <w:iCs/>
          <w:color w:val="002060"/>
          <w:sz w:val="28"/>
          <w:szCs w:val="28"/>
        </w:rPr>
        <w:t xml:space="preserve">bis </w:t>
      </w:r>
      <w:r>
        <w:rPr>
          <w:rFonts w:ascii="Garamond" w:hAnsi="Garamond" w:cs="Arial"/>
          <w:color w:val="002060"/>
          <w:sz w:val="28"/>
          <w:szCs w:val="28"/>
        </w:rPr>
        <w:t>c.p., in particolare alla detenzione domiciliare sostitutiva e alla semidetenzione sostitutiva, così da favorire il reinserimento sociale di soggetti che hanno commesso reati non particolarmente gravi e per i quali non sussistono fondati motivi soggettivi o oggettivi di ostatività al mantenimento di vincoli sociali centrali per l’individuo, quali, appunto, il lavoro.</w:t>
      </w:r>
    </w:p>
    <w:p w:rsidR="00E31604" w:rsidRDefault="00E31604" w:rsidP="001F5FC3">
      <w:pPr>
        <w:pStyle w:val="CorpoA"/>
        <w:jc w:val="both"/>
        <w:rPr>
          <w:rFonts w:ascii="Garamond" w:hAnsi="Garamond" w:cs="Arial"/>
          <w:color w:val="002060"/>
          <w:sz w:val="28"/>
          <w:szCs w:val="28"/>
        </w:rPr>
      </w:pPr>
    </w:p>
    <w:p w:rsidR="00E31604" w:rsidRDefault="00E31604" w:rsidP="001F5FC3">
      <w:pPr>
        <w:pStyle w:val="CorpoA"/>
        <w:jc w:val="both"/>
        <w:rPr>
          <w:rFonts w:ascii="Garamond" w:hAnsi="Garamond" w:cs="Arial"/>
          <w:color w:val="002060"/>
          <w:sz w:val="28"/>
          <w:szCs w:val="28"/>
        </w:rPr>
      </w:pPr>
      <w:r>
        <w:rPr>
          <w:rFonts w:ascii="Garamond" w:hAnsi="Garamond" w:cs="Arial"/>
          <w:color w:val="002060"/>
          <w:sz w:val="28"/>
          <w:szCs w:val="28"/>
        </w:rPr>
        <w:tab/>
        <w:t>Entrambe le pene sostitutive contemplano l’attività lavorativa quale oggetto del trattamento punitivo. Come indicato in relazione all’art. 26, anche in questo caso, il giudice della cognizione potrebbe più facilmente applicare la pena sostitutiva a fronte di un contratto di apprendistato offerto al condannato ed evitare, così e fin da subito, l’accesso al carcere.</w:t>
      </w:r>
    </w:p>
    <w:p w:rsidR="00E31604" w:rsidRDefault="00E31604" w:rsidP="001F5FC3">
      <w:pPr>
        <w:pStyle w:val="CorpoA"/>
        <w:jc w:val="both"/>
        <w:rPr>
          <w:rFonts w:ascii="Garamond" w:hAnsi="Garamond" w:cs="Arial"/>
          <w:color w:val="002060"/>
          <w:sz w:val="28"/>
          <w:szCs w:val="28"/>
        </w:rPr>
      </w:pPr>
    </w:p>
    <w:p w:rsidR="00E31604" w:rsidRPr="00E31604" w:rsidRDefault="00E31604" w:rsidP="001F5FC3">
      <w:pPr>
        <w:pStyle w:val="CorpoA"/>
        <w:jc w:val="both"/>
        <w:rPr>
          <w:rFonts w:ascii="Garamond" w:hAnsi="Garamond" w:cs="Arial"/>
          <w:color w:val="002060"/>
          <w:sz w:val="28"/>
          <w:szCs w:val="28"/>
        </w:rPr>
      </w:pPr>
    </w:p>
    <w:p w:rsidR="00E31604" w:rsidRDefault="00E31604" w:rsidP="001F5FC3">
      <w:pPr>
        <w:pStyle w:val="CorpoA"/>
        <w:jc w:val="both"/>
        <w:rPr>
          <w:rFonts w:ascii="Garamond" w:hAnsi="Garamond" w:cs="Arial"/>
          <w:color w:val="002060"/>
          <w:sz w:val="28"/>
          <w:szCs w:val="28"/>
        </w:rPr>
      </w:pPr>
    </w:p>
    <w:p w:rsidR="00E31604" w:rsidRDefault="00E31604" w:rsidP="001F5FC3">
      <w:pPr>
        <w:pStyle w:val="CorpoA"/>
        <w:jc w:val="both"/>
        <w:rPr>
          <w:rFonts w:ascii="Garamond" w:hAnsi="Garamond" w:cs="Arial"/>
          <w:color w:val="002060"/>
          <w:sz w:val="28"/>
          <w:szCs w:val="28"/>
        </w:rPr>
      </w:pPr>
    </w:p>
    <w:p w:rsidR="00E31604" w:rsidRDefault="00E31604" w:rsidP="001F5FC3">
      <w:pPr>
        <w:pStyle w:val="CorpoA"/>
        <w:jc w:val="both"/>
        <w:rPr>
          <w:rFonts w:ascii="Garamond" w:hAnsi="Garamond" w:cs="Arial"/>
          <w:color w:val="002060"/>
          <w:sz w:val="28"/>
          <w:szCs w:val="28"/>
        </w:rPr>
      </w:pPr>
    </w:p>
    <w:p w:rsidR="001F5FC3" w:rsidRDefault="001F5FC3" w:rsidP="001F5FC3">
      <w:pPr>
        <w:pStyle w:val="CorpoA"/>
        <w:jc w:val="both"/>
        <w:rPr>
          <w:rFonts w:ascii="Garamond" w:hAnsi="Garamond" w:cs="Arial"/>
          <w:color w:val="002060"/>
          <w:sz w:val="28"/>
          <w:szCs w:val="28"/>
        </w:rPr>
      </w:pPr>
    </w:p>
    <w:p w:rsidR="001F5FC3" w:rsidRDefault="001F5FC3" w:rsidP="001F5FC3">
      <w:pPr>
        <w:pStyle w:val="CorpoA"/>
        <w:jc w:val="both"/>
        <w:rPr>
          <w:rFonts w:ascii="Garamond" w:hAnsi="Garamond" w:cs="Arial"/>
          <w:color w:val="002060"/>
          <w:sz w:val="28"/>
          <w:szCs w:val="28"/>
        </w:rPr>
      </w:pPr>
      <w:r>
        <w:rPr>
          <w:rFonts w:ascii="Garamond" w:hAnsi="Garamond" w:cs="Arial"/>
          <w:color w:val="002060"/>
          <w:sz w:val="28"/>
          <w:szCs w:val="28"/>
        </w:rPr>
        <w:t xml:space="preserve"> </w:t>
      </w:r>
    </w:p>
    <w:p w:rsidR="001F5FC3" w:rsidRDefault="001F5FC3" w:rsidP="001F5FC3">
      <w:pPr>
        <w:pStyle w:val="CorpoA"/>
        <w:spacing w:line="360" w:lineRule="auto"/>
        <w:jc w:val="center"/>
        <w:rPr>
          <w:rFonts w:ascii="Arial" w:hAnsi="Arial" w:cs="Arial"/>
          <w:color w:val="002060"/>
        </w:rPr>
      </w:pPr>
    </w:p>
    <w:p w:rsidR="007D6A5B" w:rsidRPr="00760257" w:rsidRDefault="007D6A5B" w:rsidP="009F7EC7">
      <w:pPr>
        <w:pStyle w:val="CorpoA"/>
        <w:spacing w:line="360" w:lineRule="auto"/>
        <w:ind w:firstLine="6804"/>
        <w:jc w:val="both"/>
        <w:rPr>
          <w:rFonts w:ascii="Arial" w:hAnsi="Arial" w:cs="Arial"/>
          <w:color w:val="002060"/>
        </w:rPr>
      </w:pPr>
    </w:p>
    <w:sectPr w:rsidR="007D6A5B" w:rsidRPr="00760257" w:rsidSect="00645BFF">
      <w:headerReference w:type="default" r:id="rId8"/>
      <w:footerReference w:type="even" r:id="rId9"/>
      <w:footerReference w:type="default" r:id="rId10"/>
      <w:pgSz w:w="11906" w:h="16838"/>
      <w:pgMar w:top="843" w:right="1134" w:bottom="1134" w:left="1134" w:header="709" w:footer="7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8C5" w:rsidRDefault="004F08C5">
      <w:r>
        <w:separator/>
      </w:r>
    </w:p>
  </w:endnote>
  <w:endnote w:type="continuationSeparator" w:id="0">
    <w:p w:rsidR="004F08C5" w:rsidRDefault="004F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4D"/>
    <w:family w:val="swiss"/>
    <w:pitch w:val="variable"/>
    <w:sig w:usb0="00000003" w:usb1="00000000" w:usb2="00000000" w:usb3="00000000" w:csb0="00000001" w:csb1="00000000"/>
  </w:font>
  <w:font w:name="Helvetica Neue">
    <w:altName w:val="Microsoft YaHei"/>
    <w:charset w:val="00"/>
    <w:family w:val="auto"/>
    <w:pitch w:val="variable"/>
    <w:sig w:usb0="00000003"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C7" w:rsidRDefault="009F7EC7" w:rsidP="00282F1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p w:rsidR="009F7EC7" w:rsidRDefault="009F7EC7" w:rsidP="009F7EC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C7" w:rsidRDefault="009F7EC7" w:rsidP="00282F1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585643">
      <w:rPr>
        <w:rStyle w:val="Numeropagina"/>
        <w:noProof/>
      </w:rPr>
      <w:t>2</w:t>
    </w:r>
    <w:r>
      <w:rPr>
        <w:rStyle w:val="Numeropagina"/>
      </w:rPr>
      <w:fldChar w:fldCharType="end"/>
    </w:r>
  </w:p>
  <w:p w:rsidR="009F7EC7" w:rsidRDefault="009F7EC7" w:rsidP="009F7EC7">
    <w:pPr>
      <w:pStyle w:val="Pidipagina"/>
      <w:ind w:right="360"/>
      <w:jc w:val="center"/>
      <w:rPr>
        <w:rFonts w:ascii="Arial" w:hAnsi="Arial" w:cs="Arial"/>
        <w:color w:val="000066"/>
        <w:sz w:val="20"/>
        <w:szCs w:val="20"/>
        <w:lang w:val="it-IT"/>
      </w:rPr>
    </w:pPr>
  </w:p>
  <w:p w:rsidR="009F7EC7" w:rsidRDefault="009F7EC7">
    <w:pPr>
      <w:pStyle w:val="Pidipagina"/>
      <w:jc w:val="center"/>
      <w:rPr>
        <w:rFonts w:ascii="Arial" w:hAnsi="Arial" w:cs="Arial"/>
        <w:color w:val="000066"/>
        <w:sz w:val="20"/>
        <w:szCs w:val="20"/>
        <w:lang w:val="it-IT"/>
      </w:rPr>
    </w:pPr>
  </w:p>
  <w:p w:rsidR="00282F1F" w:rsidRDefault="00282F1F">
    <w:pPr>
      <w:pStyle w:val="Pidipagina"/>
      <w:jc w:val="center"/>
      <w:rPr>
        <w:rFonts w:ascii="Arial" w:hAnsi="Arial" w:cs="Arial"/>
        <w:color w:val="000066"/>
        <w:sz w:val="20"/>
        <w:szCs w:val="20"/>
        <w:lang w:val="it-IT"/>
      </w:rPr>
    </w:pPr>
    <w:r>
      <w:rPr>
        <w:rFonts w:ascii="Arial" w:hAnsi="Arial" w:cs="Arial"/>
        <w:color w:val="000066"/>
        <w:sz w:val="20"/>
        <w:szCs w:val="20"/>
        <w:lang w:val="it-IT"/>
      </w:rPr>
      <w:t>Fondazione Severino Onlus</w:t>
    </w:r>
  </w:p>
  <w:p w:rsidR="00282F1F" w:rsidRDefault="00282F1F">
    <w:pPr>
      <w:pStyle w:val="Pidipagina"/>
      <w:jc w:val="center"/>
      <w:rPr>
        <w:rFonts w:ascii="Arial" w:hAnsi="Arial" w:cs="Arial"/>
        <w:color w:val="000066"/>
        <w:sz w:val="20"/>
        <w:szCs w:val="20"/>
        <w:lang w:val="it-IT"/>
      </w:rPr>
    </w:pPr>
    <w:r>
      <w:rPr>
        <w:rFonts w:ascii="Arial" w:hAnsi="Arial" w:cs="Arial"/>
        <w:color w:val="000066"/>
        <w:sz w:val="20"/>
        <w:szCs w:val="20"/>
        <w:lang w:val="it-IT"/>
      </w:rPr>
      <w:t>CF 96441580584 – Via del Porto Fluviale 35 – 00154 Roma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8C5" w:rsidRDefault="004F08C5">
      <w:r>
        <w:rPr>
          <w:color w:val="000000"/>
        </w:rPr>
        <w:separator/>
      </w:r>
    </w:p>
  </w:footnote>
  <w:footnote w:type="continuationSeparator" w:id="0">
    <w:p w:rsidR="004F08C5" w:rsidRDefault="004F0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1F" w:rsidRDefault="00282F1F">
    <w:pPr>
      <w:pStyle w:val="Intestazioneepidipagina"/>
      <w:jc w:val="center"/>
    </w:pPr>
  </w:p>
  <w:p w:rsidR="00282F1F" w:rsidRDefault="00585643">
    <w:pPr>
      <w:pStyle w:val="Intestazioneepidipagina"/>
      <w:jc w:val="center"/>
    </w:pPr>
    <w:r w:rsidRPr="00C73A84">
      <w:rPr>
        <w:noProof/>
      </w:rPr>
      <w:drawing>
        <wp:inline distT="0" distB="0" distL="0" distR="0">
          <wp:extent cx="1637665" cy="8597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l="25887" t="18015" r="29295" b="17390"/>
                  <a:stretch>
                    <a:fillRect/>
                  </a:stretch>
                </pic:blipFill>
                <pic:spPr bwMode="auto">
                  <a:xfrm>
                    <a:off x="0" y="0"/>
                    <a:ext cx="1637665" cy="859790"/>
                  </a:xfrm>
                  <a:prstGeom prst="rect">
                    <a:avLst/>
                  </a:prstGeom>
                  <a:noFill/>
                  <a:ln>
                    <a:noFill/>
                  </a:ln>
                </pic:spPr>
              </pic:pic>
            </a:graphicData>
          </a:graphic>
        </wp:inline>
      </w:drawing>
    </w:r>
  </w:p>
  <w:p w:rsidR="00645BFF" w:rsidRDefault="00645BFF">
    <w:pPr>
      <w:pStyle w:val="Intestazioneepidipagina"/>
      <w:jc w:val="center"/>
    </w:pPr>
  </w:p>
  <w:p w:rsidR="00645BFF" w:rsidRDefault="00645BFF">
    <w:pPr>
      <w:pStyle w:val="Intestazioneepidipagin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6559"/>
    <w:multiLevelType w:val="hybridMultilevel"/>
    <w:tmpl w:val="A9A809CA"/>
    <w:lvl w:ilvl="0" w:tplc="DDD0FC3C">
      <w:start w:val="4"/>
      <w:numFmt w:val="lowerLetter"/>
      <w:lvlText w:val="%1."/>
      <w:lvlJc w:val="left"/>
      <w:pPr>
        <w:tabs>
          <w:tab w:val="num" w:pos="720"/>
        </w:tabs>
        <w:ind w:left="720" w:hanging="360"/>
      </w:pPr>
    </w:lvl>
    <w:lvl w:ilvl="1" w:tplc="5100BE80" w:tentative="1">
      <w:start w:val="1"/>
      <w:numFmt w:val="decimal"/>
      <w:lvlText w:val="%2."/>
      <w:lvlJc w:val="left"/>
      <w:pPr>
        <w:tabs>
          <w:tab w:val="num" w:pos="1440"/>
        </w:tabs>
        <w:ind w:left="1440" w:hanging="360"/>
      </w:pPr>
    </w:lvl>
    <w:lvl w:ilvl="2" w:tplc="BDE463F6" w:tentative="1">
      <w:start w:val="1"/>
      <w:numFmt w:val="decimal"/>
      <w:lvlText w:val="%3."/>
      <w:lvlJc w:val="left"/>
      <w:pPr>
        <w:tabs>
          <w:tab w:val="num" w:pos="2160"/>
        </w:tabs>
        <w:ind w:left="2160" w:hanging="360"/>
      </w:pPr>
    </w:lvl>
    <w:lvl w:ilvl="3" w:tplc="4DB473B2" w:tentative="1">
      <w:start w:val="1"/>
      <w:numFmt w:val="decimal"/>
      <w:lvlText w:val="%4."/>
      <w:lvlJc w:val="left"/>
      <w:pPr>
        <w:tabs>
          <w:tab w:val="num" w:pos="2880"/>
        </w:tabs>
        <w:ind w:left="2880" w:hanging="360"/>
      </w:pPr>
    </w:lvl>
    <w:lvl w:ilvl="4" w:tplc="ED4C3244" w:tentative="1">
      <w:start w:val="1"/>
      <w:numFmt w:val="decimal"/>
      <w:lvlText w:val="%5."/>
      <w:lvlJc w:val="left"/>
      <w:pPr>
        <w:tabs>
          <w:tab w:val="num" w:pos="3600"/>
        </w:tabs>
        <w:ind w:left="3600" w:hanging="360"/>
      </w:pPr>
    </w:lvl>
    <w:lvl w:ilvl="5" w:tplc="D3260572" w:tentative="1">
      <w:start w:val="1"/>
      <w:numFmt w:val="decimal"/>
      <w:lvlText w:val="%6."/>
      <w:lvlJc w:val="left"/>
      <w:pPr>
        <w:tabs>
          <w:tab w:val="num" w:pos="4320"/>
        </w:tabs>
        <w:ind w:left="4320" w:hanging="360"/>
      </w:pPr>
    </w:lvl>
    <w:lvl w:ilvl="6" w:tplc="1FE4E7D0" w:tentative="1">
      <w:start w:val="1"/>
      <w:numFmt w:val="decimal"/>
      <w:lvlText w:val="%7."/>
      <w:lvlJc w:val="left"/>
      <w:pPr>
        <w:tabs>
          <w:tab w:val="num" w:pos="5040"/>
        </w:tabs>
        <w:ind w:left="5040" w:hanging="360"/>
      </w:pPr>
    </w:lvl>
    <w:lvl w:ilvl="7" w:tplc="BC56E352" w:tentative="1">
      <w:start w:val="1"/>
      <w:numFmt w:val="decimal"/>
      <w:lvlText w:val="%8."/>
      <w:lvlJc w:val="left"/>
      <w:pPr>
        <w:tabs>
          <w:tab w:val="num" w:pos="5760"/>
        </w:tabs>
        <w:ind w:left="5760" w:hanging="360"/>
      </w:pPr>
    </w:lvl>
    <w:lvl w:ilvl="8" w:tplc="7F324086" w:tentative="1">
      <w:start w:val="1"/>
      <w:numFmt w:val="decimal"/>
      <w:lvlText w:val="%9."/>
      <w:lvlJc w:val="left"/>
      <w:pPr>
        <w:tabs>
          <w:tab w:val="num" w:pos="6480"/>
        </w:tabs>
        <w:ind w:left="6480" w:hanging="360"/>
      </w:pPr>
    </w:lvl>
  </w:abstractNum>
  <w:abstractNum w:abstractNumId="1" w15:restartNumberingAfterBreak="0">
    <w:nsid w:val="0D5A665C"/>
    <w:multiLevelType w:val="multilevel"/>
    <w:tmpl w:val="5D4E0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7B4988"/>
    <w:multiLevelType w:val="multilevel"/>
    <w:tmpl w:val="550031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323FA0"/>
    <w:multiLevelType w:val="multilevel"/>
    <w:tmpl w:val="3BC201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0838A6"/>
    <w:multiLevelType w:val="multilevel"/>
    <w:tmpl w:val="0154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ED1580"/>
    <w:multiLevelType w:val="multilevel"/>
    <w:tmpl w:val="FCD8B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225293"/>
    <w:multiLevelType w:val="hybridMultilevel"/>
    <w:tmpl w:val="3FC0F8F4"/>
    <w:lvl w:ilvl="0" w:tplc="36D6FF36">
      <w:start w:val="3"/>
      <w:numFmt w:val="lowerLetter"/>
      <w:lvlText w:val="%1."/>
      <w:lvlJc w:val="left"/>
      <w:pPr>
        <w:tabs>
          <w:tab w:val="num" w:pos="720"/>
        </w:tabs>
        <w:ind w:left="720" w:hanging="360"/>
      </w:pPr>
    </w:lvl>
    <w:lvl w:ilvl="1" w:tplc="6B003FB2" w:tentative="1">
      <w:start w:val="1"/>
      <w:numFmt w:val="decimal"/>
      <w:lvlText w:val="%2."/>
      <w:lvlJc w:val="left"/>
      <w:pPr>
        <w:tabs>
          <w:tab w:val="num" w:pos="1440"/>
        </w:tabs>
        <w:ind w:left="1440" w:hanging="360"/>
      </w:pPr>
    </w:lvl>
    <w:lvl w:ilvl="2" w:tplc="129AE7D4" w:tentative="1">
      <w:start w:val="1"/>
      <w:numFmt w:val="decimal"/>
      <w:lvlText w:val="%3."/>
      <w:lvlJc w:val="left"/>
      <w:pPr>
        <w:tabs>
          <w:tab w:val="num" w:pos="2160"/>
        </w:tabs>
        <w:ind w:left="2160" w:hanging="360"/>
      </w:pPr>
    </w:lvl>
    <w:lvl w:ilvl="3" w:tplc="3CB8CA38" w:tentative="1">
      <w:start w:val="1"/>
      <w:numFmt w:val="decimal"/>
      <w:lvlText w:val="%4."/>
      <w:lvlJc w:val="left"/>
      <w:pPr>
        <w:tabs>
          <w:tab w:val="num" w:pos="2880"/>
        </w:tabs>
        <w:ind w:left="2880" w:hanging="360"/>
      </w:pPr>
    </w:lvl>
    <w:lvl w:ilvl="4" w:tplc="79960464" w:tentative="1">
      <w:start w:val="1"/>
      <w:numFmt w:val="decimal"/>
      <w:lvlText w:val="%5."/>
      <w:lvlJc w:val="left"/>
      <w:pPr>
        <w:tabs>
          <w:tab w:val="num" w:pos="3600"/>
        </w:tabs>
        <w:ind w:left="3600" w:hanging="360"/>
      </w:pPr>
    </w:lvl>
    <w:lvl w:ilvl="5" w:tplc="AF0CDDB4" w:tentative="1">
      <w:start w:val="1"/>
      <w:numFmt w:val="decimal"/>
      <w:lvlText w:val="%6."/>
      <w:lvlJc w:val="left"/>
      <w:pPr>
        <w:tabs>
          <w:tab w:val="num" w:pos="4320"/>
        </w:tabs>
        <w:ind w:left="4320" w:hanging="360"/>
      </w:pPr>
    </w:lvl>
    <w:lvl w:ilvl="6" w:tplc="F274DCCA" w:tentative="1">
      <w:start w:val="1"/>
      <w:numFmt w:val="decimal"/>
      <w:lvlText w:val="%7."/>
      <w:lvlJc w:val="left"/>
      <w:pPr>
        <w:tabs>
          <w:tab w:val="num" w:pos="5040"/>
        </w:tabs>
        <w:ind w:left="5040" w:hanging="360"/>
      </w:pPr>
    </w:lvl>
    <w:lvl w:ilvl="7" w:tplc="F29609B2" w:tentative="1">
      <w:start w:val="1"/>
      <w:numFmt w:val="decimal"/>
      <w:lvlText w:val="%8."/>
      <w:lvlJc w:val="left"/>
      <w:pPr>
        <w:tabs>
          <w:tab w:val="num" w:pos="5760"/>
        </w:tabs>
        <w:ind w:left="5760" w:hanging="360"/>
      </w:pPr>
    </w:lvl>
    <w:lvl w:ilvl="8" w:tplc="4F722BDC" w:tentative="1">
      <w:start w:val="1"/>
      <w:numFmt w:val="decimal"/>
      <w:lvlText w:val="%9."/>
      <w:lvlJc w:val="left"/>
      <w:pPr>
        <w:tabs>
          <w:tab w:val="num" w:pos="6480"/>
        </w:tabs>
        <w:ind w:left="6480" w:hanging="360"/>
      </w:pPr>
    </w:lvl>
  </w:abstractNum>
  <w:abstractNum w:abstractNumId="7" w15:restartNumberingAfterBreak="0">
    <w:nsid w:val="34C235D3"/>
    <w:multiLevelType w:val="hybridMultilevel"/>
    <w:tmpl w:val="1CC6402E"/>
    <w:lvl w:ilvl="0" w:tplc="B66E1DC4">
      <w:start w:val="2"/>
      <w:numFmt w:val="lowerLetter"/>
      <w:lvlText w:val="%1."/>
      <w:lvlJc w:val="left"/>
      <w:pPr>
        <w:tabs>
          <w:tab w:val="num" w:pos="720"/>
        </w:tabs>
        <w:ind w:left="720" w:hanging="360"/>
      </w:pPr>
    </w:lvl>
    <w:lvl w:ilvl="1" w:tplc="60E0E04E" w:tentative="1">
      <w:start w:val="1"/>
      <w:numFmt w:val="decimal"/>
      <w:lvlText w:val="%2."/>
      <w:lvlJc w:val="left"/>
      <w:pPr>
        <w:tabs>
          <w:tab w:val="num" w:pos="1440"/>
        </w:tabs>
        <w:ind w:left="1440" w:hanging="360"/>
      </w:pPr>
    </w:lvl>
    <w:lvl w:ilvl="2" w:tplc="C35AD96A" w:tentative="1">
      <w:start w:val="1"/>
      <w:numFmt w:val="decimal"/>
      <w:lvlText w:val="%3."/>
      <w:lvlJc w:val="left"/>
      <w:pPr>
        <w:tabs>
          <w:tab w:val="num" w:pos="2160"/>
        </w:tabs>
        <w:ind w:left="2160" w:hanging="360"/>
      </w:pPr>
    </w:lvl>
    <w:lvl w:ilvl="3" w:tplc="44863B56" w:tentative="1">
      <w:start w:val="1"/>
      <w:numFmt w:val="decimal"/>
      <w:lvlText w:val="%4."/>
      <w:lvlJc w:val="left"/>
      <w:pPr>
        <w:tabs>
          <w:tab w:val="num" w:pos="2880"/>
        </w:tabs>
        <w:ind w:left="2880" w:hanging="360"/>
      </w:pPr>
    </w:lvl>
    <w:lvl w:ilvl="4" w:tplc="CF8249C4" w:tentative="1">
      <w:start w:val="1"/>
      <w:numFmt w:val="decimal"/>
      <w:lvlText w:val="%5."/>
      <w:lvlJc w:val="left"/>
      <w:pPr>
        <w:tabs>
          <w:tab w:val="num" w:pos="3600"/>
        </w:tabs>
        <w:ind w:left="3600" w:hanging="360"/>
      </w:pPr>
    </w:lvl>
    <w:lvl w:ilvl="5" w:tplc="36469760" w:tentative="1">
      <w:start w:val="1"/>
      <w:numFmt w:val="decimal"/>
      <w:lvlText w:val="%6."/>
      <w:lvlJc w:val="left"/>
      <w:pPr>
        <w:tabs>
          <w:tab w:val="num" w:pos="4320"/>
        </w:tabs>
        <w:ind w:left="4320" w:hanging="360"/>
      </w:pPr>
    </w:lvl>
    <w:lvl w:ilvl="6" w:tplc="B572456E" w:tentative="1">
      <w:start w:val="1"/>
      <w:numFmt w:val="decimal"/>
      <w:lvlText w:val="%7."/>
      <w:lvlJc w:val="left"/>
      <w:pPr>
        <w:tabs>
          <w:tab w:val="num" w:pos="5040"/>
        </w:tabs>
        <w:ind w:left="5040" w:hanging="360"/>
      </w:pPr>
    </w:lvl>
    <w:lvl w:ilvl="7" w:tplc="18BC4556" w:tentative="1">
      <w:start w:val="1"/>
      <w:numFmt w:val="decimal"/>
      <w:lvlText w:val="%8."/>
      <w:lvlJc w:val="left"/>
      <w:pPr>
        <w:tabs>
          <w:tab w:val="num" w:pos="5760"/>
        </w:tabs>
        <w:ind w:left="5760" w:hanging="360"/>
      </w:pPr>
    </w:lvl>
    <w:lvl w:ilvl="8" w:tplc="64708B3A" w:tentative="1">
      <w:start w:val="1"/>
      <w:numFmt w:val="decimal"/>
      <w:lvlText w:val="%9."/>
      <w:lvlJc w:val="left"/>
      <w:pPr>
        <w:tabs>
          <w:tab w:val="num" w:pos="6480"/>
        </w:tabs>
        <w:ind w:left="6480" w:hanging="360"/>
      </w:pPr>
    </w:lvl>
  </w:abstractNum>
  <w:abstractNum w:abstractNumId="8" w15:restartNumberingAfterBreak="0">
    <w:nsid w:val="3A131BFC"/>
    <w:multiLevelType w:val="multilevel"/>
    <w:tmpl w:val="AD4CA9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F816CA"/>
    <w:multiLevelType w:val="hybridMultilevel"/>
    <w:tmpl w:val="136A2B82"/>
    <w:lvl w:ilvl="0" w:tplc="840C3644">
      <w:start w:val="3"/>
      <w:numFmt w:val="lowerLetter"/>
      <w:lvlText w:val="%1."/>
      <w:lvlJc w:val="left"/>
      <w:pPr>
        <w:tabs>
          <w:tab w:val="num" w:pos="720"/>
        </w:tabs>
        <w:ind w:left="720" w:hanging="360"/>
      </w:pPr>
    </w:lvl>
    <w:lvl w:ilvl="1" w:tplc="285CDC9C" w:tentative="1">
      <w:start w:val="1"/>
      <w:numFmt w:val="decimal"/>
      <w:lvlText w:val="%2."/>
      <w:lvlJc w:val="left"/>
      <w:pPr>
        <w:tabs>
          <w:tab w:val="num" w:pos="1440"/>
        </w:tabs>
        <w:ind w:left="1440" w:hanging="360"/>
      </w:pPr>
    </w:lvl>
    <w:lvl w:ilvl="2" w:tplc="0E52DB98" w:tentative="1">
      <w:start w:val="1"/>
      <w:numFmt w:val="decimal"/>
      <w:lvlText w:val="%3."/>
      <w:lvlJc w:val="left"/>
      <w:pPr>
        <w:tabs>
          <w:tab w:val="num" w:pos="2160"/>
        </w:tabs>
        <w:ind w:left="2160" w:hanging="360"/>
      </w:pPr>
    </w:lvl>
    <w:lvl w:ilvl="3" w:tplc="E7B8120A" w:tentative="1">
      <w:start w:val="1"/>
      <w:numFmt w:val="decimal"/>
      <w:lvlText w:val="%4."/>
      <w:lvlJc w:val="left"/>
      <w:pPr>
        <w:tabs>
          <w:tab w:val="num" w:pos="2880"/>
        </w:tabs>
        <w:ind w:left="2880" w:hanging="360"/>
      </w:pPr>
    </w:lvl>
    <w:lvl w:ilvl="4" w:tplc="75A0FEF2" w:tentative="1">
      <w:start w:val="1"/>
      <w:numFmt w:val="decimal"/>
      <w:lvlText w:val="%5."/>
      <w:lvlJc w:val="left"/>
      <w:pPr>
        <w:tabs>
          <w:tab w:val="num" w:pos="3600"/>
        </w:tabs>
        <w:ind w:left="3600" w:hanging="360"/>
      </w:pPr>
    </w:lvl>
    <w:lvl w:ilvl="5" w:tplc="558412B6" w:tentative="1">
      <w:start w:val="1"/>
      <w:numFmt w:val="decimal"/>
      <w:lvlText w:val="%6."/>
      <w:lvlJc w:val="left"/>
      <w:pPr>
        <w:tabs>
          <w:tab w:val="num" w:pos="4320"/>
        </w:tabs>
        <w:ind w:left="4320" w:hanging="360"/>
      </w:pPr>
    </w:lvl>
    <w:lvl w:ilvl="6" w:tplc="30C681F0" w:tentative="1">
      <w:start w:val="1"/>
      <w:numFmt w:val="decimal"/>
      <w:lvlText w:val="%7."/>
      <w:lvlJc w:val="left"/>
      <w:pPr>
        <w:tabs>
          <w:tab w:val="num" w:pos="5040"/>
        </w:tabs>
        <w:ind w:left="5040" w:hanging="360"/>
      </w:pPr>
    </w:lvl>
    <w:lvl w:ilvl="7" w:tplc="50600790" w:tentative="1">
      <w:start w:val="1"/>
      <w:numFmt w:val="decimal"/>
      <w:lvlText w:val="%8."/>
      <w:lvlJc w:val="left"/>
      <w:pPr>
        <w:tabs>
          <w:tab w:val="num" w:pos="5760"/>
        </w:tabs>
        <w:ind w:left="5760" w:hanging="360"/>
      </w:pPr>
    </w:lvl>
    <w:lvl w:ilvl="8" w:tplc="6538B576" w:tentative="1">
      <w:start w:val="1"/>
      <w:numFmt w:val="decimal"/>
      <w:lvlText w:val="%9."/>
      <w:lvlJc w:val="left"/>
      <w:pPr>
        <w:tabs>
          <w:tab w:val="num" w:pos="6480"/>
        </w:tabs>
        <w:ind w:left="6480" w:hanging="360"/>
      </w:pPr>
    </w:lvl>
  </w:abstractNum>
  <w:abstractNum w:abstractNumId="10" w15:restartNumberingAfterBreak="0">
    <w:nsid w:val="5BF63B81"/>
    <w:multiLevelType w:val="multilevel"/>
    <w:tmpl w:val="027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BF1F14"/>
    <w:multiLevelType w:val="multilevel"/>
    <w:tmpl w:val="1158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6768A2"/>
    <w:multiLevelType w:val="multilevel"/>
    <w:tmpl w:val="C6B4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F05F5F"/>
    <w:multiLevelType w:val="hybridMultilevel"/>
    <w:tmpl w:val="18CCCC84"/>
    <w:lvl w:ilvl="0" w:tplc="A2120FE2">
      <w:start w:val="2"/>
      <w:numFmt w:val="lowerLetter"/>
      <w:lvlText w:val="%1."/>
      <w:lvlJc w:val="left"/>
      <w:pPr>
        <w:tabs>
          <w:tab w:val="num" w:pos="720"/>
        </w:tabs>
        <w:ind w:left="720" w:hanging="360"/>
      </w:pPr>
    </w:lvl>
    <w:lvl w:ilvl="1" w:tplc="9460C870" w:tentative="1">
      <w:start w:val="1"/>
      <w:numFmt w:val="decimal"/>
      <w:lvlText w:val="%2."/>
      <w:lvlJc w:val="left"/>
      <w:pPr>
        <w:tabs>
          <w:tab w:val="num" w:pos="1440"/>
        </w:tabs>
        <w:ind w:left="1440" w:hanging="360"/>
      </w:pPr>
    </w:lvl>
    <w:lvl w:ilvl="2" w:tplc="E392D57A" w:tentative="1">
      <w:start w:val="1"/>
      <w:numFmt w:val="decimal"/>
      <w:lvlText w:val="%3."/>
      <w:lvlJc w:val="left"/>
      <w:pPr>
        <w:tabs>
          <w:tab w:val="num" w:pos="2160"/>
        </w:tabs>
        <w:ind w:left="2160" w:hanging="360"/>
      </w:pPr>
    </w:lvl>
    <w:lvl w:ilvl="3" w:tplc="36D638F6" w:tentative="1">
      <w:start w:val="1"/>
      <w:numFmt w:val="decimal"/>
      <w:lvlText w:val="%4."/>
      <w:lvlJc w:val="left"/>
      <w:pPr>
        <w:tabs>
          <w:tab w:val="num" w:pos="2880"/>
        </w:tabs>
        <w:ind w:left="2880" w:hanging="360"/>
      </w:pPr>
    </w:lvl>
    <w:lvl w:ilvl="4" w:tplc="981289C2" w:tentative="1">
      <w:start w:val="1"/>
      <w:numFmt w:val="decimal"/>
      <w:lvlText w:val="%5."/>
      <w:lvlJc w:val="left"/>
      <w:pPr>
        <w:tabs>
          <w:tab w:val="num" w:pos="3600"/>
        </w:tabs>
        <w:ind w:left="3600" w:hanging="360"/>
      </w:pPr>
    </w:lvl>
    <w:lvl w:ilvl="5" w:tplc="709C6C9A" w:tentative="1">
      <w:start w:val="1"/>
      <w:numFmt w:val="decimal"/>
      <w:lvlText w:val="%6."/>
      <w:lvlJc w:val="left"/>
      <w:pPr>
        <w:tabs>
          <w:tab w:val="num" w:pos="4320"/>
        </w:tabs>
        <w:ind w:left="4320" w:hanging="360"/>
      </w:pPr>
    </w:lvl>
    <w:lvl w:ilvl="6" w:tplc="AFDE82F2" w:tentative="1">
      <w:start w:val="1"/>
      <w:numFmt w:val="decimal"/>
      <w:lvlText w:val="%7."/>
      <w:lvlJc w:val="left"/>
      <w:pPr>
        <w:tabs>
          <w:tab w:val="num" w:pos="5040"/>
        </w:tabs>
        <w:ind w:left="5040" w:hanging="360"/>
      </w:pPr>
    </w:lvl>
    <w:lvl w:ilvl="7" w:tplc="FEB28126" w:tentative="1">
      <w:start w:val="1"/>
      <w:numFmt w:val="decimal"/>
      <w:lvlText w:val="%8."/>
      <w:lvlJc w:val="left"/>
      <w:pPr>
        <w:tabs>
          <w:tab w:val="num" w:pos="5760"/>
        </w:tabs>
        <w:ind w:left="5760" w:hanging="360"/>
      </w:pPr>
    </w:lvl>
    <w:lvl w:ilvl="8" w:tplc="04FEE94C" w:tentative="1">
      <w:start w:val="1"/>
      <w:numFmt w:val="decimal"/>
      <w:lvlText w:val="%9."/>
      <w:lvlJc w:val="left"/>
      <w:pPr>
        <w:tabs>
          <w:tab w:val="num" w:pos="6480"/>
        </w:tabs>
        <w:ind w:left="6480" w:hanging="360"/>
      </w:pPr>
    </w:lvl>
  </w:abstractNum>
  <w:abstractNum w:abstractNumId="14" w15:restartNumberingAfterBreak="0">
    <w:nsid w:val="73B4094D"/>
    <w:multiLevelType w:val="hybridMultilevel"/>
    <w:tmpl w:val="1EEED93E"/>
    <w:lvl w:ilvl="0" w:tplc="CACCB03E">
      <w:start w:val="2"/>
      <w:numFmt w:val="lowerLetter"/>
      <w:lvlText w:val="%1."/>
      <w:lvlJc w:val="left"/>
      <w:pPr>
        <w:tabs>
          <w:tab w:val="num" w:pos="720"/>
        </w:tabs>
        <w:ind w:left="720" w:hanging="360"/>
      </w:pPr>
    </w:lvl>
    <w:lvl w:ilvl="1" w:tplc="B36247A4" w:tentative="1">
      <w:start w:val="1"/>
      <w:numFmt w:val="decimal"/>
      <w:lvlText w:val="%2."/>
      <w:lvlJc w:val="left"/>
      <w:pPr>
        <w:tabs>
          <w:tab w:val="num" w:pos="1440"/>
        </w:tabs>
        <w:ind w:left="1440" w:hanging="360"/>
      </w:pPr>
    </w:lvl>
    <w:lvl w:ilvl="2" w:tplc="D2FA73A6" w:tentative="1">
      <w:start w:val="1"/>
      <w:numFmt w:val="decimal"/>
      <w:lvlText w:val="%3."/>
      <w:lvlJc w:val="left"/>
      <w:pPr>
        <w:tabs>
          <w:tab w:val="num" w:pos="2160"/>
        </w:tabs>
        <w:ind w:left="2160" w:hanging="360"/>
      </w:pPr>
    </w:lvl>
    <w:lvl w:ilvl="3" w:tplc="449EBFD6" w:tentative="1">
      <w:start w:val="1"/>
      <w:numFmt w:val="decimal"/>
      <w:lvlText w:val="%4."/>
      <w:lvlJc w:val="left"/>
      <w:pPr>
        <w:tabs>
          <w:tab w:val="num" w:pos="2880"/>
        </w:tabs>
        <w:ind w:left="2880" w:hanging="360"/>
      </w:pPr>
    </w:lvl>
    <w:lvl w:ilvl="4" w:tplc="F434FD1C" w:tentative="1">
      <w:start w:val="1"/>
      <w:numFmt w:val="decimal"/>
      <w:lvlText w:val="%5."/>
      <w:lvlJc w:val="left"/>
      <w:pPr>
        <w:tabs>
          <w:tab w:val="num" w:pos="3600"/>
        </w:tabs>
        <w:ind w:left="3600" w:hanging="360"/>
      </w:pPr>
    </w:lvl>
    <w:lvl w:ilvl="5" w:tplc="D09466CC" w:tentative="1">
      <w:start w:val="1"/>
      <w:numFmt w:val="decimal"/>
      <w:lvlText w:val="%6."/>
      <w:lvlJc w:val="left"/>
      <w:pPr>
        <w:tabs>
          <w:tab w:val="num" w:pos="4320"/>
        </w:tabs>
        <w:ind w:left="4320" w:hanging="360"/>
      </w:pPr>
    </w:lvl>
    <w:lvl w:ilvl="6" w:tplc="0AB06366" w:tentative="1">
      <w:start w:val="1"/>
      <w:numFmt w:val="decimal"/>
      <w:lvlText w:val="%7."/>
      <w:lvlJc w:val="left"/>
      <w:pPr>
        <w:tabs>
          <w:tab w:val="num" w:pos="5040"/>
        </w:tabs>
        <w:ind w:left="5040" w:hanging="360"/>
      </w:pPr>
    </w:lvl>
    <w:lvl w:ilvl="7" w:tplc="C302D556" w:tentative="1">
      <w:start w:val="1"/>
      <w:numFmt w:val="decimal"/>
      <w:lvlText w:val="%8."/>
      <w:lvlJc w:val="left"/>
      <w:pPr>
        <w:tabs>
          <w:tab w:val="num" w:pos="5760"/>
        </w:tabs>
        <w:ind w:left="5760" w:hanging="360"/>
      </w:pPr>
    </w:lvl>
    <w:lvl w:ilvl="8" w:tplc="BB0C6FD6" w:tentative="1">
      <w:start w:val="1"/>
      <w:numFmt w:val="decimal"/>
      <w:lvlText w:val="%9."/>
      <w:lvlJc w:val="left"/>
      <w:pPr>
        <w:tabs>
          <w:tab w:val="num" w:pos="6480"/>
        </w:tabs>
        <w:ind w:left="6480" w:hanging="360"/>
      </w:pPr>
    </w:lvl>
  </w:abstractNum>
  <w:abstractNum w:abstractNumId="15" w15:restartNumberingAfterBreak="0">
    <w:nsid w:val="760E565B"/>
    <w:multiLevelType w:val="multilevel"/>
    <w:tmpl w:val="2C96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lvlOverride w:ilvl="0">
      <w:lvl w:ilvl="0">
        <w:numFmt w:val="decimal"/>
        <w:lvlText w:val="%1."/>
        <w:lvlJc w:val="left"/>
      </w:lvl>
    </w:lvlOverride>
  </w:num>
  <w:num w:numId="3">
    <w:abstractNumId w:val="8"/>
    <w:lvlOverride w:ilvl="0">
      <w:lvl w:ilvl="0">
        <w:numFmt w:val="decimal"/>
        <w:lvlText w:val="%1."/>
        <w:lvlJc w:val="left"/>
      </w:lvl>
    </w:lvlOverride>
  </w:num>
  <w:num w:numId="4">
    <w:abstractNumId w:val="8"/>
    <w:lvlOverride w:ilvl="0">
      <w:lvl w:ilvl="0">
        <w:numFmt w:val="decimal"/>
        <w:lvlText w:val="%1."/>
        <w:lvlJc w:val="left"/>
      </w:lvl>
    </w:lvlOverride>
  </w:num>
  <w:num w:numId="5">
    <w:abstractNumId w:val="4"/>
  </w:num>
  <w:num w:numId="6">
    <w:abstractNumId w:val="3"/>
    <w:lvlOverride w:ilvl="0">
      <w:lvl w:ilvl="0">
        <w:numFmt w:val="decimal"/>
        <w:lvlText w:val="%1."/>
        <w:lvlJc w:val="left"/>
      </w:lvl>
    </w:lvlOverride>
  </w:num>
  <w:num w:numId="7">
    <w:abstractNumId w:val="2"/>
    <w:lvlOverride w:ilvl="0">
      <w:lvl w:ilvl="0">
        <w:numFmt w:val="decimal"/>
        <w:lvlText w:val="%1."/>
        <w:lvlJc w:val="left"/>
      </w:lvl>
    </w:lvlOverride>
  </w:num>
  <w:num w:numId="8">
    <w:abstractNumId w:val="5"/>
    <w:lvlOverride w:ilvl="0">
      <w:lvl w:ilvl="0">
        <w:numFmt w:val="lowerLetter"/>
        <w:lvlText w:val="%1."/>
        <w:lvlJc w:val="left"/>
      </w:lvl>
    </w:lvlOverride>
  </w:num>
  <w:num w:numId="9">
    <w:abstractNumId w:val="13"/>
  </w:num>
  <w:num w:numId="10">
    <w:abstractNumId w:val="9"/>
  </w:num>
  <w:num w:numId="11">
    <w:abstractNumId w:val="15"/>
    <w:lvlOverride w:ilvl="0">
      <w:lvl w:ilvl="0">
        <w:numFmt w:val="lowerLetter"/>
        <w:lvlText w:val="%1."/>
        <w:lvlJc w:val="left"/>
      </w:lvl>
    </w:lvlOverride>
  </w:num>
  <w:num w:numId="12">
    <w:abstractNumId w:val="7"/>
  </w:num>
  <w:num w:numId="13">
    <w:abstractNumId w:val="6"/>
  </w:num>
  <w:num w:numId="14">
    <w:abstractNumId w:val="1"/>
    <w:lvlOverride w:ilvl="0">
      <w:lvl w:ilvl="0">
        <w:numFmt w:val="lowerLetter"/>
        <w:lvlText w:val="%1."/>
        <w:lvlJc w:val="left"/>
      </w:lvl>
    </w:lvlOverride>
  </w:num>
  <w:num w:numId="15">
    <w:abstractNumId w:val="12"/>
  </w:num>
  <w:num w:numId="16">
    <w:abstractNumId w:val="14"/>
  </w:num>
  <w:num w:numId="17">
    <w:abstractNumId w:val="14"/>
    <w:lvlOverride w:ilvl="0">
      <w:lvl w:ilvl="0" w:tplc="CACCB03E">
        <w:numFmt w:val="lowerLetter"/>
        <w:lvlText w:val="%1."/>
        <w:lvlJc w:val="left"/>
      </w:lvl>
    </w:lvlOverride>
  </w:num>
  <w:num w:numId="18">
    <w:abstractNumId w:val="11"/>
  </w:num>
  <w:num w:numId="19">
    <w:abstractNumId w:val="0"/>
  </w:num>
  <w:num w:numId="20">
    <w:abstractNumId w:val="0"/>
    <w:lvlOverride w:ilvl="0">
      <w:lvl w:ilvl="0" w:tplc="DDD0FC3C">
        <w:numFmt w:val="lowerLetter"/>
        <w:lvlText w:val="%1."/>
        <w:lvlJc w:val="left"/>
      </w:lvl>
    </w:lvlOverride>
  </w:num>
  <w:num w:numId="21">
    <w:abstractNumId w:val="0"/>
    <w:lvlOverride w:ilvl="0">
      <w:lvl w:ilvl="0" w:tplc="DDD0FC3C">
        <w:numFmt w:val="lowerLetter"/>
        <w:lvlText w:val="%1."/>
        <w:lvlJc w:val="left"/>
      </w:lvl>
    </w:lvlOverride>
  </w:num>
  <w:num w:numId="22">
    <w:abstractNumId w:val="0"/>
    <w:lvlOverride w:ilvl="0">
      <w:lvl w:ilvl="0" w:tplc="DDD0FC3C">
        <w:numFmt w:val="lowerLetter"/>
        <w:lvlText w:val="%1."/>
        <w:lvlJc w:val="left"/>
      </w:lvl>
    </w:lvlOverride>
  </w:num>
  <w:num w:numId="23">
    <w:abstractNumId w:val="0"/>
    <w:lvlOverride w:ilvl="0">
      <w:lvl w:ilvl="0" w:tplc="DDD0FC3C">
        <w:numFmt w:val="lowerLetter"/>
        <w:lvlText w:val="%1."/>
        <w:lvlJc w:val="left"/>
      </w:lvl>
    </w:lvlOverride>
  </w:num>
  <w:num w:numId="24">
    <w:abstractNumId w:val="0"/>
    <w:lvlOverride w:ilvl="0">
      <w:lvl w:ilvl="0" w:tplc="DDD0FC3C">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20"/>
  <w:autoHyphenation/>
  <w:hyphenationZone w:val="283"/>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A5B"/>
    <w:rsid w:val="0006142C"/>
    <w:rsid w:val="001E2380"/>
    <w:rsid w:val="001F5FC3"/>
    <w:rsid w:val="0024013C"/>
    <w:rsid w:val="00282F1F"/>
    <w:rsid w:val="00290676"/>
    <w:rsid w:val="002A2132"/>
    <w:rsid w:val="002C51E2"/>
    <w:rsid w:val="00316D3F"/>
    <w:rsid w:val="00437146"/>
    <w:rsid w:val="00487F48"/>
    <w:rsid w:val="00496D10"/>
    <w:rsid w:val="004E1C21"/>
    <w:rsid w:val="004F08C5"/>
    <w:rsid w:val="00530242"/>
    <w:rsid w:val="00545D6D"/>
    <w:rsid w:val="00585643"/>
    <w:rsid w:val="005C63F7"/>
    <w:rsid w:val="00645BFF"/>
    <w:rsid w:val="006753BB"/>
    <w:rsid w:val="006B05AA"/>
    <w:rsid w:val="00753335"/>
    <w:rsid w:val="00760257"/>
    <w:rsid w:val="007D6A5B"/>
    <w:rsid w:val="007E346E"/>
    <w:rsid w:val="00835769"/>
    <w:rsid w:val="008B1E45"/>
    <w:rsid w:val="0090406C"/>
    <w:rsid w:val="0092794E"/>
    <w:rsid w:val="009F7EC7"/>
    <w:rsid w:val="00A63CE8"/>
    <w:rsid w:val="00B07ABD"/>
    <w:rsid w:val="00B209C7"/>
    <w:rsid w:val="00B716DF"/>
    <w:rsid w:val="00BC343A"/>
    <w:rsid w:val="00BD3C96"/>
    <w:rsid w:val="00C15715"/>
    <w:rsid w:val="00C21101"/>
    <w:rsid w:val="00C43315"/>
    <w:rsid w:val="00D224F9"/>
    <w:rsid w:val="00DF4C86"/>
    <w:rsid w:val="00E31604"/>
    <w:rsid w:val="00EA1554"/>
    <w:rsid w:val="00EB3514"/>
    <w:rsid w:val="00EF185A"/>
    <w:rsid w:val="00F73017"/>
    <w:rsid w:val="00FC029B"/>
    <w:rsid w:val="00FC12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docId w15:val="{26C37BA6-20B2-4F9E-BEF0-2B3F50EA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autoSpaceDN w:val="0"/>
      <w:textAlignment w:val="baseline"/>
    </w:pPr>
    <w:rPr>
      <w:kern w:val="3"/>
    </w:rPr>
  </w:style>
  <w:style w:type="paragraph" w:styleId="Titolo2">
    <w:name w:val="heading 2"/>
    <w:basedOn w:val="Heading"/>
    <w:next w:val="Textbody"/>
    <w:uiPriority w:val="9"/>
    <w:semiHidden/>
    <w:unhideWhenUsed/>
    <w:qFormat/>
    <w:pPr>
      <w:outlineLvl w:val="1"/>
    </w:pPr>
    <w:rPr>
      <w:b/>
      <w:bCs/>
      <w:i/>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autoSpaceDN w:val="0"/>
      <w:textAlignment w:val="baseline"/>
    </w:pPr>
    <w:rPr>
      <w:kern w:val="3"/>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Intestazioneepidipagina">
    <w:name w:val="Intestazione e piè di pagina"/>
    <w:pPr>
      <w:tabs>
        <w:tab w:val="right" w:pos="9020"/>
      </w:tabs>
      <w:suppressAutoHyphens/>
      <w:autoSpaceDN w:val="0"/>
      <w:textAlignment w:val="baseline"/>
    </w:pPr>
    <w:rPr>
      <w:rFonts w:ascii="Helvetica Neue" w:hAnsi="Helvetica Neue" w:cs="Arial Unicode MS"/>
      <w:color w:val="000000"/>
      <w:kern w:val="3"/>
      <w:sz w:val="24"/>
      <w:szCs w:val="24"/>
    </w:rPr>
  </w:style>
  <w:style w:type="paragraph" w:customStyle="1" w:styleId="CorpoA">
    <w:name w:val="Corpo A"/>
    <w:pPr>
      <w:suppressAutoHyphens/>
      <w:autoSpaceDN w:val="0"/>
      <w:textAlignment w:val="baseline"/>
    </w:pPr>
    <w:rPr>
      <w:rFonts w:ascii="Helvetica Neue" w:hAnsi="Helvetica Neue" w:cs="Arial Unicode MS"/>
      <w:color w:val="000000"/>
      <w:kern w:val="3"/>
      <w:sz w:val="22"/>
      <w:szCs w:val="22"/>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character" w:customStyle="1" w:styleId="Internetlink">
    <w:name w:val="Internet link"/>
    <w:rPr>
      <w:color w:val="000080"/>
      <w:u w:val="single"/>
    </w:rPr>
  </w:style>
  <w:style w:type="paragraph" w:styleId="NormaleWeb">
    <w:name w:val="Normal (Web)"/>
    <w:basedOn w:val="Normale"/>
    <w:uiPriority w:val="99"/>
    <w:unhideWhenUsed/>
    <w:rsid w:val="009F7EC7"/>
    <w:pPr>
      <w:widowControl/>
      <w:suppressAutoHyphens w:val="0"/>
      <w:autoSpaceDN/>
      <w:spacing w:before="100" w:beforeAutospacing="1" w:after="100" w:afterAutospacing="1"/>
      <w:textAlignment w:val="auto"/>
    </w:pPr>
    <w:rPr>
      <w:rFonts w:eastAsia="Times New Roman"/>
      <w:kern w:val="0"/>
      <w:sz w:val="24"/>
      <w:szCs w:val="24"/>
    </w:rPr>
  </w:style>
  <w:style w:type="character" w:customStyle="1" w:styleId="apple-tab-span">
    <w:name w:val="apple-tab-span"/>
    <w:basedOn w:val="Carpredefinitoparagrafo"/>
    <w:rsid w:val="009F7EC7"/>
  </w:style>
  <w:style w:type="character" w:styleId="Numeropagina">
    <w:name w:val="page number"/>
    <w:basedOn w:val="Carpredefinitoparagrafo"/>
    <w:uiPriority w:val="99"/>
    <w:semiHidden/>
    <w:unhideWhenUsed/>
    <w:rsid w:val="009F7EC7"/>
  </w:style>
  <w:style w:type="character" w:styleId="Rimandocommento">
    <w:name w:val="annotation reference"/>
    <w:uiPriority w:val="99"/>
    <w:semiHidden/>
    <w:unhideWhenUsed/>
    <w:rsid w:val="00C21101"/>
    <w:rPr>
      <w:sz w:val="16"/>
      <w:szCs w:val="16"/>
    </w:rPr>
  </w:style>
  <w:style w:type="paragraph" w:styleId="Testocommento">
    <w:name w:val="annotation text"/>
    <w:basedOn w:val="Normale"/>
    <w:link w:val="TestocommentoCarattere"/>
    <w:uiPriority w:val="99"/>
    <w:unhideWhenUsed/>
    <w:rsid w:val="00C21101"/>
  </w:style>
  <w:style w:type="character" w:customStyle="1" w:styleId="TestocommentoCarattere">
    <w:name w:val="Testo commento Carattere"/>
    <w:link w:val="Testocommento"/>
    <w:uiPriority w:val="99"/>
    <w:rsid w:val="00C21101"/>
    <w:rPr>
      <w:kern w:val="3"/>
    </w:rPr>
  </w:style>
  <w:style w:type="paragraph" w:styleId="Soggettocommento">
    <w:name w:val="annotation subject"/>
    <w:basedOn w:val="Testocommento"/>
    <w:next w:val="Testocommento"/>
    <w:link w:val="SoggettocommentoCarattere"/>
    <w:uiPriority w:val="99"/>
    <w:semiHidden/>
    <w:unhideWhenUsed/>
    <w:rsid w:val="00C21101"/>
    <w:rPr>
      <w:b/>
      <w:bCs/>
    </w:rPr>
  </w:style>
  <w:style w:type="character" w:customStyle="1" w:styleId="SoggettocommentoCarattere">
    <w:name w:val="Soggetto commento Carattere"/>
    <w:link w:val="Soggettocommento"/>
    <w:uiPriority w:val="99"/>
    <w:semiHidden/>
    <w:rsid w:val="00C21101"/>
    <w:rPr>
      <w:b/>
      <w:bCs/>
      <w:kern w:val="3"/>
    </w:rPr>
  </w:style>
  <w:style w:type="paragraph" w:styleId="Revisione">
    <w:name w:val="Revision"/>
    <w:hidden/>
    <w:uiPriority w:val="99"/>
    <w:semiHidden/>
    <w:rsid w:val="006B05AA"/>
    <w:rPr>
      <w:kern w:val="3"/>
    </w:rPr>
  </w:style>
  <w:style w:type="character" w:styleId="Collegamentoipertestuale">
    <w:name w:val="Hyperlink"/>
    <w:uiPriority w:val="99"/>
    <w:unhideWhenUsed/>
    <w:rsid w:val="00DF4C86"/>
    <w:rPr>
      <w:color w:val="0563C1"/>
      <w:u w:val="single"/>
    </w:rPr>
  </w:style>
  <w:style w:type="character" w:customStyle="1" w:styleId="Menzionenonrisolta">
    <w:name w:val="Menzione non risolta"/>
    <w:uiPriority w:val="99"/>
    <w:semiHidden/>
    <w:unhideWhenUsed/>
    <w:rsid w:val="00DF4C86"/>
    <w:rPr>
      <w:color w:val="605E5C"/>
      <w:shd w:val="clear" w:color="auto" w:fill="E1DFDD"/>
    </w:rPr>
  </w:style>
  <w:style w:type="table" w:styleId="Grigliatabella">
    <w:name w:val="Table Grid"/>
    <w:basedOn w:val="Tabellanormale"/>
    <w:uiPriority w:val="39"/>
    <w:rsid w:val="00E3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4672">
      <w:bodyDiv w:val="1"/>
      <w:marLeft w:val="0"/>
      <w:marRight w:val="0"/>
      <w:marTop w:val="0"/>
      <w:marBottom w:val="0"/>
      <w:divBdr>
        <w:top w:val="none" w:sz="0" w:space="0" w:color="auto"/>
        <w:left w:val="none" w:sz="0" w:space="0" w:color="auto"/>
        <w:bottom w:val="none" w:sz="0" w:space="0" w:color="auto"/>
        <w:right w:val="none" w:sz="0" w:space="0" w:color="auto"/>
      </w:divBdr>
    </w:div>
    <w:div w:id="105396037">
      <w:bodyDiv w:val="1"/>
      <w:marLeft w:val="0"/>
      <w:marRight w:val="0"/>
      <w:marTop w:val="0"/>
      <w:marBottom w:val="0"/>
      <w:divBdr>
        <w:top w:val="none" w:sz="0" w:space="0" w:color="auto"/>
        <w:left w:val="none" w:sz="0" w:space="0" w:color="auto"/>
        <w:bottom w:val="none" w:sz="0" w:space="0" w:color="auto"/>
        <w:right w:val="none" w:sz="0" w:space="0" w:color="auto"/>
      </w:divBdr>
    </w:div>
    <w:div w:id="435096269">
      <w:bodyDiv w:val="1"/>
      <w:marLeft w:val="0"/>
      <w:marRight w:val="0"/>
      <w:marTop w:val="0"/>
      <w:marBottom w:val="0"/>
      <w:divBdr>
        <w:top w:val="none" w:sz="0" w:space="0" w:color="auto"/>
        <w:left w:val="none" w:sz="0" w:space="0" w:color="auto"/>
        <w:bottom w:val="none" w:sz="0" w:space="0" w:color="auto"/>
        <w:right w:val="none" w:sz="0" w:space="0" w:color="auto"/>
      </w:divBdr>
    </w:div>
    <w:div w:id="439492379">
      <w:bodyDiv w:val="1"/>
      <w:marLeft w:val="0"/>
      <w:marRight w:val="0"/>
      <w:marTop w:val="0"/>
      <w:marBottom w:val="0"/>
      <w:divBdr>
        <w:top w:val="none" w:sz="0" w:space="0" w:color="auto"/>
        <w:left w:val="none" w:sz="0" w:space="0" w:color="auto"/>
        <w:bottom w:val="none" w:sz="0" w:space="0" w:color="auto"/>
        <w:right w:val="none" w:sz="0" w:space="0" w:color="auto"/>
      </w:divBdr>
    </w:div>
    <w:div w:id="487676758">
      <w:bodyDiv w:val="1"/>
      <w:marLeft w:val="0"/>
      <w:marRight w:val="0"/>
      <w:marTop w:val="0"/>
      <w:marBottom w:val="0"/>
      <w:divBdr>
        <w:top w:val="none" w:sz="0" w:space="0" w:color="auto"/>
        <w:left w:val="none" w:sz="0" w:space="0" w:color="auto"/>
        <w:bottom w:val="none" w:sz="0" w:space="0" w:color="auto"/>
        <w:right w:val="none" w:sz="0" w:space="0" w:color="auto"/>
      </w:divBdr>
    </w:div>
    <w:div w:id="557863206">
      <w:bodyDiv w:val="1"/>
      <w:marLeft w:val="0"/>
      <w:marRight w:val="0"/>
      <w:marTop w:val="0"/>
      <w:marBottom w:val="0"/>
      <w:divBdr>
        <w:top w:val="none" w:sz="0" w:space="0" w:color="auto"/>
        <w:left w:val="none" w:sz="0" w:space="0" w:color="auto"/>
        <w:bottom w:val="none" w:sz="0" w:space="0" w:color="auto"/>
        <w:right w:val="none" w:sz="0" w:space="0" w:color="auto"/>
      </w:divBdr>
    </w:div>
    <w:div w:id="1498233277">
      <w:bodyDiv w:val="1"/>
      <w:marLeft w:val="0"/>
      <w:marRight w:val="0"/>
      <w:marTop w:val="0"/>
      <w:marBottom w:val="0"/>
      <w:divBdr>
        <w:top w:val="none" w:sz="0" w:space="0" w:color="auto"/>
        <w:left w:val="none" w:sz="0" w:space="0" w:color="auto"/>
        <w:bottom w:val="none" w:sz="0" w:space="0" w:color="auto"/>
        <w:right w:val="none" w:sz="0" w:space="0" w:color="auto"/>
      </w:divBdr>
    </w:div>
    <w:div w:id="1523932245">
      <w:bodyDiv w:val="1"/>
      <w:marLeft w:val="0"/>
      <w:marRight w:val="0"/>
      <w:marTop w:val="0"/>
      <w:marBottom w:val="0"/>
      <w:divBdr>
        <w:top w:val="none" w:sz="0" w:space="0" w:color="auto"/>
        <w:left w:val="none" w:sz="0" w:space="0" w:color="auto"/>
        <w:bottom w:val="none" w:sz="0" w:space="0" w:color="auto"/>
        <w:right w:val="none" w:sz="0" w:space="0" w:color="auto"/>
      </w:divBdr>
    </w:div>
    <w:div w:id="1648825962">
      <w:bodyDiv w:val="1"/>
      <w:marLeft w:val="0"/>
      <w:marRight w:val="0"/>
      <w:marTop w:val="0"/>
      <w:marBottom w:val="0"/>
      <w:divBdr>
        <w:top w:val="none" w:sz="0" w:space="0" w:color="auto"/>
        <w:left w:val="none" w:sz="0" w:space="0" w:color="auto"/>
        <w:bottom w:val="none" w:sz="0" w:space="0" w:color="auto"/>
        <w:right w:val="none" w:sz="0" w:space="0" w:color="auto"/>
      </w:divBdr>
    </w:div>
    <w:div w:id="1762800320">
      <w:bodyDiv w:val="1"/>
      <w:marLeft w:val="0"/>
      <w:marRight w:val="0"/>
      <w:marTop w:val="0"/>
      <w:marBottom w:val="0"/>
      <w:divBdr>
        <w:top w:val="none" w:sz="0" w:space="0" w:color="auto"/>
        <w:left w:val="none" w:sz="0" w:space="0" w:color="auto"/>
        <w:bottom w:val="none" w:sz="0" w:space="0" w:color="auto"/>
        <w:right w:val="none" w:sz="0" w:space="0" w:color="auto"/>
      </w:divBdr>
    </w:div>
    <w:div w:id="1914971465">
      <w:bodyDiv w:val="1"/>
      <w:marLeft w:val="0"/>
      <w:marRight w:val="0"/>
      <w:marTop w:val="0"/>
      <w:marBottom w:val="0"/>
      <w:divBdr>
        <w:top w:val="none" w:sz="0" w:space="0" w:color="auto"/>
        <w:left w:val="none" w:sz="0" w:space="0" w:color="auto"/>
        <w:bottom w:val="none" w:sz="0" w:space="0" w:color="auto"/>
        <w:right w:val="none" w:sz="0" w:space="0" w:color="auto"/>
      </w:divBdr>
    </w:div>
    <w:div w:id="1928691490">
      <w:bodyDiv w:val="1"/>
      <w:marLeft w:val="0"/>
      <w:marRight w:val="0"/>
      <w:marTop w:val="0"/>
      <w:marBottom w:val="0"/>
      <w:divBdr>
        <w:top w:val="none" w:sz="0" w:space="0" w:color="auto"/>
        <w:left w:val="none" w:sz="0" w:space="0" w:color="auto"/>
        <w:bottom w:val="none" w:sz="0" w:space="0" w:color="auto"/>
        <w:right w:val="none" w:sz="0" w:space="0" w:color="auto"/>
      </w:divBdr>
    </w:div>
    <w:div w:id="2105565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F4F44-5B46-47DB-9E59-8C6F7340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1396</Words>
  <Characters>7960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cp:lastModifiedBy>Cdd Emanuele</cp:lastModifiedBy>
  <cp:revision>2</cp:revision>
  <dcterms:created xsi:type="dcterms:W3CDTF">2024-05-21T07:37:00Z</dcterms:created>
  <dcterms:modified xsi:type="dcterms:W3CDTF">2024-05-21T07:37:00Z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