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75A9E" w14:textId="77777777" w:rsidR="008F1DE1" w:rsidRDefault="008D641C" w:rsidP="008F1DE1">
      <w:pPr>
        <w:spacing w:line="360" w:lineRule="auto"/>
        <w:jc w:val="center"/>
        <w:rPr>
          <w:rFonts w:cstheme="minorHAnsi"/>
          <w:b/>
        </w:rPr>
      </w:pPr>
      <w:bookmarkStart w:id="0" w:name="_GoBack"/>
      <w:bookmarkEnd w:id="0"/>
      <w:r w:rsidRPr="008D641C">
        <w:rPr>
          <w:rFonts w:cstheme="minorHAnsi"/>
          <w:b/>
        </w:rPr>
        <w:t>Appunto per l’audizione innanzi alla I Commissione – Affari Costituzionali della Camera dei Deputati del 9 marzo 2023 sulla separazione delle carriere dei magistrati</w:t>
      </w:r>
      <w:r w:rsidR="008F1DE1">
        <w:rPr>
          <w:rFonts w:cstheme="minorHAnsi"/>
          <w:b/>
        </w:rPr>
        <w:t xml:space="preserve"> </w:t>
      </w:r>
    </w:p>
    <w:p w14:paraId="11D0E832" w14:textId="2CD93A38" w:rsidR="008D641C" w:rsidRDefault="008D641C" w:rsidP="008F1DE1">
      <w:pPr>
        <w:jc w:val="center"/>
        <w:rPr>
          <w:rFonts w:cstheme="minorHAnsi"/>
          <w:b/>
        </w:rPr>
      </w:pPr>
    </w:p>
    <w:p w14:paraId="249B3A9B" w14:textId="77777777" w:rsidR="008F1DE1" w:rsidRPr="008D641C" w:rsidRDefault="008F1DE1" w:rsidP="008F1DE1">
      <w:pPr>
        <w:jc w:val="center"/>
        <w:rPr>
          <w:rFonts w:cstheme="minorHAnsi"/>
          <w:b/>
        </w:rPr>
      </w:pPr>
    </w:p>
    <w:p w14:paraId="74360F8B" w14:textId="0D6FB71F" w:rsidR="008D641C" w:rsidRPr="008D641C" w:rsidRDefault="008D641C" w:rsidP="008F1DE1">
      <w:pPr>
        <w:jc w:val="center"/>
        <w:rPr>
          <w:rFonts w:cstheme="minorHAnsi"/>
          <w:b/>
        </w:rPr>
      </w:pPr>
      <w:r w:rsidRPr="008D641C">
        <w:rPr>
          <w:rFonts w:cstheme="minorHAnsi"/>
          <w:b/>
        </w:rPr>
        <w:t>Gaetano Azzariti</w:t>
      </w:r>
    </w:p>
    <w:p w14:paraId="58FF4693" w14:textId="16688807" w:rsidR="008D641C" w:rsidRPr="008D641C" w:rsidRDefault="008D641C" w:rsidP="008F1DE1">
      <w:pPr>
        <w:jc w:val="center"/>
        <w:rPr>
          <w:rFonts w:cstheme="minorHAnsi"/>
          <w:bCs/>
        </w:rPr>
      </w:pPr>
      <w:r w:rsidRPr="008D641C">
        <w:rPr>
          <w:rFonts w:cstheme="minorHAnsi"/>
          <w:bCs/>
        </w:rPr>
        <w:t>(Professore ordinario di Diritto costituzionale presso la Facoltà di Giurisprudenza, Università degli studi di Roma “La Sapienza”)</w:t>
      </w:r>
    </w:p>
    <w:p w14:paraId="4337416B" w14:textId="77777777" w:rsidR="008D641C" w:rsidRPr="008D641C" w:rsidRDefault="008D641C" w:rsidP="008F1DE1">
      <w:pPr>
        <w:jc w:val="center"/>
        <w:rPr>
          <w:rFonts w:cstheme="minorHAnsi"/>
          <w:bCs/>
        </w:rPr>
      </w:pPr>
    </w:p>
    <w:p w14:paraId="544351A3" w14:textId="77777777" w:rsidR="008D641C" w:rsidRPr="008D641C" w:rsidRDefault="008D641C" w:rsidP="008F1DE1">
      <w:pPr>
        <w:spacing w:line="360" w:lineRule="auto"/>
        <w:jc w:val="center"/>
        <w:rPr>
          <w:rFonts w:cstheme="minorHAnsi"/>
        </w:rPr>
      </w:pPr>
    </w:p>
    <w:p w14:paraId="7798421F" w14:textId="722411FD" w:rsidR="008D641C" w:rsidRPr="008D641C" w:rsidRDefault="008D641C" w:rsidP="008F1DE1">
      <w:pPr>
        <w:spacing w:line="360" w:lineRule="auto"/>
        <w:jc w:val="center"/>
        <w:rPr>
          <w:rFonts w:cstheme="minorHAnsi"/>
        </w:rPr>
      </w:pPr>
      <w:r w:rsidRPr="008D641C">
        <w:rPr>
          <w:rFonts w:cstheme="minorHAnsi"/>
        </w:rPr>
        <w:t>*</w:t>
      </w:r>
      <w:r w:rsidRPr="008D641C">
        <w:rPr>
          <w:rFonts w:cstheme="minorHAnsi"/>
        </w:rPr>
        <w:tab/>
        <w:t>*</w:t>
      </w:r>
      <w:r w:rsidRPr="008D641C">
        <w:rPr>
          <w:rFonts w:cstheme="minorHAnsi"/>
        </w:rPr>
        <w:tab/>
        <w:t>*</w:t>
      </w:r>
      <w:r w:rsidRPr="008D641C">
        <w:rPr>
          <w:rFonts w:cstheme="minorHAnsi"/>
        </w:rPr>
        <w:tab/>
        <w:t>*</w:t>
      </w:r>
    </w:p>
    <w:p w14:paraId="45D54B70" w14:textId="08D36FD8" w:rsidR="00145404" w:rsidRPr="008D641C" w:rsidRDefault="00145404" w:rsidP="00C23387">
      <w:pPr>
        <w:spacing w:line="360" w:lineRule="auto"/>
        <w:jc w:val="both"/>
        <w:rPr>
          <w:rFonts w:cstheme="minorHAnsi"/>
        </w:rPr>
      </w:pPr>
      <w:r w:rsidRPr="008D641C">
        <w:rPr>
          <w:rFonts w:cstheme="minorHAnsi"/>
        </w:rPr>
        <w:t xml:space="preserve">Prima di entrare nel merito mi corre l’obbligo di </w:t>
      </w:r>
      <w:r w:rsidR="009117A7" w:rsidRPr="008D641C">
        <w:rPr>
          <w:rFonts w:cstheme="minorHAnsi"/>
        </w:rPr>
        <w:t>formulare</w:t>
      </w:r>
      <w:r w:rsidR="006A0031" w:rsidRPr="008D641C">
        <w:rPr>
          <w:rFonts w:cstheme="minorHAnsi"/>
        </w:rPr>
        <w:t xml:space="preserve"> </w:t>
      </w:r>
      <w:r w:rsidRPr="008D641C">
        <w:rPr>
          <w:rFonts w:cstheme="minorHAnsi"/>
        </w:rPr>
        <w:t>una doverosa precisazione.</w:t>
      </w:r>
      <w:r w:rsidR="008D641C">
        <w:rPr>
          <w:rFonts w:cstheme="minorHAnsi"/>
        </w:rPr>
        <w:t xml:space="preserve"> </w:t>
      </w:r>
      <w:r w:rsidR="00DF5B44">
        <w:rPr>
          <w:rFonts w:cstheme="minorHAnsi"/>
        </w:rPr>
        <w:t>I</w:t>
      </w:r>
      <w:r w:rsidR="00DF5B44" w:rsidRPr="008D641C">
        <w:rPr>
          <w:rFonts w:cstheme="minorHAnsi"/>
        </w:rPr>
        <w:t xml:space="preserve">n questa sede </w:t>
      </w:r>
      <w:r w:rsidR="00DF5B44">
        <w:rPr>
          <w:rFonts w:cstheme="minorHAnsi"/>
        </w:rPr>
        <w:t>n</w:t>
      </w:r>
      <w:r w:rsidR="00141437" w:rsidRPr="008D641C">
        <w:rPr>
          <w:rFonts w:cstheme="minorHAnsi"/>
        </w:rPr>
        <w:t>on discuterò l</w:t>
      </w:r>
      <w:r w:rsidR="006A0031" w:rsidRPr="008D641C">
        <w:rPr>
          <w:rFonts w:cstheme="minorHAnsi"/>
        </w:rPr>
        <w:t>’opportunità della</w:t>
      </w:r>
      <w:r w:rsidR="00141437" w:rsidRPr="008D641C">
        <w:rPr>
          <w:rFonts w:cstheme="minorHAnsi"/>
        </w:rPr>
        <w:t xml:space="preserve"> scelta politico-costituzionale di separare le carriere, </w:t>
      </w:r>
      <w:r w:rsidR="006A0031" w:rsidRPr="008D641C">
        <w:rPr>
          <w:rFonts w:cstheme="minorHAnsi"/>
        </w:rPr>
        <w:t>poiché essa</w:t>
      </w:r>
      <w:r w:rsidR="00141437" w:rsidRPr="008D641C">
        <w:rPr>
          <w:rFonts w:cstheme="minorHAnsi"/>
        </w:rPr>
        <w:t xml:space="preserve"> rientra </w:t>
      </w:r>
      <w:r w:rsidR="006E5619" w:rsidRPr="008D641C">
        <w:rPr>
          <w:rFonts w:cstheme="minorHAnsi"/>
        </w:rPr>
        <w:t>sicuramente</w:t>
      </w:r>
      <w:r w:rsidR="00141437" w:rsidRPr="008D641C">
        <w:rPr>
          <w:rFonts w:cstheme="minorHAnsi"/>
        </w:rPr>
        <w:t xml:space="preserve"> tra le possibili opzioni di politica costituzionale e rappresenta, </w:t>
      </w:r>
      <w:r w:rsidR="006E5619" w:rsidRPr="008D641C">
        <w:rPr>
          <w:rFonts w:cstheme="minorHAnsi"/>
        </w:rPr>
        <w:t xml:space="preserve">certo </w:t>
      </w:r>
      <w:r w:rsidR="00141437" w:rsidRPr="008D641C">
        <w:rPr>
          <w:rFonts w:cstheme="minorHAnsi"/>
        </w:rPr>
        <w:t xml:space="preserve">non l’unico, ma uno dei possibili assetti organizzativi della magistratura. </w:t>
      </w:r>
      <w:r w:rsidR="006A0031" w:rsidRPr="008D641C">
        <w:rPr>
          <w:rFonts w:cstheme="minorHAnsi"/>
        </w:rPr>
        <w:t>Dunque, non spetta all’audito esprimersi sul punto</w:t>
      </w:r>
      <w:r w:rsidR="00DF5B44">
        <w:rPr>
          <w:rFonts w:cstheme="minorHAnsi"/>
        </w:rPr>
        <w:t>,</w:t>
      </w:r>
      <w:r w:rsidR="006A0031" w:rsidRPr="008D641C">
        <w:rPr>
          <w:rFonts w:cstheme="minorHAnsi"/>
        </w:rPr>
        <w:t xml:space="preserve"> che è di esclusiva responsabilità del Parlamento e dei suoi componenti. </w:t>
      </w:r>
      <w:r w:rsidR="00141437" w:rsidRPr="008D641C">
        <w:rPr>
          <w:rFonts w:cstheme="minorHAnsi"/>
        </w:rPr>
        <w:t>In fondo se si dà uno sguardo comparato ci si avvede della</w:t>
      </w:r>
      <w:r w:rsidR="00516260" w:rsidRPr="008D641C">
        <w:rPr>
          <w:rFonts w:cstheme="minorHAnsi"/>
        </w:rPr>
        <w:t xml:space="preserve"> grande</w:t>
      </w:r>
      <w:r w:rsidR="00141437" w:rsidRPr="008D641C">
        <w:rPr>
          <w:rFonts w:cstheme="minorHAnsi"/>
        </w:rPr>
        <w:t xml:space="preserve"> varietà e delle profonde diversità tra </w:t>
      </w:r>
      <w:r w:rsidR="00B2120E" w:rsidRPr="008D641C">
        <w:rPr>
          <w:rFonts w:cstheme="minorHAnsi"/>
        </w:rPr>
        <w:t>S</w:t>
      </w:r>
      <w:r w:rsidR="00141437" w:rsidRPr="008D641C">
        <w:rPr>
          <w:rFonts w:cstheme="minorHAnsi"/>
        </w:rPr>
        <w:t xml:space="preserve">tato e </w:t>
      </w:r>
      <w:r w:rsidR="00B2120E" w:rsidRPr="008D641C">
        <w:rPr>
          <w:rFonts w:cstheme="minorHAnsi"/>
        </w:rPr>
        <w:t>S</w:t>
      </w:r>
      <w:r w:rsidR="00141437" w:rsidRPr="008D641C">
        <w:rPr>
          <w:rFonts w:cstheme="minorHAnsi"/>
        </w:rPr>
        <w:t>tato</w:t>
      </w:r>
      <w:r w:rsidR="00516260" w:rsidRPr="008D641C">
        <w:rPr>
          <w:rFonts w:cstheme="minorHAnsi"/>
        </w:rPr>
        <w:t xml:space="preserve"> nei rapporti interni all’ordine della magistratura</w:t>
      </w:r>
      <w:r w:rsidR="005B7A93" w:rsidRPr="008D641C">
        <w:rPr>
          <w:rFonts w:cstheme="minorHAnsi"/>
        </w:rPr>
        <w:t>. A segnalare l’incertezza</w:t>
      </w:r>
      <w:r w:rsidR="00B2120E" w:rsidRPr="008D641C">
        <w:rPr>
          <w:rFonts w:cstheme="minorHAnsi"/>
        </w:rPr>
        <w:t>, ma anche la delicatezza</w:t>
      </w:r>
      <w:r w:rsidR="005B7A93" w:rsidRPr="008D641C">
        <w:rPr>
          <w:rFonts w:cstheme="minorHAnsi"/>
        </w:rPr>
        <w:t xml:space="preserve"> e la varietà </w:t>
      </w:r>
      <w:r w:rsidR="00B2120E" w:rsidRPr="008D641C">
        <w:rPr>
          <w:rFonts w:cstheme="minorHAnsi"/>
        </w:rPr>
        <w:t xml:space="preserve">delle possibili soluzioni. </w:t>
      </w:r>
    </w:p>
    <w:p w14:paraId="3B58DFC9" w14:textId="5B8DF3FD" w:rsidR="00B2120E" w:rsidRPr="008D641C" w:rsidRDefault="00B2120E" w:rsidP="00C23387">
      <w:pPr>
        <w:spacing w:line="360" w:lineRule="auto"/>
        <w:jc w:val="both"/>
        <w:rPr>
          <w:rFonts w:cstheme="minorHAnsi"/>
        </w:rPr>
      </w:pPr>
    </w:p>
    <w:p w14:paraId="6FD6262C" w14:textId="13D36DC4" w:rsidR="00B2120E" w:rsidRPr="008D641C" w:rsidRDefault="00B2120E" w:rsidP="00C23387">
      <w:pPr>
        <w:spacing w:line="360" w:lineRule="auto"/>
        <w:jc w:val="both"/>
        <w:rPr>
          <w:rFonts w:cstheme="minorHAnsi"/>
        </w:rPr>
      </w:pPr>
      <w:r w:rsidRPr="008D641C">
        <w:rPr>
          <w:rFonts w:cstheme="minorHAnsi"/>
        </w:rPr>
        <w:t>Il mio proposito</w:t>
      </w:r>
      <w:r w:rsidR="00DF5B44">
        <w:rPr>
          <w:rFonts w:cstheme="minorHAnsi"/>
        </w:rPr>
        <w:t>,</w:t>
      </w:r>
      <w:r w:rsidRPr="008D641C">
        <w:rPr>
          <w:rFonts w:cstheme="minorHAnsi"/>
        </w:rPr>
        <w:t xml:space="preserve"> in quest’occasione</w:t>
      </w:r>
      <w:r w:rsidR="00DF5B44">
        <w:rPr>
          <w:rFonts w:cstheme="minorHAnsi"/>
        </w:rPr>
        <w:t>,</w:t>
      </w:r>
      <w:r w:rsidRPr="008D641C">
        <w:rPr>
          <w:rFonts w:cstheme="minorHAnsi"/>
        </w:rPr>
        <w:t xml:space="preserve"> è quello di assumere la scelta </w:t>
      </w:r>
      <w:r w:rsidR="006E5619" w:rsidRPr="008D641C">
        <w:rPr>
          <w:rFonts w:cstheme="minorHAnsi"/>
        </w:rPr>
        <w:t>indicata</w:t>
      </w:r>
      <w:r w:rsidRPr="008D641C">
        <w:rPr>
          <w:rFonts w:cstheme="minorHAnsi"/>
        </w:rPr>
        <w:t xml:space="preserve"> della separazione delle carriere per valutare quali sarebbero nel nostro </w:t>
      </w:r>
      <w:r w:rsidR="00DF5B44">
        <w:rPr>
          <w:rFonts w:cstheme="minorHAnsi"/>
        </w:rPr>
        <w:t>P</w:t>
      </w:r>
      <w:r w:rsidRPr="008D641C">
        <w:rPr>
          <w:rFonts w:cstheme="minorHAnsi"/>
        </w:rPr>
        <w:t xml:space="preserve">aese, a </w:t>
      </w:r>
      <w:r w:rsidR="00DF5B44">
        <w:rPr>
          <w:rFonts w:cstheme="minorHAnsi"/>
        </w:rPr>
        <w:t>C</w:t>
      </w:r>
      <w:r w:rsidRPr="008D641C">
        <w:rPr>
          <w:rFonts w:cstheme="minorHAnsi"/>
        </w:rPr>
        <w:t xml:space="preserve">ostituzione variata, i </w:t>
      </w:r>
      <w:r w:rsidR="00381817" w:rsidRPr="008D641C">
        <w:rPr>
          <w:rFonts w:cstheme="minorHAnsi"/>
        </w:rPr>
        <w:t xml:space="preserve">suoi </w:t>
      </w:r>
      <w:r w:rsidRPr="008D641C">
        <w:rPr>
          <w:rFonts w:cstheme="minorHAnsi"/>
        </w:rPr>
        <w:t>riflessi di sistema</w:t>
      </w:r>
      <w:r w:rsidR="00381817" w:rsidRPr="008D641C">
        <w:rPr>
          <w:rFonts w:cstheme="minorHAnsi"/>
        </w:rPr>
        <w:t>. C</w:t>
      </w:r>
      <w:r w:rsidRPr="008D641C">
        <w:rPr>
          <w:rFonts w:cstheme="minorHAnsi"/>
        </w:rPr>
        <w:t xml:space="preserve">on l’esplicito intento di evidenziare i </w:t>
      </w:r>
      <w:r w:rsidR="00381817" w:rsidRPr="008D641C">
        <w:rPr>
          <w:rFonts w:cstheme="minorHAnsi"/>
        </w:rPr>
        <w:t xml:space="preserve">possibili </w:t>
      </w:r>
      <w:r w:rsidRPr="008D641C">
        <w:rPr>
          <w:rFonts w:cstheme="minorHAnsi"/>
        </w:rPr>
        <w:t xml:space="preserve">limiti, le </w:t>
      </w:r>
      <w:r w:rsidR="00381817" w:rsidRPr="008D641C">
        <w:rPr>
          <w:rFonts w:cstheme="minorHAnsi"/>
        </w:rPr>
        <w:t xml:space="preserve">eventuali </w:t>
      </w:r>
      <w:r w:rsidRPr="008D641C">
        <w:rPr>
          <w:rFonts w:cstheme="minorHAnsi"/>
        </w:rPr>
        <w:t>incongruenze</w:t>
      </w:r>
      <w:r w:rsidR="001D5284" w:rsidRPr="008D641C">
        <w:rPr>
          <w:rFonts w:cstheme="minorHAnsi"/>
        </w:rPr>
        <w:t>,</w:t>
      </w:r>
      <w:r w:rsidRPr="008D641C">
        <w:rPr>
          <w:rFonts w:cstheme="minorHAnsi"/>
        </w:rPr>
        <w:t xml:space="preserve"> se non i </w:t>
      </w:r>
      <w:r w:rsidR="00381817" w:rsidRPr="008D641C">
        <w:rPr>
          <w:rFonts w:cstheme="minorHAnsi"/>
        </w:rPr>
        <w:t xml:space="preserve">veri e propri </w:t>
      </w:r>
      <w:r w:rsidRPr="008D641C">
        <w:rPr>
          <w:rFonts w:cstheme="minorHAnsi"/>
        </w:rPr>
        <w:t>pericoli</w:t>
      </w:r>
      <w:r w:rsidR="00381817" w:rsidRPr="008D641C">
        <w:rPr>
          <w:rFonts w:cstheme="minorHAnsi"/>
        </w:rPr>
        <w:t>.</w:t>
      </w:r>
    </w:p>
    <w:p w14:paraId="7FB0C191" w14:textId="3AFEC60C" w:rsidR="006A0031" w:rsidRPr="008D641C" w:rsidRDefault="006A0031" w:rsidP="00C23387">
      <w:pPr>
        <w:spacing w:line="360" w:lineRule="auto"/>
        <w:jc w:val="both"/>
        <w:rPr>
          <w:rFonts w:cstheme="minorHAnsi"/>
        </w:rPr>
      </w:pPr>
    </w:p>
    <w:p w14:paraId="7F2ED186" w14:textId="4DA3934F" w:rsidR="00AF2175" w:rsidRPr="008D641C" w:rsidRDefault="006A0031" w:rsidP="00C23387">
      <w:pPr>
        <w:spacing w:line="360" w:lineRule="auto"/>
        <w:jc w:val="both"/>
        <w:rPr>
          <w:rFonts w:cstheme="minorHAnsi"/>
        </w:rPr>
      </w:pPr>
      <w:r w:rsidRPr="008D641C">
        <w:rPr>
          <w:rFonts w:cstheme="minorHAnsi"/>
        </w:rPr>
        <w:t xml:space="preserve">Partiamo dall’obiettivo che si vuole conseguire, esso appare chiaramente enunciato in tutte le relazioni che accompagnano le proposte di legge costituzionale: </w:t>
      </w:r>
      <w:r w:rsidR="006E5619" w:rsidRPr="008D641C">
        <w:rPr>
          <w:rFonts w:cstheme="minorHAnsi"/>
        </w:rPr>
        <w:t xml:space="preserve">ci si propone di </w:t>
      </w:r>
      <w:r w:rsidRPr="008D641C">
        <w:rPr>
          <w:rFonts w:cstheme="minorHAnsi"/>
        </w:rPr>
        <w:t xml:space="preserve">assicurare la terzietà del giudice. </w:t>
      </w:r>
      <w:r w:rsidR="00AB11AF" w:rsidRPr="008D641C">
        <w:rPr>
          <w:rFonts w:cstheme="minorHAnsi"/>
        </w:rPr>
        <w:t>La separazione della carriere – questo l’assunto – rappresenterebbe lo strumento idoneo per conseguire lo scopo della terzietà. In tre delle quattro relazioni è espressamente affermato che la separazione rappresenta “il mezzo e non i fine”.</w:t>
      </w:r>
    </w:p>
    <w:p w14:paraId="78BA2D51" w14:textId="320855BB" w:rsidR="007175DA" w:rsidRPr="008D641C" w:rsidRDefault="00AF2175" w:rsidP="00C23387">
      <w:pPr>
        <w:spacing w:line="360" w:lineRule="auto"/>
        <w:jc w:val="both"/>
        <w:rPr>
          <w:rFonts w:cstheme="minorHAnsi"/>
        </w:rPr>
      </w:pPr>
      <w:r w:rsidRPr="008D641C">
        <w:rPr>
          <w:rFonts w:cstheme="minorHAnsi"/>
        </w:rPr>
        <w:t xml:space="preserve">Naturale allora porsi una prima domanda: “la separazione rappresenta il mezzo idoneo allo scopo perseguito?”. E ancor prima, “c’è bisogno di cambiare la </w:t>
      </w:r>
      <w:r w:rsidR="00DF5B44">
        <w:rPr>
          <w:rFonts w:cstheme="minorHAnsi"/>
        </w:rPr>
        <w:t>C</w:t>
      </w:r>
      <w:r w:rsidRPr="008D641C">
        <w:rPr>
          <w:rFonts w:cstheme="minorHAnsi"/>
        </w:rPr>
        <w:t>ostituzione per separare le carriere dei magistrati?”.</w:t>
      </w:r>
    </w:p>
    <w:p w14:paraId="5B008343" w14:textId="34F2143E" w:rsidR="006A0031" w:rsidRPr="008D641C" w:rsidRDefault="00DF5B44" w:rsidP="00C23387">
      <w:pPr>
        <w:spacing w:line="360" w:lineRule="auto"/>
        <w:jc w:val="both"/>
        <w:rPr>
          <w:rFonts w:cstheme="minorHAnsi"/>
        </w:rPr>
      </w:pPr>
      <w:r>
        <w:rPr>
          <w:rFonts w:cstheme="minorHAnsi"/>
        </w:rPr>
        <w:t>Queste</w:t>
      </w:r>
      <w:r w:rsidR="001D5284" w:rsidRPr="008D641C">
        <w:rPr>
          <w:rFonts w:cstheme="minorHAnsi"/>
        </w:rPr>
        <w:t xml:space="preserve"> domand</w:t>
      </w:r>
      <w:r>
        <w:rPr>
          <w:rFonts w:cstheme="minorHAnsi"/>
        </w:rPr>
        <w:t>e sono</w:t>
      </w:r>
      <w:r w:rsidR="001D5284" w:rsidRPr="008D641C">
        <w:rPr>
          <w:rFonts w:cstheme="minorHAnsi"/>
        </w:rPr>
        <w:t xml:space="preserve"> più che legittim</w:t>
      </w:r>
      <w:r>
        <w:rPr>
          <w:rFonts w:cstheme="minorHAnsi"/>
        </w:rPr>
        <w:t>e</w:t>
      </w:r>
      <w:r w:rsidR="001D5284" w:rsidRPr="008D641C">
        <w:rPr>
          <w:rFonts w:cstheme="minorHAnsi"/>
        </w:rPr>
        <w:t xml:space="preserve"> perché a</w:t>
      </w:r>
      <w:r w:rsidR="00AF2175" w:rsidRPr="008D641C">
        <w:rPr>
          <w:rFonts w:cstheme="minorHAnsi"/>
        </w:rPr>
        <w:t xml:space="preserve"> leggere la giurisprudenza costituzionale e la più recente normativa ordinaria sembrerebbe di no.</w:t>
      </w:r>
    </w:p>
    <w:p w14:paraId="39E16D4E" w14:textId="18E8E73F" w:rsidR="007175DA" w:rsidRPr="008D641C" w:rsidRDefault="007175DA" w:rsidP="00C23387">
      <w:pPr>
        <w:spacing w:line="360" w:lineRule="auto"/>
        <w:jc w:val="both"/>
        <w:rPr>
          <w:rFonts w:cstheme="minorHAnsi"/>
        </w:rPr>
      </w:pPr>
      <w:r w:rsidRPr="008D641C">
        <w:rPr>
          <w:rFonts w:cstheme="minorHAnsi"/>
        </w:rPr>
        <w:lastRenderedPageBreak/>
        <w:t xml:space="preserve">Cito </w:t>
      </w:r>
      <w:r w:rsidR="00D62854">
        <w:rPr>
          <w:rFonts w:cstheme="minorHAnsi"/>
        </w:rPr>
        <w:t xml:space="preserve">in proposito </w:t>
      </w:r>
      <w:r w:rsidRPr="008D641C">
        <w:rPr>
          <w:rFonts w:cstheme="minorHAnsi"/>
        </w:rPr>
        <w:t>le parole, chiare sul punto, della Consulta (sent. n. 37 del 2000):</w:t>
      </w:r>
    </w:p>
    <w:p w14:paraId="5B855E7A" w14:textId="77777777" w:rsidR="006E5619" w:rsidRPr="008D641C" w:rsidRDefault="006E5619" w:rsidP="00C23387">
      <w:pPr>
        <w:spacing w:line="360" w:lineRule="auto"/>
        <w:jc w:val="both"/>
        <w:rPr>
          <w:rFonts w:cstheme="minorHAnsi"/>
        </w:rPr>
      </w:pPr>
    </w:p>
    <w:p w14:paraId="3A1B83B1" w14:textId="650A69AF" w:rsidR="007175DA" w:rsidRPr="008D641C" w:rsidRDefault="007175DA" w:rsidP="00C23387">
      <w:pPr>
        <w:spacing w:line="360" w:lineRule="auto"/>
        <w:jc w:val="both"/>
        <w:rPr>
          <w:rFonts w:cstheme="minorHAnsi"/>
        </w:rPr>
      </w:pPr>
      <w:r w:rsidRPr="008D641C">
        <w:rPr>
          <w:rFonts w:cstheme="minorHAnsi"/>
        </w:rPr>
        <w:t>La Costituzione «</w:t>
      </w:r>
      <w:r w:rsidRPr="008D641C">
        <w:rPr>
          <w:rFonts w:cstheme="minorHAnsi"/>
          <w:i/>
          <w:iCs/>
        </w:rPr>
        <w:t>pur considerando la magistratura come un unico "ordine", soggetto ai poteri dell'unico Consiglio superiore (art. 104</w:t>
      </w:r>
      <w:r w:rsidRPr="008D641C">
        <w:rPr>
          <w:rFonts w:cstheme="minorHAnsi"/>
        </w:rPr>
        <w:t xml:space="preserve">), </w:t>
      </w:r>
      <w:r w:rsidRPr="008D641C">
        <w:rPr>
          <w:rFonts w:cstheme="minorHAnsi"/>
          <w:b/>
          <w:bCs/>
        </w:rPr>
        <w:t>non contiene alcun principio che imponga o al contrario precluda la configurazione di una carriera unica o di carriere separate fra i magistrati addetti rispettivamente alle funzioni giudicanti e a quelle requirenti</w:t>
      </w:r>
      <w:r w:rsidRPr="008D641C">
        <w:rPr>
          <w:rFonts w:cstheme="minorHAnsi"/>
        </w:rPr>
        <w:t>, o che impedisca di limitare o di condizionare più o meno severamente il passaggio dello stesso magistrato, nel corso della sua carriera, dalle une alle altre funzioni».</w:t>
      </w:r>
    </w:p>
    <w:p w14:paraId="5A23FAC2" w14:textId="77777777" w:rsidR="0061721A" w:rsidRPr="008D641C" w:rsidRDefault="0061721A" w:rsidP="00C23387">
      <w:pPr>
        <w:spacing w:line="360" w:lineRule="auto"/>
        <w:jc w:val="both"/>
        <w:rPr>
          <w:rFonts w:cstheme="minorHAnsi"/>
        </w:rPr>
      </w:pPr>
    </w:p>
    <w:p w14:paraId="2543EAE7" w14:textId="3540F069" w:rsidR="0049496B" w:rsidRPr="008D641C" w:rsidRDefault="0061721A" w:rsidP="00C23387">
      <w:pPr>
        <w:spacing w:line="360" w:lineRule="auto"/>
        <w:jc w:val="both"/>
        <w:rPr>
          <w:rFonts w:cstheme="minorHAnsi"/>
        </w:rPr>
      </w:pPr>
      <w:r w:rsidRPr="008D641C">
        <w:rPr>
          <w:rFonts w:cstheme="minorHAnsi"/>
        </w:rPr>
        <w:t>D’altronde, già da tempo e in particolare nell’ultima novella del 2022 (la legge n. 71) la separazione è nei fatti. Il sostanziale divieto di passaggio dalle funzioni requirenti a quelle giudicanti, se non una sola volta nel corso della carriera</w:t>
      </w:r>
      <w:r w:rsidR="001D7A0D" w:rsidRPr="008D641C">
        <w:rPr>
          <w:rFonts w:cstheme="minorHAnsi"/>
        </w:rPr>
        <w:t>, a</w:t>
      </w:r>
      <w:r w:rsidRPr="008D641C">
        <w:rPr>
          <w:rFonts w:cstheme="minorHAnsi"/>
        </w:rPr>
        <w:t xml:space="preserve"> </w:t>
      </w:r>
      <w:r w:rsidR="001D7A0D" w:rsidRPr="008D641C">
        <w:rPr>
          <w:rFonts w:cstheme="minorHAnsi"/>
        </w:rPr>
        <w:t>condizioni</w:t>
      </w:r>
      <w:r w:rsidRPr="008D641C">
        <w:rPr>
          <w:rFonts w:cstheme="minorHAnsi"/>
        </w:rPr>
        <w:t xml:space="preserve"> stringenti e </w:t>
      </w:r>
      <w:r w:rsidR="001D7A0D" w:rsidRPr="008D641C">
        <w:rPr>
          <w:rFonts w:cstheme="minorHAnsi"/>
        </w:rPr>
        <w:t>con</w:t>
      </w:r>
      <w:r w:rsidRPr="008D641C">
        <w:rPr>
          <w:rFonts w:cstheme="minorHAnsi"/>
        </w:rPr>
        <w:t xml:space="preserve"> </w:t>
      </w:r>
      <w:r w:rsidR="001D7A0D" w:rsidRPr="008D641C">
        <w:rPr>
          <w:rFonts w:cstheme="minorHAnsi"/>
        </w:rPr>
        <w:t>l’obbligo</w:t>
      </w:r>
      <w:r w:rsidRPr="008D641C">
        <w:rPr>
          <w:rFonts w:cstheme="minorHAnsi"/>
        </w:rPr>
        <w:t xml:space="preserve"> di un cambiamento di sede</w:t>
      </w:r>
      <w:r w:rsidR="001D5284" w:rsidRPr="008D641C">
        <w:rPr>
          <w:rFonts w:cstheme="minorHAnsi"/>
        </w:rPr>
        <w:t>,</w:t>
      </w:r>
      <w:r w:rsidRPr="008D641C">
        <w:rPr>
          <w:rFonts w:cstheme="minorHAnsi"/>
        </w:rPr>
        <w:t xml:space="preserve"> appare </w:t>
      </w:r>
      <w:r w:rsidR="001D7A0D" w:rsidRPr="008D641C">
        <w:rPr>
          <w:rFonts w:cstheme="minorHAnsi"/>
        </w:rPr>
        <w:t>aver già conseguito il fine della separazione di fatto delle carriere.</w:t>
      </w:r>
    </w:p>
    <w:p w14:paraId="45E04496" w14:textId="399767ED" w:rsidR="00381817" w:rsidRPr="008D641C" w:rsidRDefault="001D7A0D" w:rsidP="00C23387">
      <w:pPr>
        <w:spacing w:line="360" w:lineRule="auto"/>
        <w:jc w:val="both"/>
        <w:rPr>
          <w:rFonts w:cstheme="minorHAnsi"/>
        </w:rPr>
      </w:pPr>
      <w:r w:rsidRPr="008D641C">
        <w:rPr>
          <w:rFonts w:cstheme="minorHAnsi"/>
        </w:rPr>
        <w:t>Dunque, tanto rumore per nulla?</w:t>
      </w:r>
    </w:p>
    <w:p w14:paraId="007AB7EF" w14:textId="2E2AE9EF" w:rsidR="0049496B" w:rsidRPr="008D641C" w:rsidRDefault="0049496B" w:rsidP="00C23387">
      <w:pPr>
        <w:spacing w:line="360" w:lineRule="auto"/>
        <w:jc w:val="both"/>
        <w:rPr>
          <w:rFonts w:cstheme="minorHAnsi"/>
        </w:rPr>
      </w:pPr>
      <w:r w:rsidRPr="008D641C">
        <w:rPr>
          <w:rFonts w:cstheme="minorHAnsi"/>
        </w:rPr>
        <w:t xml:space="preserve">Evidentemente no, ma altrettanto evidentemente sposta il focus dell’analisi </w:t>
      </w:r>
      <w:r w:rsidR="004348A9" w:rsidRPr="008D641C">
        <w:rPr>
          <w:rFonts w:cstheme="minorHAnsi"/>
        </w:rPr>
        <w:t xml:space="preserve">della </w:t>
      </w:r>
      <w:r w:rsidRPr="008D641C">
        <w:rPr>
          <w:rFonts w:cstheme="minorHAnsi"/>
        </w:rPr>
        <w:t>riforma</w:t>
      </w:r>
      <w:r w:rsidR="004348A9" w:rsidRPr="008D641C">
        <w:rPr>
          <w:rFonts w:cstheme="minorHAnsi"/>
        </w:rPr>
        <w:t xml:space="preserve"> costituzionale in esame</w:t>
      </w:r>
      <w:r w:rsidRPr="008D641C">
        <w:rPr>
          <w:rFonts w:cstheme="minorHAnsi"/>
        </w:rPr>
        <w:t xml:space="preserve">, </w:t>
      </w:r>
      <w:r w:rsidR="00FA2A41" w:rsidRPr="008D641C">
        <w:rPr>
          <w:rFonts w:cstheme="minorHAnsi"/>
        </w:rPr>
        <w:t>dall’affermazione in sé della separazione delle carriere</w:t>
      </w:r>
      <w:r w:rsidR="008D641C">
        <w:rPr>
          <w:rFonts w:cstheme="minorHAnsi"/>
        </w:rPr>
        <w:t xml:space="preserve"> </w:t>
      </w:r>
      <w:r w:rsidR="00FA2A41" w:rsidRPr="008D641C">
        <w:rPr>
          <w:rFonts w:cstheme="minorHAnsi"/>
        </w:rPr>
        <w:t>a</w:t>
      </w:r>
      <w:r w:rsidR="004348A9" w:rsidRPr="008D641C">
        <w:rPr>
          <w:rFonts w:cstheme="minorHAnsi"/>
        </w:rPr>
        <w:t xml:space="preserve">lle misure </w:t>
      </w:r>
      <w:r w:rsidR="00FA2A41" w:rsidRPr="008D641C">
        <w:rPr>
          <w:rFonts w:cstheme="minorHAnsi"/>
        </w:rPr>
        <w:t xml:space="preserve">in concreto </w:t>
      </w:r>
      <w:r w:rsidR="004348A9" w:rsidRPr="008D641C">
        <w:rPr>
          <w:rFonts w:cstheme="minorHAnsi"/>
        </w:rPr>
        <w:t>previste.</w:t>
      </w:r>
      <w:r w:rsidR="00FA2A41" w:rsidRPr="008D641C">
        <w:rPr>
          <w:rFonts w:cstheme="minorHAnsi"/>
        </w:rPr>
        <w:t xml:space="preserve"> Misure ritenute necessari</w:t>
      </w:r>
      <w:r w:rsidR="00DF5B44">
        <w:rPr>
          <w:rFonts w:cstheme="minorHAnsi"/>
        </w:rPr>
        <w:t>a</w:t>
      </w:r>
      <w:r w:rsidR="00FA2A41" w:rsidRPr="008D641C">
        <w:rPr>
          <w:rFonts w:cstheme="minorHAnsi"/>
        </w:rPr>
        <w:t xml:space="preserve"> conseguenz</w:t>
      </w:r>
      <w:r w:rsidR="00DF5B44">
        <w:rPr>
          <w:rFonts w:cstheme="minorHAnsi"/>
        </w:rPr>
        <w:t>a</w:t>
      </w:r>
      <w:r w:rsidR="00FA2A41" w:rsidRPr="008D641C">
        <w:rPr>
          <w:rFonts w:cstheme="minorHAnsi"/>
        </w:rPr>
        <w:t xml:space="preserve"> della separazione, ma che in realtà a me paiono non solo non necessarie, ma neppure efficaci per assicurare lo scopo perseguito (che</w:t>
      </w:r>
      <w:r w:rsidR="00DF5B44">
        <w:rPr>
          <w:rFonts w:cstheme="minorHAnsi"/>
        </w:rPr>
        <w:t>,</w:t>
      </w:r>
      <w:r w:rsidR="00FA2A41" w:rsidRPr="008D641C">
        <w:rPr>
          <w:rFonts w:cstheme="minorHAnsi"/>
        </w:rPr>
        <w:t xml:space="preserve"> si ricorda</w:t>
      </w:r>
      <w:r w:rsidR="00DF5B44">
        <w:rPr>
          <w:rFonts w:cstheme="minorHAnsi"/>
        </w:rPr>
        <w:t>,</w:t>
      </w:r>
      <w:r w:rsidR="00FA2A41" w:rsidRPr="008D641C">
        <w:rPr>
          <w:rFonts w:cstheme="minorHAnsi"/>
        </w:rPr>
        <w:t xml:space="preserve"> è quello di garantire la terzietà del giudice).</w:t>
      </w:r>
    </w:p>
    <w:p w14:paraId="4BD9C18D" w14:textId="7BE319EE" w:rsidR="003D0F96" w:rsidRPr="008D641C" w:rsidRDefault="003D0F96" w:rsidP="00C23387">
      <w:pPr>
        <w:spacing w:line="360" w:lineRule="auto"/>
        <w:jc w:val="both"/>
        <w:rPr>
          <w:rFonts w:cstheme="minorHAnsi"/>
        </w:rPr>
      </w:pPr>
    </w:p>
    <w:p w14:paraId="6D8A3F54" w14:textId="3B0DBBC2" w:rsidR="00096F18" w:rsidRPr="008D641C" w:rsidRDefault="003D0F96" w:rsidP="00C23387">
      <w:pPr>
        <w:spacing w:line="360" w:lineRule="auto"/>
        <w:jc w:val="both"/>
        <w:rPr>
          <w:rFonts w:eastAsia="Arial Unicode MS" w:cstheme="minorHAnsi"/>
        </w:rPr>
      </w:pPr>
      <w:r w:rsidRPr="008D641C">
        <w:rPr>
          <w:rFonts w:cstheme="minorHAnsi"/>
        </w:rPr>
        <w:t xml:space="preserve">Inefficaci </w:t>
      </w:r>
      <w:r w:rsidR="001D5284" w:rsidRPr="008D641C">
        <w:rPr>
          <w:rFonts w:cstheme="minorHAnsi"/>
        </w:rPr>
        <w:t xml:space="preserve">tali misure </w:t>
      </w:r>
      <w:r w:rsidR="006E5619" w:rsidRPr="008D641C">
        <w:rPr>
          <w:rFonts w:cstheme="minorHAnsi"/>
        </w:rPr>
        <w:t>a causa di</w:t>
      </w:r>
      <w:r w:rsidRPr="008D641C">
        <w:rPr>
          <w:rFonts w:cstheme="minorHAnsi"/>
        </w:rPr>
        <w:t xml:space="preserve"> quel che a me pare un errore di prospettiva. L’idea cioè che il processo possa ridursi alla </w:t>
      </w:r>
      <w:r w:rsidR="00BA1B7A" w:rsidRPr="008D641C">
        <w:rPr>
          <w:rFonts w:cstheme="minorHAnsi"/>
        </w:rPr>
        <w:t xml:space="preserve">sola </w:t>
      </w:r>
      <w:r w:rsidRPr="008D641C">
        <w:rPr>
          <w:rFonts w:cstheme="minorHAnsi"/>
        </w:rPr>
        <w:t>decisione, alla sentenza</w:t>
      </w:r>
      <w:r w:rsidR="00BA1B7A" w:rsidRPr="008D641C">
        <w:rPr>
          <w:rFonts w:cstheme="minorHAnsi"/>
        </w:rPr>
        <w:t>,</w:t>
      </w:r>
      <w:r w:rsidRPr="008D641C">
        <w:rPr>
          <w:rFonts w:cstheme="minorHAnsi"/>
        </w:rPr>
        <w:t xml:space="preserve"> e che dunque </w:t>
      </w:r>
      <w:r w:rsidR="00BA1B7A" w:rsidRPr="008D641C">
        <w:rPr>
          <w:rFonts w:cstheme="minorHAnsi"/>
        </w:rPr>
        <w:t>basta</w:t>
      </w:r>
      <w:r w:rsidRPr="008D641C">
        <w:rPr>
          <w:rFonts w:cstheme="minorHAnsi"/>
        </w:rPr>
        <w:t xml:space="preserve"> </w:t>
      </w:r>
      <w:r w:rsidR="00BA1B7A" w:rsidRPr="008D641C">
        <w:rPr>
          <w:rFonts w:cstheme="minorHAnsi"/>
        </w:rPr>
        <w:t xml:space="preserve">garantire che </w:t>
      </w:r>
      <w:r w:rsidRPr="008D641C">
        <w:rPr>
          <w:rFonts w:cstheme="minorHAnsi"/>
        </w:rPr>
        <w:t xml:space="preserve">questa </w:t>
      </w:r>
      <w:r w:rsidR="00BA1B7A" w:rsidRPr="008D641C">
        <w:rPr>
          <w:rFonts w:cstheme="minorHAnsi"/>
        </w:rPr>
        <w:t xml:space="preserve">sia redatta da </w:t>
      </w:r>
      <w:r w:rsidRPr="008D641C">
        <w:rPr>
          <w:rFonts w:cstheme="minorHAnsi"/>
        </w:rPr>
        <w:t xml:space="preserve">un </w:t>
      </w:r>
      <w:r w:rsidR="00BA1B7A" w:rsidRPr="008D641C">
        <w:rPr>
          <w:rFonts w:cstheme="minorHAnsi"/>
        </w:rPr>
        <w:t xml:space="preserve">soggetto </w:t>
      </w:r>
      <w:r w:rsidR="001D5284" w:rsidRPr="008D641C">
        <w:rPr>
          <w:rFonts w:cstheme="minorHAnsi"/>
        </w:rPr>
        <w:t xml:space="preserve">terzo </w:t>
      </w:r>
      <w:r w:rsidR="00BA1B7A" w:rsidRPr="008D641C">
        <w:rPr>
          <w:rFonts w:cstheme="minorHAnsi"/>
        </w:rPr>
        <w:t>(il magistrato giudicante)</w:t>
      </w:r>
      <w:r w:rsidRPr="008D641C">
        <w:rPr>
          <w:rFonts w:cstheme="minorHAnsi"/>
        </w:rPr>
        <w:t xml:space="preserve"> </w:t>
      </w:r>
      <w:r w:rsidR="00BA1B7A" w:rsidRPr="008D641C">
        <w:rPr>
          <w:rFonts w:cstheme="minorHAnsi"/>
        </w:rPr>
        <w:t xml:space="preserve">per avere un “giusto processo”. Quel che viene meno in questa prospettiva è </w:t>
      </w:r>
      <w:r w:rsidR="00096F18" w:rsidRPr="008D641C">
        <w:rPr>
          <w:rFonts w:cstheme="minorHAnsi"/>
        </w:rPr>
        <w:t xml:space="preserve">– voglio ancora qui </w:t>
      </w:r>
      <w:r w:rsidR="00DE2325" w:rsidRPr="008D641C">
        <w:rPr>
          <w:rFonts w:cstheme="minorHAnsi"/>
        </w:rPr>
        <w:t>usare</w:t>
      </w:r>
      <w:r w:rsidR="00096F18" w:rsidRPr="008D641C">
        <w:rPr>
          <w:rFonts w:cstheme="minorHAnsi"/>
        </w:rPr>
        <w:t xml:space="preserve"> parole illuminanti della Consulta – il necessario </w:t>
      </w:r>
      <w:r w:rsidR="00096F18" w:rsidRPr="008D641C">
        <w:rPr>
          <w:rFonts w:eastAsia="Arial Unicode MS" w:cstheme="minorHAnsi"/>
        </w:rPr>
        <w:t>"rapporto di compenetrazione organica a fini di giustizia". Ciò ha portato la Corte costituzionale (</w:t>
      </w:r>
      <w:r w:rsidR="00096F18" w:rsidRPr="008D641C">
        <w:rPr>
          <w:rFonts w:eastAsia="Arial Unicode MS" w:cstheme="minorHAnsi"/>
          <w:lang w:val="fr-FR"/>
        </w:rPr>
        <w:t>sent. n. 96 del 1975)</w:t>
      </w:r>
      <w:r w:rsidR="00096F18" w:rsidRPr="008D641C">
        <w:rPr>
          <w:rFonts w:eastAsia="Arial Unicode MS" w:cstheme="minorHAnsi"/>
        </w:rPr>
        <w:t xml:space="preserve"> ad affermare che mentre è ben possibile distinguere - già nell'attuale sistema costituzionale - la figura, i poteri e le stesse funzioni del giudice rispetto a quello dei p.m., non appare invece opportuno non ricomprendere nel concetto di giurisdizione anche l'attività di esercizio dell'azione penale che la nostra Costituzione affida al p.m. </w:t>
      </w:r>
    </w:p>
    <w:p w14:paraId="2FC680A5" w14:textId="77483656" w:rsidR="00096F18" w:rsidRPr="008D641C" w:rsidRDefault="00096F18" w:rsidP="00C23387">
      <w:pPr>
        <w:spacing w:line="360" w:lineRule="auto"/>
        <w:jc w:val="both"/>
        <w:rPr>
          <w:rFonts w:cstheme="minorHAnsi"/>
        </w:rPr>
      </w:pPr>
      <w:r w:rsidRPr="008D641C">
        <w:rPr>
          <w:rFonts w:eastAsia="Arial Unicode MS" w:cstheme="minorHAnsi"/>
        </w:rPr>
        <w:t xml:space="preserve">È nel processo inteso come procedimento - </w:t>
      </w:r>
      <w:r w:rsidR="00671D6E" w:rsidRPr="008D641C">
        <w:rPr>
          <w:rFonts w:eastAsia="Arial Unicode MS" w:cstheme="minorHAnsi"/>
        </w:rPr>
        <w:t xml:space="preserve">certamente </w:t>
      </w:r>
      <w:r w:rsidRPr="008D641C">
        <w:rPr>
          <w:rFonts w:eastAsia="Arial Unicode MS" w:cstheme="minorHAnsi"/>
        </w:rPr>
        <w:t xml:space="preserve">la decisione, ma anche e </w:t>
      </w:r>
      <w:r w:rsidR="00671D6E" w:rsidRPr="008D641C">
        <w:rPr>
          <w:rFonts w:eastAsia="Arial Unicode MS" w:cstheme="minorHAnsi"/>
        </w:rPr>
        <w:t xml:space="preserve">ancor </w:t>
      </w:r>
      <w:r w:rsidRPr="008D641C">
        <w:rPr>
          <w:rFonts w:eastAsia="Arial Unicode MS" w:cstheme="minorHAnsi"/>
        </w:rPr>
        <w:t>prima le indagini, la raccolta delle prove, il contraddittorio tra le parti - che si realizza la giurisdizione, nonché si dà corpo al principio del giusto processo.</w:t>
      </w:r>
    </w:p>
    <w:p w14:paraId="57F0033D" w14:textId="2DB92569" w:rsidR="00D34B57" w:rsidRPr="008D641C" w:rsidRDefault="00D34B57" w:rsidP="00C23387">
      <w:pPr>
        <w:spacing w:line="360" w:lineRule="auto"/>
        <w:jc w:val="both"/>
        <w:rPr>
          <w:rFonts w:cstheme="minorHAnsi"/>
        </w:rPr>
      </w:pPr>
    </w:p>
    <w:p w14:paraId="32DCF65A" w14:textId="03D86074" w:rsidR="00D34B57" w:rsidRPr="008D641C" w:rsidRDefault="00671D6E" w:rsidP="00C23387">
      <w:pPr>
        <w:spacing w:line="360" w:lineRule="auto"/>
        <w:jc w:val="both"/>
        <w:rPr>
          <w:rFonts w:cstheme="minorHAnsi"/>
        </w:rPr>
      </w:pPr>
      <w:r w:rsidRPr="008D641C">
        <w:rPr>
          <w:rFonts w:cstheme="minorHAnsi"/>
        </w:rPr>
        <w:t>È entro questa prospettiva che vorrei ora rapidamente prendere in considerazione le s</w:t>
      </w:r>
      <w:r w:rsidR="00EB403B" w:rsidRPr="008D641C">
        <w:rPr>
          <w:rFonts w:cstheme="minorHAnsi"/>
        </w:rPr>
        <w:t>ei</w:t>
      </w:r>
      <w:r w:rsidR="00D34B57" w:rsidRPr="008D641C">
        <w:rPr>
          <w:rFonts w:cstheme="minorHAnsi"/>
        </w:rPr>
        <w:t xml:space="preserve"> misure </w:t>
      </w:r>
      <w:r w:rsidR="00EB403B" w:rsidRPr="008D641C">
        <w:rPr>
          <w:rFonts w:cstheme="minorHAnsi"/>
        </w:rPr>
        <w:t xml:space="preserve">principali </w:t>
      </w:r>
      <w:r w:rsidR="00D34B57" w:rsidRPr="008D641C">
        <w:rPr>
          <w:rFonts w:cstheme="minorHAnsi"/>
        </w:rPr>
        <w:t>che rappresentano l’anima profonda della riforma.</w:t>
      </w:r>
    </w:p>
    <w:p w14:paraId="0372206D" w14:textId="366AB5B7" w:rsidR="006E5619" w:rsidRPr="008D641C" w:rsidRDefault="00671D6E" w:rsidP="00C23387">
      <w:pPr>
        <w:pStyle w:val="Paragrafoelenco"/>
        <w:numPr>
          <w:ilvl w:val="0"/>
          <w:numId w:val="1"/>
        </w:numPr>
        <w:spacing w:line="360" w:lineRule="auto"/>
        <w:jc w:val="both"/>
        <w:rPr>
          <w:rFonts w:cstheme="minorHAnsi"/>
        </w:rPr>
      </w:pPr>
      <w:r w:rsidRPr="008D641C">
        <w:rPr>
          <w:rFonts w:cstheme="minorHAnsi"/>
        </w:rPr>
        <w:t>Iniziando dai concorsi separati.</w:t>
      </w:r>
      <w:r w:rsidR="00B0161D" w:rsidRPr="008D641C">
        <w:rPr>
          <w:rFonts w:cstheme="minorHAnsi"/>
        </w:rPr>
        <w:t xml:space="preserve"> Il superamento del concorso unico viene presentato – nelle relazioni di accompagnamento – come necessari</w:t>
      </w:r>
      <w:r w:rsidR="001D5284" w:rsidRPr="008D641C">
        <w:rPr>
          <w:rFonts w:cstheme="minorHAnsi"/>
        </w:rPr>
        <w:t>a</w:t>
      </w:r>
      <w:r w:rsidR="008D641C">
        <w:rPr>
          <w:rFonts w:cstheme="minorHAnsi"/>
        </w:rPr>
        <w:t xml:space="preserve"> </w:t>
      </w:r>
      <w:r w:rsidR="00B0161D" w:rsidRPr="008D641C">
        <w:rPr>
          <w:rFonts w:cstheme="minorHAnsi"/>
        </w:rPr>
        <w:t>conseguenza della distinzione delle carriere tra magistrati giudicanti e requirenti. In realtà</w:t>
      </w:r>
      <w:r w:rsidR="001D5284" w:rsidRPr="008D641C">
        <w:rPr>
          <w:rFonts w:cstheme="minorHAnsi"/>
        </w:rPr>
        <w:t>,</w:t>
      </w:r>
      <w:r w:rsidR="00B0161D" w:rsidRPr="008D641C">
        <w:rPr>
          <w:rFonts w:cstheme="minorHAnsi"/>
        </w:rPr>
        <w:t xml:space="preserve"> non è affatto una conseguenza logica</w:t>
      </w:r>
      <w:r w:rsidR="001D5284" w:rsidRPr="008D641C">
        <w:rPr>
          <w:rFonts w:cstheme="minorHAnsi"/>
        </w:rPr>
        <w:t>. P</w:t>
      </w:r>
      <w:r w:rsidR="006E5619" w:rsidRPr="008D641C">
        <w:rPr>
          <w:rFonts w:cstheme="minorHAnsi"/>
        </w:rPr>
        <w:t>roprio la scelta della separazione dovrebbe</w:t>
      </w:r>
      <w:r w:rsidR="001D5284" w:rsidRPr="008D641C">
        <w:rPr>
          <w:rFonts w:cstheme="minorHAnsi"/>
        </w:rPr>
        <w:t>,</w:t>
      </w:r>
      <w:r w:rsidR="006E5619" w:rsidRPr="008D641C">
        <w:rPr>
          <w:rFonts w:cstheme="minorHAnsi"/>
        </w:rPr>
        <w:t xml:space="preserve"> invece</w:t>
      </w:r>
      <w:r w:rsidR="001D5284" w:rsidRPr="008D641C">
        <w:rPr>
          <w:rFonts w:cstheme="minorHAnsi"/>
        </w:rPr>
        <w:t>,</w:t>
      </w:r>
      <w:r w:rsidR="006E5619" w:rsidRPr="008D641C">
        <w:rPr>
          <w:rFonts w:cstheme="minorHAnsi"/>
        </w:rPr>
        <w:t xml:space="preserve"> </w:t>
      </w:r>
      <w:r w:rsidR="00B0161D" w:rsidRPr="008D641C">
        <w:rPr>
          <w:rFonts w:cstheme="minorHAnsi"/>
        </w:rPr>
        <w:t>consiglia</w:t>
      </w:r>
      <w:r w:rsidR="006E5619" w:rsidRPr="008D641C">
        <w:rPr>
          <w:rFonts w:cstheme="minorHAnsi"/>
        </w:rPr>
        <w:t>re</w:t>
      </w:r>
      <w:r w:rsidR="00B0161D" w:rsidRPr="008D641C">
        <w:rPr>
          <w:rFonts w:cstheme="minorHAnsi"/>
        </w:rPr>
        <w:t xml:space="preserve"> di </w:t>
      </w:r>
      <w:r w:rsidR="006E5619" w:rsidRPr="008D641C">
        <w:rPr>
          <w:rFonts w:cstheme="minorHAnsi"/>
        </w:rPr>
        <w:t xml:space="preserve">preservare e </w:t>
      </w:r>
      <w:r w:rsidR="00B0161D" w:rsidRPr="008D641C">
        <w:rPr>
          <w:rFonts w:cstheme="minorHAnsi"/>
        </w:rPr>
        <w:t xml:space="preserve">garantire almeno </w:t>
      </w:r>
      <w:r w:rsidR="006E5619" w:rsidRPr="008D641C">
        <w:rPr>
          <w:rFonts w:cstheme="minorHAnsi"/>
        </w:rPr>
        <w:t>l’</w:t>
      </w:r>
      <w:r w:rsidR="00B0161D" w:rsidRPr="008D641C">
        <w:rPr>
          <w:rFonts w:cstheme="minorHAnsi"/>
        </w:rPr>
        <w:t>unic</w:t>
      </w:r>
      <w:r w:rsidR="006E5619" w:rsidRPr="008D641C">
        <w:rPr>
          <w:rFonts w:cstheme="minorHAnsi"/>
        </w:rPr>
        <w:t>ità del</w:t>
      </w:r>
      <w:r w:rsidR="00B0161D" w:rsidRPr="008D641C">
        <w:rPr>
          <w:rFonts w:cstheme="minorHAnsi"/>
        </w:rPr>
        <w:t xml:space="preserve"> concorso al fine di assicurare una comune cultura della giurisdizione per entrambe le figure</w:t>
      </w:r>
      <w:r w:rsidR="00167BBF" w:rsidRPr="008D641C">
        <w:rPr>
          <w:rFonts w:cstheme="minorHAnsi"/>
        </w:rPr>
        <w:t xml:space="preserve">. </w:t>
      </w:r>
    </w:p>
    <w:p w14:paraId="2D8A11D0" w14:textId="36CA011A" w:rsidR="00167BBF" w:rsidRPr="008D641C" w:rsidRDefault="00167BBF" w:rsidP="006E5619">
      <w:pPr>
        <w:pStyle w:val="Paragrafoelenco"/>
        <w:spacing w:line="360" w:lineRule="auto"/>
        <w:jc w:val="both"/>
        <w:rPr>
          <w:rFonts w:cstheme="minorHAnsi"/>
        </w:rPr>
      </w:pPr>
      <w:r w:rsidRPr="008D641C">
        <w:rPr>
          <w:rFonts w:cstheme="minorHAnsi"/>
        </w:rPr>
        <w:t>S</w:t>
      </w:r>
      <w:r w:rsidR="006E5619" w:rsidRPr="008D641C">
        <w:rPr>
          <w:rFonts w:cstheme="minorHAnsi"/>
        </w:rPr>
        <w:t xml:space="preserve">eppure si vogliono </w:t>
      </w:r>
      <w:r w:rsidRPr="008D641C">
        <w:rPr>
          <w:rFonts w:cstheme="minorHAnsi"/>
        </w:rPr>
        <w:t>separare l</w:t>
      </w:r>
      <w:r w:rsidR="006E5619" w:rsidRPr="008D641C">
        <w:rPr>
          <w:rFonts w:cstheme="minorHAnsi"/>
        </w:rPr>
        <w:t>e</w:t>
      </w:r>
      <w:r w:rsidRPr="008D641C">
        <w:rPr>
          <w:rFonts w:cstheme="minorHAnsi"/>
        </w:rPr>
        <w:t xml:space="preserve"> carrier</w:t>
      </w:r>
      <w:r w:rsidR="006E5619" w:rsidRPr="008D641C">
        <w:rPr>
          <w:rFonts w:cstheme="minorHAnsi"/>
        </w:rPr>
        <w:t>e</w:t>
      </w:r>
      <w:r w:rsidRPr="008D641C">
        <w:rPr>
          <w:rFonts w:cstheme="minorHAnsi"/>
        </w:rPr>
        <w:t xml:space="preserve">, spero non </w:t>
      </w:r>
      <w:r w:rsidR="006E5619" w:rsidRPr="008D641C">
        <w:rPr>
          <w:rFonts w:cstheme="minorHAnsi"/>
        </w:rPr>
        <w:t xml:space="preserve">si voglia anche dividere </w:t>
      </w:r>
      <w:r w:rsidRPr="008D641C">
        <w:rPr>
          <w:rFonts w:cstheme="minorHAnsi"/>
        </w:rPr>
        <w:t>la conoscenza del diritto, la comprensione delle regole processuali, la comune idea di giustizia che deve essere fatta propria da tutti gli attori del processo, avvocati compresi.</w:t>
      </w:r>
    </w:p>
    <w:p w14:paraId="68153C94" w14:textId="24DA2AB0" w:rsidR="00EB403B" w:rsidRPr="008D641C" w:rsidRDefault="00167BBF" w:rsidP="00C23387">
      <w:pPr>
        <w:pStyle w:val="Paragrafoelenco"/>
        <w:spacing w:line="360" w:lineRule="auto"/>
        <w:jc w:val="both"/>
        <w:rPr>
          <w:rFonts w:cstheme="minorHAnsi"/>
        </w:rPr>
      </w:pPr>
      <w:r w:rsidRPr="008D641C">
        <w:rPr>
          <w:rFonts w:cstheme="minorHAnsi"/>
        </w:rPr>
        <w:t>Dovremmo forse prendere insegnamento dalla Germania ove è netta la separazione fra giudici e pubblici ministeri, ma è unico il percorso formativo per tutte le professioni legali, compresi gli avvocati.</w:t>
      </w:r>
    </w:p>
    <w:p w14:paraId="60A45869" w14:textId="1F84C5CB" w:rsidR="00167BBF" w:rsidRPr="008D641C" w:rsidRDefault="00167BBF" w:rsidP="00C23387">
      <w:pPr>
        <w:pStyle w:val="Paragrafoelenco"/>
        <w:spacing w:line="360" w:lineRule="auto"/>
        <w:jc w:val="both"/>
        <w:rPr>
          <w:rFonts w:cstheme="minorHAnsi"/>
        </w:rPr>
      </w:pPr>
      <w:r w:rsidRPr="008D641C">
        <w:rPr>
          <w:rFonts w:cstheme="minorHAnsi"/>
        </w:rPr>
        <w:t xml:space="preserve">D’altronde mi chiedo in che si distinguerebbero i concorsi dei p.m. da quelli dei giudici. </w:t>
      </w:r>
      <w:r w:rsidR="005527BE" w:rsidRPr="008D641C">
        <w:rPr>
          <w:rFonts w:cstheme="minorHAnsi"/>
        </w:rPr>
        <w:t xml:space="preserve">Sarebbe controproducente – una vera eterogenesi dei fini – se si dovesse pervenire alla conclusione che, </w:t>
      </w:r>
      <w:r w:rsidRPr="008D641C">
        <w:rPr>
          <w:rFonts w:cstheme="minorHAnsi"/>
        </w:rPr>
        <w:t>nel primo caso</w:t>
      </w:r>
      <w:r w:rsidR="005527BE" w:rsidRPr="008D641C">
        <w:rPr>
          <w:rFonts w:cstheme="minorHAnsi"/>
        </w:rPr>
        <w:t xml:space="preserve">, vista la specificità del ruolo delle procure, </w:t>
      </w:r>
      <w:r w:rsidRPr="008D641C">
        <w:rPr>
          <w:rFonts w:cstheme="minorHAnsi"/>
        </w:rPr>
        <w:t>si debba</w:t>
      </w:r>
      <w:r w:rsidR="005527BE" w:rsidRPr="008D641C">
        <w:rPr>
          <w:rFonts w:cstheme="minorHAnsi"/>
        </w:rPr>
        <w:t xml:space="preserve"> prestare una particolare attenzione agli strumenti di indagine</w:t>
      </w:r>
      <w:r w:rsidR="00044A12" w:rsidRPr="008D641C">
        <w:rPr>
          <w:rFonts w:cstheme="minorHAnsi"/>
        </w:rPr>
        <w:t xml:space="preserve">, mentre la cultura delle garanzie verrebbe assunta come fondamentale nei </w:t>
      </w:r>
      <w:r w:rsidR="006E5619" w:rsidRPr="008D641C">
        <w:rPr>
          <w:rFonts w:cstheme="minorHAnsi"/>
        </w:rPr>
        <w:t xml:space="preserve">soli </w:t>
      </w:r>
      <w:r w:rsidR="00044A12" w:rsidRPr="008D641C">
        <w:rPr>
          <w:rFonts w:cstheme="minorHAnsi"/>
        </w:rPr>
        <w:t xml:space="preserve">concorsi dei giudici. Più che separazione delle carriere avremmo ottenuto lo scopo di formare </w:t>
      </w:r>
      <w:r w:rsidR="00DF5B44">
        <w:rPr>
          <w:rFonts w:cstheme="minorHAnsi"/>
        </w:rPr>
        <w:t>– mi si passi l’espressione gergale – “</w:t>
      </w:r>
      <w:r w:rsidR="00044A12" w:rsidRPr="008D641C">
        <w:rPr>
          <w:rFonts w:cstheme="minorHAnsi"/>
        </w:rPr>
        <w:t>p.m. poliziotti</w:t>
      </w:r>
      <w:r w:rsidR="00DF5B44">
        <w:rPr>
          <w:rFonts w:cstheme="minorHAnsi"/>
        </w:rPr>
        <w:t>”</w:t>
      </w:r>
      <w:r w:rsidR="001D5284" w:rsidRPr="008D641C">
        <w:rPr>
          <w:rFonts w:cstheme="minorHAnsi"/>
        </w:rPr>
        <w:t xml:space="preserve"> e, magari, giudici inconsapevoli delle realtà investigative.</w:t>
      </w:r>
    </w:p>
    <w:p w14:paraId="75861C97" w14:textId="3754CBDD" w:rsidR="00044A12" w:rsidRPr="008D641C" w:rsidRDefault="00044A12" w:rsidP="001D5284">
      <w:pPr>
        <w:pStyle w:val="Paragrafoelenco"/>
        <w:spacing w:line="360" w:lineRule="auto"/>
        <w:jc w:val="both"/>
        <w:rPr>
          <w:rFonts w:cstheme="minorHAnsi"/>
        </w:rPr>
      </w:pPr>
      <w:r w:rsidRPr="008D641C">
        <w:rPr>
          <w:rFonts w:cstheme="minorHAnsi"/>
        </w:rPr>
        <w:t>Nell</w:t>
      </w:r>
      <w:r w:rsidR="00FA5619" w:rsidRPr="008D641C">
        <w:rPr>
          <w:rFonts w:cstheme="minorHAnsi"/>
        </w:rPr>
        <w:t>a</w:t>
      </w:r>
      <w:r w:rsidRPr="008D641C">
        <w:rPr>
          <w:rFonts w:cstheme="minorHAnsi"/>
        </w:rPr>
        <w:t xml:space="preserve"> relazione di accompagnamento della proposta </w:t>
      </w:r>
      <w:r w:rsidR="005973FA" w:rsidRPr="008D641C">
        <w:rPr>
          <w:rFonts w:cstheme="minorHAnsi"/>
        </w:rPr>
        <w:t xml:space="preserve">AC n. 23 (ma </w:t>
      </w:r>
      <w:r w:rsidR="00FA5619" w:rsidRPr="008D641C">
        <w:rPr>
          <w:rFonts w:cstheme="minorHAnsi"/>
        </w:rPr>
        <w:t xml:space="preserve">la problematica è </w:t>
      </w:r>
      <w:r w:rsidR="005973FA" w:rsidRPr="008D641C">
        <w:rPr>
          <w:rFonts w:cstheme="minorHAnsi"/>
        </w:rPr>
        <w:t>menzionata indirettamente anche n</w:t>
      </w:r>
      <w:r w:rsidR="00FA5619" w:rsidRPr="008D641C">
        <w:rPr>
          <w:rFonts w:cstheme="minorHAnsi"/>
        </w:rPr>
        <w:t>elle</w:t>
      </w:r>
      <w:r w:rsidR="005973FA" w:rsidRPr="008D641C">
        <w:rPr>
          <w:rFonts w:cstheme="minorHAnsi"/>
        </w:rPr>
        <w:t xml:space="preserve"> altre) c’è un richiamo importante alla “cultura del limite”</w:t>
      </w:r>
      <w:r w:rsidR="00FA5619" w:rsidRPr="008D641C">
        <w:rPr>
          <w:rFonts w:cstheme="minorHAnsi"/>
        </w:rPr>
        <w:t>,</w:t>
      </w:r>
      <w:r w:rsidR="005973FA" w:rsidRPr="008D641C">
        <w:rPr>
          <w:rFonts w:cstheme="minorHAnsi"/>
        </w:rPr>
        <w:t xml:space="preserve"> e si ricorda la propensione del potere giudiziario </w:t>
      </w:r>
      <w:r w:rsidR="00FA5619" w:rsidRPr="008D641C">
        <w:rPr>
          <w:rFonts w:cstheme="minorHAnsi"/>
        </w:rPr>
        <w:t>ad esondare – com</w:t>
      </w:r>
      <w:r w:rsidR="002D57C0" w:rsidRPr="008D641C">
        <w:rPr>
          <w:rFonts w:cstheme="minorHAnsi"/>
        </w:rPr>
        <w:t>’è nella natura di</w:t>
      </w:r>
      <w:r w:rsidR="00FA5619" w:rsidRPr="008D641C">
        <w:rPr>
          <w:rFonts w:cstheme="minorHAnsi"/>
        </w:rPr>
        <w:t xml:space="preserve"> ogni potere – mettendo a rischio le libertà e i diritti dei cittadini di fronte all’autorità dello Stato</w:t>
      </w:r>
      <w:r w:rsidR="002D57C0" w:rsidRPr="008D641C">
        <w:rPr>
          <w:rFonts w:cstheme="minorHAnsi"/>
        </w:rPr>
        <w:t>. Concordo pienamente: c’è una cultura del limite da riscoprire e rinsaldare</w:t>
      </w:r>
      <w:r w:rsidR="00114E28" w:rsidRPr="008D641C">
        <w:rPr>
          <w:rFonts w:cstheme="minorHAnsi"/>
        </w:rPr>
        <w:t xml:space="preserve">, che non può però essere patrimonio esclusivo del giudice terzo, ma a questa cultura devono essere formati tutti i magistrati. Un unico concorso per </w:t>
      </w:r>
      <w:r w:rsidR="00B10439" w:rsidRPr="008D641C">
        <w:rPr>
          <w:rFonts w:cstheme="minorHAnsi"/>
        </w:rPr>
        <w:t xml:space="preserve">valutare </w:t>
      </w:r>
      <w:r w:rsidR="001B3D1B" w:rsidRPr="008D641C">
        <w:rPr>
          <w:rFonts w:cstheme="minorHAnsi"/>
        </w:rPr>
        <w:t xml:space="preserve">le capacità tecniche e la cultura garantista di chi – nelle sue diverse funzioni – esercita un potere </w:t>
      </w:r>
      <w:r w:rsidR="0087083A" w:rsidRPr="008D641C">
        <w:rPr>
          <w:rFonts w:cstheme="minorHAnsi"/>
        </w:rPr>
        <w:t xml:space="preserve">che può andare </w:t>
      </w:r>
      <w:r w:rsidR="0087083A" w:rsidRPr="008D641C">
        <w:rPr>
          <w:rFonts w:cstheme="minorHAnsi"/>
          <w:i/>
          <w:iCs/>
        </w:rPr>
        <w:t>oltre il limite</w:t>
      </w:r>
      <w:r w:rsidR="0087083A" w:rsidRPr="008D641C">
        <w:rPr>
          <w:rFonts w:cstheme="minorHAnsi"/>
        </w:rPr>
        <w:t xml:space="preserve"> e mettere a rischio i diritti e la libertà di ciascuno di noi.</w:t>
      </w:r>
    </w:p>
    <w:p w14:paraId="5075D1D6" w14:textId="77777777" w:rsidR="00646432" w:rsidRPr="008D641C" w:rsidRDefault="00805900" w:rsidP="00C23387">
      <w:pPr>
        <w:pStyle w:val="Paragrafoelenco"/>
        <w:numPr>
          <w:ilvl w:val="0"/>
          <w:numId w:val="1"/>
        </w:numPr>
        <w:spacing w:line="360" w:lineRule="auto"/>
        <w:jc w:val="both"/>
        <w:rPr>
          <w:rFonts w:cstheme="minorHAnsi"/>
        </w:rPr>
      </w:pPr>
      <w:r w:rsidRPr="008D641C">
        <w:rPr>
          <w:rFonts w:cstheme="minorHAnsi"/>
        </w:rPr>
        <w:lastRenderedPageBreak/>
        <w:t xml:space="preserve">Anche la previsione dei due distinti organi di autogoverno deve fare i conti con l’esigenza di una cultura </w:t>
      </w:r>
      <w:r w:rsidR="00F64C97" w:rsidRPr="008D641C">
        <w:rPr>
          <w:rFonts w:cstheme="minorHAnsi"/>
        </w:rPr>
        <w:t xml:space="preserve">comune </w:t>
      </w:r>
      <w:r w:rsidRPr="008D641C">
        <w:rPr>
          <w:rFonts w:cstheme="minorHAnsi"/>
        </w:rPr>
        <w:t>della giurisdizione</w:t>
      </w:r>
      <w:r w:rsidR="00F64C97" w:rsidRPr="008D641C">
        <w:rPr>
          <w:rFonts w:cstheme="minorHAnsi"/>
        </w:rPr>
        <w:t xml:space="preserve">, quel necessario </w:t>
      </w:r>
      <w:r w:rsidR="00F64C97" w:rsidRPr="008D641C">
        <w:rPr>
          <w:rFonts w:eastAsia="Arial Unicode MS" w:cstheme="minorHAnsi"/>
        </w:rPr>
        <w:t>"rapporto di compenetrazione organica a fini di giustizia” indicato dalla Corte costituzionale.</w:t>
      </w:r>
      <w:r w:rsidR="00646432" w:rsidRPr="008D641C">
        <w:rPr>
          <w:rFonts w:eastAsia="Arial Unicode MS" w:cstheme="minorHAnsi"/>
        </w:rPr>
        <w:t xml:space="preserve"> </w:t>
      </w:r>
    </w:p>
    <w:p w14:paraId="0D0EC7E8" w14:textId="1B4B1B68" w:rsidR="00B72C5E" w:rsidRPr="008D641C" w:rsidRDefault="00646432" w:rsidP="00C23387">
      <w:pPr>
        <w:pStyle w:val="Paragrafoelenco"/>
        <w:spacing w:line="360" w:lineRule="auto"/>
        <w:jc w:val="both"/>
        <w:rPr>
          <w:rFonts w:eastAsia="Arial Unicode MS" w:cstheme="minorHAnsi"/>
        </w:rPr>
      </w:pPr>
      <w:r w:rsidRPr="008D641C">
        <w:rPr>
          <w:rFonts w:eastAsia="Arial Unicode MS" w:cstheme="minorHAnsi"/>
        </w:rPr>
        <w:t xml:space="preserve">In questo caso la domanda che pongo è la seguente: siamo sicuri che dividendo </w:t>
      </w:r>
      <w:r w:rsidR="00D31BEB" w:rsidRPr="008D641C">
        <w:rPr>
          <w:rFonts w:eastAsia="Arial Unicode MS" w:cstheme="minorHAnsi"/>
        </w:rPr>
        <w:t xml:space="preserve">gli organi di autogoverno non favoriamo la corporativizzazione dei diversi </w:t>
      </w:r>
      <w:r w:rsidR="000D7120" w:rsidRPr="008D641C">
        <w:rPr>
          <w:rFonts w:eastAsia="Arial Unicode MS" w:cstheme="minorHAnsi"/>
        </w:rPr>
        <w:t>tipi di magistrati</w:t>
      </w:r>
      <w:r w:rsidR="00D31BEB" w:rsidRPr="008D641C">
        <w:rPr>
          <w:rFonts w:eastAsia="Arial Unicode MS" w:cstheme="minorHAnsi"/>
        </w:rPr>
        <w:t xml:space="preserve">? Se volessimo conservare un luogo </w:t>
      </w:r>
      <w:r w:rsidR="004D1199" w:rsidRPr="008D641C">
        <w:rPr>
          <w:rFonts w:eastAsia="Arial Unicode MS" w:cstheme="minorHAnsi"/>
        </w:rPr>
        <w:t>che (auto)governi le diverse giurisdizioni, preservando</w:t>
      </w:r>
      <w:r w:rsidR="000D7120" w:rsidRPr="008D641C">
        <w:rPr>
          <w:rFonts w:eastAsia="Arial Unicode MS" w:cstheme="minorHAnsi"/>
        </w:rPr>
        <w:t xml:space="preserve"> l</w:t>
      </w:r>
      <w:r w:rsidR="004D1199" w:rsidRPr="008D641C">
        <w:rPr>
          <w:rFonts w:eastAsia="Arial Unicode MS" w:cstheme="minorHAnsi"/>
        </w:rPr>
        <w:t>a</w:t>
      </w:r>
      <w:r w:rsidR="000D7120" w:rsidRPr="008D641C">
        <w:rPr>
          <w:rFonts w:eastAsia="Arial Unicode MS" w:cstheme="minorHAnsi"/>
        </w:rPr>
        <w:t xml:space="preserve"> cultur</w:t>
      </w:r>
      <w:r w:rsidR="004D1199" w:rsidRPr="008D641C">
        <w:rPr>
          <w:rFonts w:eastAsia="Arial Unicode MS" w:cstheme="minorHAnsi"/>
        </w:rPr>
        <w:t>a</w:t>
      </w:r>
      <w:r w:rsidR="000D7120" w:rsidRPr="008D641C">
        <w:rPr>
          <w:rFonts w:eastAsia="Arial Unicode MS" w:cstheme="minorHAnsi"/>
        </w:rPr>
        <w:t xml:space="preserve"> </w:t>
      </w:r>
      <w:r w:rsidR="004D1199" w:rsidRPr="008D641C">
        <w:rPr>
          <w:rFonts w:eastAsia="Arial Unicode MS" w:cstheme="minorHAnsi"/>
        </w:rPr>
        <w:t xml:space="preserve">della giurisdizione stessa, </w:t>
      </w:r>
      <w:r w:rsidR="000D7120" w:rsidRPr="008D641C">
        <w:rPr>
          <w:rFonts w:eastAsia="Arial Unicode MS" w:cstheme="minorHAnsi"/>
        </w:rPr>
        <w:t>dovremmo forse procedere in direzione opposta</w:t>
      </w:r>
      <w:r w:rsidR="004D1199" w:rsidRPr="008D641C">
        <w:rPr>
          <w:rFonts w:eastAsia="Arial Unicode MS" w:cstheme="minorHAnsi"/>
        </w:rPr>
        <w:t>:</w:t>
      </w:r>
      <w:r w:rsidR="000D7120" w:rsidRPr="008D641C">
        <w:rPr>
          <w:rFonts w:eastAsia="Arial Unicode MS" w:cstheme="minorHAnsi"/>
        </w:rPr>
        <w:t xml:space="preserve"> mischiando</w:t>
      </w:r>
      <w:r w:rsidR="004D1199" w:rsidRPr="008D641C">
        <w:rPr>
          <w:rFonts w:eastAsia="Arial Unicode MS" w:cstheme="minorHAnsi"/>
        </w:rPr>
        <w:t xml:space="preserve"> e riunificando i tanti “Consigli” e fornendo una copertura costituzionale anche a quelli che sino ad ora non l’hanno. Mi riferisco ai vari organi di autogoverno delle magistrature contabile, amministrativa, tributaria, militare. </w:t>
      </w:r>
      <w:r w:rsidR="003D6208" w:rsidRPr="008D641C">
        <w:rPr>
          <w:rFonts w:eastAsia="Arial Unicode MS" w:cstheme="minorHAnsi"/>
        </w:rPr>
        <w:t xml:space="preserve">Un unico organo, diviso in sezioni, presieduto dal Capo dello Stato, per </w:t>
      </w:r>
      <w:r w:rsidR="00DB47D0" w:rsidRPr="008D641C">
        <w:rPr>
          <w:rFonts w:eastAsia="Arial Unicode MS" w:cstheme="minorHAnsi"/>
        </w:rPr>
        <w:t>garantire l’autonomia e l’indipendenza di tutti gli ordini della magistratura – anche quelle speciali – rappresenterebbe una vera novità e permetterebbe un confronto delle varie culture</w:t>
      </w:r>
      <w:r w:rsidR="001D5284" w:rsidRPr="008D641C">
        <w:rPr>
          <w:rFonts w:eastAsia="Arial Unicode MS" w:cstheme="minorHAnsi"/>
        </w:rPr>
        <w:t>,</w:t>
      </w:r>
      <w:r w:rsidR="00DB47D0" w:rsidRPr="008D641C">
        <w:rPr>
          <w:rFonts w:eastAsia="Arial Unicode MS" w:cstheme="minorHAnsi"/>
        </w:rPr>
        <w:t xml:space="preserve"> </w:t>
      </w:r>
      <w:r w:rsidR="001D5284" w:rsidRPr="008D641C">
        <w:rPr>
          <w:rFonts w:eastAsia="Arial Unicode MS" w:cstheme="minorHAnsi"/>
        </w:rPr>
        <w:t xml:space="preserve">tra le diverse carriere, </w:t>
      </w:r>
      <w:r w:rsidR="00DB47D0" w:rsidRPr="008D641C">
        <w:rPr>
          <w:rFonts w:eastAsia="Arial Unicode MS" w:cstheme="minorHAnsi"/>
        </w:rPr>
        <w:t>delle nostre magistrature in nome della giustizia.</w:t>
      </w:r>
    </w:p>
    <w:p w14:paraId="2F05F789" w14:textId="77777777" w:rsidR="001D5284" w:rsidRPr="008D641C" w:rsidRDefault="00B72C5E" w:rsidP="00C23387">
      <w:pPr>
        <w:pStyle w:val="Paragrafoelenco"/>
        <w:spacing w:line="360" w:lineRule="auto"/>
        <w:jc w:val="both"/>
        <w:rPr>
          <w:rFonts w:eastAsia="Arial Unicode MS" w:cstheme="minorHAnsi"/>
        </w:rPr>
      </w:pPr>
      <w:r w:rsidRPr="008D641C">
        <w:rPr>
          <w:rFonts w:eastAsia="Arial Unicode MS" w:cstheme="minorHAnsi"/>
        </w:rPr>
        <w:t>Quel che mi sento di dire, in ogni caso, abbandonando queste suggestioni futuriste, è che se si dovesse scegliere la via della separazione degli organi di autogoverno</w:t>
      </w:r>
      <w:r w:rsidR="00C450C6" w:rsidRPr="008D641C">
        <w:rPr>
          <w:rFonts w:eastAsia="Arial Unicode MS" w:cstheme="minorHAnsi"/>
        </w:rPr>
        <w:t xml:space="preserve">, si dovrebbe contestualmente pensare a rivitalizzare </w:t>
      </w:r>
      <w:r w:rsidR="007D2B98" w:rsidRPr="008D641C">
        <w:rPr>
          <w:rFonts w:eastAsia="Arial Unicode MS" w:cstheme="minorHAnsi"/>
        </w:rPr>
        <w:t xml:space="preserve">i </w:t>
      </w:r>
      <w:r w:rsidR="00C450C6" w:rsidRPr="008D641C">
        <w:rPr>
          <w:rFonts w:eastAsia="Arial Unicode MS" w:cstheme="minorHAnsi"/>
        </w:rPr>
        <w:t xml:space="preserve">luoghi di incontro e formazione comuni dei magistrati, ma anche </w:t>
      </w:r>
      <w:r w:rsidR="007D2B98" w:rsidRPr="008D641C">
        <w:rPr>
          <w:rFonts w:eastAsia="Arial Unicode MS" w:cstheme="minorHAnsi"/>
        </w:rPr>
        <w:t xml:space="preserve">- perché no - </w:t>
      </w:r>
      <w:r w:rsidR="00C450C6" w:rsidRPr="008D641C">
        <w:rPr>
          <w:rFonts w:eastAsia="Arial Unicode MS" w:cstheme="minorHAnsi"/>
        </w:rPr>
        <w:t>dell’avvocatura e dell</w:t>
      </w:r>
      <w:r w:rsidR="007D2B98" w:rsidRPr="008D641C">
        <w:rPr>
          <w:rFonts w:eastAsia="Arial Unicode MS" w:cstheme="minorHAnsi"/>
        </w:rPr>
        <w:t xml:space="preserve">’università. </w:t>
      </w:r>
    </w:p>
    <w:p w14:paraId="1DA1D723" w14:textId="48B9288F" w:rsidR="00231E9C" w:rsidRPr="008D641C" w:rsidRDefault="00857364" w:rsidP="00C23387">
      <w:pPr>
        <w:pStyle w:val="Paragrafoelenco"/>
        <w:spacing w:line="360" w:lineRule="auto"/>
        <w:jc w:val="both"/>
        <w:rPr>
          <w:rFonts w:eastAsia="Arial Unicode MS" w:cstheme="minorHAnsi"/>
        </w:rPr>
      </w:pPr>
      <w:r w:rsidRPr="008D641C">
        <w:rPr>
          <w:rFonts w:eastAsia="Arial Unicode MS" w:cstheme="minorHAnsi"/>
        </w:rPr>
        <w:t>In questo caso s</w:t>
      </w:r>
      <w:r w:rsidR="001D5284" w:rsidRPr="008D641C">
        <w:rPr>
          <w:rFonts w:eastAsia="Arial Unicode MS" w:cstheme="minorHAnsi"/>
        </w:rPr>
        <w:t>arebbe da prendere in seria considerazione, ad esempio, u</w:t>
      </w:r>
      <w:r w:rsidR="007D2B98" w:rsidRPr="008D641C">
        <w:rPr>
          <w:rFonts w:eastAsia="Arial Unicode MS" w:cstheme="minorHAnsi"/>
        </w:rPr>
        <w:t xml:space="preserve">na riforma </w:t>
      </w:r>
      <w:r w:rsidR="001D5284" w:rsidRPr="008D641C">
        <w:rPr>
          <w:rFonts w:eastAsia="Arial Unicode MS" w:cstheme="minorHAnsi"/>
        </w:rPr>
        <w:t>di accompagnamento per assegnare una</w:t>
      </w:r>
      <w:r w:rsidR="007D2B98" w:rsidRPr="008D641C">
        <w:rPr>
          <w:rFonts w:eastAsia="Arial Unicode MS" w:cstheme="minorHAnsi"/>
        </w:rPr>
        <w:t xml:space="preserve"> nuova centralità </w:t>
      </w:r>
      <w:r w:rsidRPr="008D641C">
        <w:rPr>
          <w:rFonts w:eastAsia="Arial Unicode MS" w:cstheme="minorHAnsi"/>
        </w:rPr>
        <w:t>e ruolo a</w:t>
      </w:r>
      <w:r w:rsidR="007D2B98" w:rsidRPr="008D641C">
        <w:rPr>
          <w:rFonts w:eastAsia="Arial Unicode MS" w:cstheme="minorHAnsi"/>
        </w:rPr>
        <w:t xml:space="preserve">lla Scuola </w:t>
      </w:r>
      <w:r w:rsidR="00DE2325" w:rsidRPr="008D641C">
        <w:rPr>
          <w:rFonts w:eastAsia="Arial Unicode MS" w:cstheme="minorHAnsi"/>
        </w:rPr>
        <w:t xml:space="preserve">Superiore </w:t>
      </w:r>
      <w:r w:rsidR="007D2B98" w:rsidRPr="008D641C">
        <w:rPr>
          <w:rFonts w:eastAsia="Arial Unicode MS" w:cstheme="minorHAnsi"/>
        </w:rPr>
        <w:t>della Magistratura.</w:t>
      </w:r>
    </w:p>
    <w:p w14:paraId="2B14C224" w14:textId="4D5005AF" w:rsidR="004C3534" w:rsidRPr="008D641C" w:rsidRDefault="00CD346A" w:rsidP="00C23387">
      <w:pPr>
        <w:pStyle w:val="Paragrafoelenco"/>
        <w:numPr>
          <w:ilvl w:val="0"/>
          <w:numId w:val="1"/>
        </w:numPr>
        <w:spacing w:line="360" w:lineRule="auto"/>
        <w:jc w:val="both"/>
        <w:rPr>
          <w:rFonts w:cstheme="minorHAnsi"/>
        </w:rPr>
      </w:pPr>
      <w:r w:rsidRPr="008D641C">
        <w:rPr>
          <w:rFonts w:eastAsia="Arial Unicode MS" w:cstheme="minorHAnsi"/>
        </w:rPr>
        <w:t>Sulla modifica della composizione dei membri elettivi</w:t>
      </w:r>
      <w:r w:rsidR="00895EE8" w:rsidRPr="008D641C">
        <w:rPr>
          <w:rFonts w:eastAsia="Arial Unicode MS" w:cstheme="minorHAnsi"/>
        </w:rPr>
        <w:t>,</w:t>
      </w:r>
      <w:r w:rsidRPr="008D641C">
        <w:rPr>
          <w:rFonts w:eastAsia="Arial Unicode MS" w:cstheme="minorHAnsi"/>
        </w:rPr>
        <w:t xml:space="preserve"> con la parificazione dei membri laici a quelli togati, mi limito ad osservare </w:t>
      </w:r>
      <w:r w:rsidR="002D066F" w:rsidRPr="008D641C">
        <w:rPr>
          <w:rFonts w:eastAsia="Arial Unicode MS" w:cstheme="minorHAnsi"/>
        </w:rPr>
        <w:t xml:space="preserve">che </w:t>
      </w:r>
      <w:r w:rsidR="007943CD" w:rsidRPr="008D641C">
        <w:rPr>
          <w:rFonts w:eastAsia="Arial Unicode MS" w:cstheme="minorHAnsi"/>
        </w:rPr>
        <w:t xml:space="preserve">se </w:t>
      </w:r>
      <w:r w:rsidR="002D066F" w:rsidRPr="008D641C">
        <w:rPr>
          <w:rFonts w:eastAsia="Arial Unicode MS" w:cstheme="minorHAnsi"/>
        </w:rPr>
        <w:t>appare chiar</w:t>
      </w:r>
      <w:r w:rsidR="00DA60F1" w:rsidRPr="008D641C">
        <w:rPr>
          <w:rFonts w:eastAsia="Arial Unicode MS" w:cstheme="minorHAnsi"/>
        </w:rPr>
        <w:t>a</w:t>
      </w:r>
      <w:r w:rsidR="002D066F" w:rsidRPr="008D641C">
        <w:rPr>
          <w:rFonts w:eastAsia="Arial Unicode MS" w:cstheme="minorHAnsi"/>
        </w:rPr>
        <w:t xml:space="preserve"> la finalità </w:t>
      </w:r>
      <w:r w:rsidR="00DA60F1" w:rsidRPr="008D641C">
        <w:rPr>
          <w:rFonts w:eastAsia="Arial Unicode MS" w:cstheme="minorHAnsi"/>
        </w:rPr>
        <w:t>politica sottesa</w:t>
      </w:r>
      <w:r w:rsidR="007943CD" w:rsidRPr="008D641C">
        <w:rPr>
          <w:rFonts w:eastAsia="Arial Unicode MS" w:cstheme="minorHAnsi"/>
        </w:rPr>
        <w:t xml:space="preserve"> (</w:t>
      </w:r>
      <w:r w:rsidR="000F1915" w:rsidRPr="008D641C">
        <w:rPr>
          <w:rFonts w:eastAsia="Arial Unicode MS" w:cstheme="minorHAnsi"/>
        </w:rPr>
        <w:t xml:space="preserve">evitare che il governo dei giudici e dei p.m. sia nelle mani di una magistratura politicizzata), si dovrebbe pensare anche ad evitare che si pervenga ad un governo </w:t>
      </w:r>
      <w:r w:rsidR="006E5619" w:rsidRPr="008D641C">
        <w:rPr>
          <w:rFonts w:eastAsia="Arial Unicode MS" w:cstheme="minorHAnsi"/>
        </w:rPr>
        <w:t xml:space="preserve">dei magistrati </w:t>
      </w:r>
      <w:r w:rsidR="007B5858" w:rsidRPr="008D641C">
        <w:rPr>
          <w:rFonts w:eastAsia="Arial Unicode MS" w:cstheme="minorHAnsi"/>
        </w:rPr>
        <w:t xml:space="preserve">da parte della </w:t>
      </w:r>
      <w:r w:rsidR="000F1915" w:rsidRPr="008D641C">
        <w:rPr>
          <w:rFonts w:eastAsia="Arial Unicode MS" w:cstheme="minorHAnsi"/>
        </w:rPr>
        <w:t>politic</w:t>
      </w:r>
      <w:r w:rsidR="007B5858" w:rsidRPr="008D641C">
        <w:rPr>
          <w:rFonts w:eastAsia="Arial Unicode MS" w:cstheme="minorHAnsi"/>
        </w:rPr>
        <w:t>a</w:t>
      </w:r>
      <w:r w:rsidR="000F1915" w:rsidRPr="008D641C">
        <w:rPr>
          <w:rFonts w:eastAsia="Arial Unicode MS" w:cstheme="minorHAnsi"/>
        </w:rPr>
        <w:t xml:space="preserve"> </w:t>
      </w:r>
      <w:r w:rsidR="00AB7A4B" w:rsidRPr="008D641C">
        <w:rPr>
          <w:rFonts w:eastAsia="Arial Unicode MS" w:cstheme="minorHAnsi"/>
        </w:rPr>
        <w:t>ovvero ad una situazione di non auspicabile aumento della conflittualità tra magistratura e politica i</w:t>
      </w:r>
      <w:r w:rsidR="00261ED4" w:rsidRPr="008D641C">
        <w:rPr>
          <w:rFonts w:eastAsia="Arial Unicode MS" w:cstheme="minorHAnsi"/>
        </w:rPr>
        <w:t>n seno all’organo di autogoverno.</w:t>
      </w:r>
      <w:r w:rsidR="000F1915" w:rsidRPr="008D641C">
        <w:rPr>
          <w:rFonts w:eastAsia="Arial Unicode MS" w:cstheme="minorHAnsi"/>
        </w:rPr>
        <w:t xml:space="preserve"> La perfetta parità (fatto salvo il membro di diritto)</w:t>
      </w:r>
      <w:r w:rsidR="004C3534" w:rsidRPr="008D641C">
        <w:rPr>
          <w:rFonts w:eastAsia="Arial Unicode MS" w:cstheme="minorHAnsi"/>
        </w:rPr>
        <w:t xml:space="preserve"> tra laici e togati</w:t>
      </w:r>
      <w:r w:rsidR="000F1915" w:rsidRPr="008D641C">
        <w:rPr>
          <w:rFonts w:eastAsia="Arial Unicode MS" w:cstheme="minorHAnsi"/>
        </w:rPr>
        <w:t>, l</w:t>
      </w:r>
      <w:r w:rsidR="00895EE8" w:rsidRPr="008D641C">
        <w:rPr>
          <w:rFonts w:eastAsia="Arial Unicode MS" w:cstheme="minorHAnsi"/>
        </w:rPr>
        <w:t>’</w:t>
      </w:r>
      <w:r w:rsidR="000F1915" w:rsidRPr="008D641C">
        <w:rPr>
          <w:rFonts w:eastAsia="Arial Unicode MS" w:cstheme="minorHAnsi"/>
        </w:rPr>
        <w:t xml:space="preserve">eliminazione (in tre delle quattro proposte di legge) della presidenza al Capo </w:t>
      </w:r>
      <w:r w:rsidR="00AB7A4B" w:rsidRPr="008D641C">
        <w:rPr>
          <w:rFonts w:eastAsia="Arial Unicode MS" w:cstheme="minorHAnsi"/>
        </w:rPr>
        <w:t>d</w:t>
      </w:r>
      <w:r w:rsidR="000F1915" w:rsidRPr="008D641C">
        <w:rPr>
          <w:rFonts w:eastAsia="Arial Unicode MS" w:cstheme="minorHAnsi"/>
        </w:rPr>
        <w:t>ello Stato</w:t>
      </w:r>
      <w:r w:rsidR="00AB7A4B" w:rsidRPr="008D641C">
        <w:rPr>
          <w:rFonts w:eastAsia="Arial Unicode MS" w:cstheme="minorHAnsi"/>
        </w:rPr>
        <w:t xml:space="preserve">, la </w:t>
      </w:r>
      <w:r w:rsidR="00261ED4" w:rsidRPr="008D641C">
        <w:rPr>
          <w:rFonts w:eastAsia="Arial Unicode MS" w:cstheme="minorHAnsi"/>
        </w:rPr>
        <w:t xml:space="preserve">conservazione della </w:t>
      </w:r>
      <w:r w:rsidR="00AB7A4B" w:rsidRPr="008D641C">
        <w:rPr>
          <w:rFonts w:eastAsia="Arial Unicode MS" w:cstheme="minorHAnsi"/>
        </w:rPr>
        <w:t xml:space="preserve">vicepresidenza ad un membro laico potrebbe </w:t>
      </w:r>
      <w:r w:rsidR="004C3534" w:rsidRPr="008D641C">
        <w:rPr>
          <w:rFonts w:eastAsia="Arial Unicode MS" w:cstheme="minorHAnsi"/>
        </w:rPr>
        <w:t>precostruire un assetto ove la contrapposizione tra le due anime dei Consigli si potrebbe accentuare.</w:t>
      </w:r>
      <w:r w:rsidR="007B5858" w:rsidRPr="008D641C">
        <w:rPr>
          <w:rFonts w:eastAsia="Arial Unicode MS" w:cstheme="minorHAnsi"/>
        </w:rPr>
        <w:t xml:space="preserve"> E non sarebbe un esito auspicabile.</w:t>
      </w:r>
    </w:p>
    <w:p w14:paraId="0EB58032" w14:textId="18AA66CF" w:rsidR="00FF1577" w:rsidRPr="008D641C" w:rsidRDefault="007B5858" w:rsidP="00C23387">
      <w:pPr>
        <w:pStyle w:val="Paragrafoelenco"/>
        <w:numPr>
          <w:ilvl w:val="0"/>
          <w:numId w:val="1"/>
        </w:numPr>
        <w:spacing w:line="360" w:lineRule="auto"/>
        <w:jc w:val="both"/>
        <w:rPr>
          <w:rFonts w:cstheme="minorHAnsi"/>
        </w:rPr>
      </w:pPr>
      <w:r w:rsidRPr="008D641C">
        <w:rPr>
          <w:rFonts w:eastAsia="Arial Unicode MS" w:cstheme="minorHAnsi"/>
        </w:rPr>
        <w:t xml:space="preserve">Anche la proposta di modifica dell’articolo 105 che esplicitamente tende ad escludere altre attribuzioni se non espressamente definite con legge costituzionale appare comprensibile </w:t>
      </w:r>
      <w:r w:rsidRPr="008D641C">
        <w:rPr>
          <w:rFonts w:eastAsia="Arial Unicode MS" w:cstheme="minorHAnsi"/>
        </w:rPr>
        <w:lastRenderedPageBreak/>
        <w:t>per le sue finalità, ma nascond</w:t>
      </w:r>
      <w:r w:rsidR="00895EE8" w:rsidRPr="008D641C">
        <w:rPr>
          <w:rFonts w:eastAsia="Arial Unicode MS" w:cstheme="minorHAnsi"/>
        </w:rPr>
        <w:t>e</w:t>
      </w:r>
      <w:r w:rsidRPr="008D641C">
        <w:rPr>
          <w:rFonts w:eastAsia="Arial Unicode MS" w:cstheme="minorHAnsi"/>
        </w:rPr>
        <w:t xml:space="preserve"> un’insidia. Si vuole evitare la tendenza – ritenuta eccedente – all’approvazione da parte del CSM degli atti di indirizzo politico o</w:t>
      </w:r>
      <w:r w:rsidR="00DF5B44">
        <w:rPr>
          <w:rFonts w:eastAsia="Arial Unicode MS" w:cstheme="minorHAnsi"/>
        </w:rPr>
        <w:t>vvero la prassi ad</w:t>
      </w:r>
      <w:r w:rsidR="00D81848" w:rsidRPr="008D641C">
        <w:rPr>
          <w:rFonts w:eastAsia="Arial Unicode MS" w:cstheme="minorHAnsi"/>
        </w:rPr>
        <w:t xml:space="preserve"> </w:t>
      </w:r>
      <w:r w:rsidRPr="008D641C">
        <w:rPr>
          <w:rFonts w:eastAsia="Arial Unicode MS" w:cstheme="minorHAnsi"/>
        </w:rPr>
        <w:t xml:space="preserve">esercitare </w:t>
      </w:r>
      <w:r w:rsidR="00DF5B44">
        <w:rPr>
          <w:rFonts w:eastAsia="Arial Unicode MS" w:cstheme="minorHAnsi"/>
        </w:rPr>
        <w:t xml:space="preserve">troppo ampie </w:t>
      </w:r>
      <w:r w:rsidRPr="008D641C">
        <w:rPr>
          <w:rFonts w:eastAsia="Arial Unicode MS" w:cstheme="minorHAnsi"/>
        </w:rPr>
        <w:t xml:space="preserve">funzioni </w:t>
      </w:r>
      <w:r w:rsidR="00DD1C7C" w:rsidRPr="008D641C">
        <w:rPr>
          <w:rFonts w:eastAsia="Arial Unicode MS" w:cstheme="minorHAnsi"/>
        </w:rPr>
        <w:t>“</w:t>
      </w:r>
      <w:r w:rsidRPr="008D641C">
        <w:rPr>
          <w:rFonts w:eastAsia="Arial Unicode MS" w:cstheme="minorHAnsi"/>
        </w:rPr>
        <w:t>para</w:t>
      </w:r>
      <w:r w:rsidR="00DD1C7C" w:rsidRPr="008D641C">
        <w:rPr>
          <w:rFonts w:eastAsia="Arial Unicode MS" w:cstheme="minorHAnsi"/>
        </w:rPr>
        <w:t>n</w:t>
      </w:r>
      <w:r w:rsidRPr="008D641C">
        <w:rPr>
          <w:rFonts w:eastAsia="Arial Unicode MS" w:cstheme="minorHAnsi"/>
        </w:rPr>
        <w:t>ormative</w:t>
      </w:r>
      <w:r w:rsidR="00DD1C7C" w:rsidRPr="008D641C">
        <w:rPr>
          <w:rFonts w:eastAsia="Arial Unicode MS" w:cstheme="minorHAnsi"/>
        </w:rPr>
        <w:t xml:space="preserve">”. </w:t>
      </w:r>
      <w:r w:rsidR="00D81848" w:rsidRPr="008D641C">
        <w:rPr>
          <w:rFonts w:eastAsia="Arial Unicode MS" w:cstheme="minorHAnsi"/>
        </w:rPr>
        <w:t xml:space="preserve">Ma l’esclusione </w:t>
      </w:r>
      <w:r w:rsidR="00D81848" w:rsidRPr="008D641C">
        <w:rPr>
          <w:rFonts w:eastAsia="Arial Unicode MS" w:cstheme="minorHAnsi"/>
          <w:i/>
          <w:iCs/>
        </w:rPr>
        <w:t>tout court</w:t>
      </w:r>
      <w:r w:rsidR="00D81848" w:rsidRPr="008D641C">
        <w:rPr>
          <w:rFonts w:eastAsia="Arial Unicode MS" w:cstheme="minorHAnsi"/>
        </w:rPr>
        <w:t xml:space="preserve"> di ogni altra competenza che non si</w:t>
      </w:r>
      <w:r w:rsidR="006E5619" w:rsidRPr="008D641C">
        <w:rPr>
          <w:rFonts w:eastAsia="Arial Unicode MS" w:cstheme="minorHAnsi"/>
        </w:rPr>
        <w:t>a</w:t>
      </w:r>
      <w:r w:rsidR="00D81848" w:rsidRPr="008D641C">
        <w:rPr>
          <w:rFonts w:eastAsia="Arial Unicode MS" w:cstheme="minorHAnsi"/>
        </w:rPr>
        <w:t xml:space="preserve"> espressamente indicata dalla </w:t>
      </w:r>
      <w:r w:rsidR="00DF5B44">
        <w:rPr>
          <w:rFonts w:eastAsia="Arial Unicode MS" w:cstheme="minorHAnsi"/>
        </w:rPr>
        <w:t>C</w:t>
      </w:r>
      <w:r w:rsidR="00D81848" w:rsidRPr="008D641C">
        <w:rPr>
          <w:rFonts w:eastAsia="Arial Unicode MS" w:cstheme="minorHAnsi"/>
        </w:rPr>
        <w:t>ostituzione (</w:t>
      </w:r>
      <w:r w:rsidR="00FF1577" w:rsidRPr="008D641C">
        <w:rPr>
          <w:rFonts w:eastAsia="Arial Unicode MS" w:cstheme="minorHAnsi"/>
        </w:rPr>
        <w:t xml:space="preserve">ovvero </w:t>
      </w:r>
      <w:r w:rsidR="00D81848" w:rsidRPr="008D641C">
        <w:rPr>
          <w:rFonts w:eastAsia="Arial Unicode MS" w:cstheme="minorHAnsi"/>
        </w:rPr>
        <w:t xml:space="preserve">assunzioni, assegnazioni, trasferimenti, promozioni, provvedimenti disciplinari), rischia di far venir meno anche ogni possibile </w:t>
      </w:r>
      <w:r w:rsidR="00D81848" w:rsidRPr="00DF5B44">
        <w:rPr>
          <w:rFonts w:eastAsia="Arial Unicode MS" w:cstheme="minorHAnsi"/>
          <w:i/>
          <w:iCs/>
        </w:rPr>
        <w:t>funzione consultiva</w:t>
      </w:r>
      <w:r w:rsidR="00D81848" w:rsidRPr="008D641C">
        <w:rPr>
          <w:rFonts w:eastAsia="Arial Unicode MS" w:cstheme="minorHAnsi"/>
        </w:rPr>
        <w:t xml:space="preserve"> del </w:t>
      </w:r>
      <w:r w:rsidR="00DF5B44">
        <w:rPr>
          <w:rFonts w:eastAsia="Arial Unicode MS" w:cstheme="minorHAnsi"/>
        </w:rPr>
        <w:t>C</w:t>
      </w:r>
      <w:r w:rsidR="00D81848" w:rsidRPr="008D641C">
        <w:rPr>
          <w:rFonts w:eastAsia="Arial Unicode MS" w:cstheme="minorHAnsi"/>
        </w:rPr>
        <w:t xml:space="preserve">onsiglio, così come oggi previste dalla legge </w:t>
      </w:r>
      <w:r w:rsidR="00895EE8" w:rsidRPr="008D641C">
        <w:rPr>
          <w:rFonts w:eastAsia="Arial Unicode MS" w:cstheme="minorHAnsi"/>
        </w:rPr>
        <w:t xml:space="preserve">n. </w:t>
      </w:r>
      <w:r w:rsidR="00D81848" w:rsidRPr="008D641C">
        <w:rPr>
          <w:rFonts w:eastAsia="Arial Unicode MS" w:cstheme="minorHAnsi"/>
        </w:rPr>
        <w:t>195 del 1958</w:t>
      </w:r>
      <w:r w:rsidR="006E5619" w:rsidRPr="008D641C">
        <w:rPr>
          <w:rFonts w:eastAsia="Arial Unicode MS" w:cstheme="minorHAnsi"/>
        </w:rPr>
        <w:t>:</w:t>
      </w:r>
      <w:r w:rsidR="00FF1577" w:rsidRPr="008D641C">
        <w:rPr>
          <w:rFonts w:eastAsia="Arial Unicode MS" w:cstheme="minorHAnsi"/>
        </w:rPr>
        <w:t xml:space="preserve"> dai pareri richiesti dal Ministro della Giustizia alle proposte sul funzionamento e organizzazione dell’ordinamento giudiziario. </w:t>
      </w:r>
    </w:p>
    <w:p w14:paraId="6403C9FD" w14:textId="61F7EFB2" w:rsidR="00FF1577" w:rsidRPr="008D641C" w:rsidRDefault="00FF1577" w:rsidP="00C23387">
      <w:pPr>
        <w:pStyle w:val="Paragrafoelenco"/>
        <w:spacing w:after="200" w:line="360" w:lineRule="auto"/>
        <w:jc w:val="both"/>
        <w:rPr>
          <w:rFonts w:eastAsia="Arial Unicode MS" w:cstheme="minorHAnsi"/>
        </w:rPr>
      </w:pPr>
      <w:r w:rsidRPr="008D641C">
        <w:rPr>
          <w:rFonts w:eastAsia="Arial Unicode MS" w:cstheme="minorHAnsi"/>
        </w:rPr>
        <w:t>Un po' troppo forse</w:t>
      </w:r>
      <w:r w:rsidR="00367550" w:rsidRPr="008D641C">
        <w:rPr>
          <w:rFonts w:eastAsia="Arial Unicode MS" w:cstheme="minorHAnsi"/>
        </w:rPr>
        <w:t>.</w:t>
      </w:r>
      <w:r w:rsidRPr="008D641C">
        <w:rPr>
          <w:rFonts w:eastAsia="Arial Unicode MS" w:cstheme="minorHAnsi"/>
        </w:rPr>
        <w:t xml:space="preserve"> </w:t>
      </w:r>
      <w:r w:rsidR="00367550" w:rsidRPr="008D641C">
        <w:rPr>
          <w:rFonts w:eastAsia="Arial Unicode MS" w:cstheme="minorHAnsi"/>
        </w:rPr>
        <w:t xml:space="preserve">Si giungerebbe infatti a negare, </w:t>
      </w:r>
      <w:r w:rsidRPr="008D641C">
        <w:rPr>
          <w:rFonts w:eastAsia="Arial Unicode MS" w:cstheme="minorHAnsi"/>
        </w:rPr>
        <w:t>a</w:t>
      </w:r>
      <w:r w:rsidR="00367550" w:rsidRPr="008D641C">
        <w:rPr>
          <w:rFonts w:eastAsia="Arial Unicode MS" w:cstheme="minorHAnsi"/>
        </w:rPr>
        <w:t>d</w:t>
      </w:r>
      <w:r w:rsidRPr="008D641C">
        <w:rPr>
          <w:rFonts w:eastAsia="Arial Unicode MS" w:cstheme="minorHAnsi"/>
        </w:rPr>
        <w:t xml:space="preserve"> un organo di rappresentanza della magistratura</w:t>
      </w:r>
      <w:r w:rsidR="00367550" w:rsidRPr="008D641C">
        <w:rPr>
          <w:rFonts w:eastAsia="Arial Unicode MS" w:cstheme="minorHAnsi"/>
        </w:rPr>
        <w:t>,</w:t>
      </w:r>
      <w:r w:rsidRPr="008D641C">
        <w:rPr>
          <w:rFonts w:eastAsia="Arial Unicode MS" w:cstheme="minorHAnsi"/>
        </w:rPr>
        <w:t xml:space="preserve"> la </w:t>
      </w:r>
      <w:r w:rsidR="00367550" w:rsidRPr="008D641C">
        <w:rPr>
          <w:rFonts w:eastAsia="Arial Unicode MS" w:cstheme="minorHAnsi"/>
        </w:rPr>
        <w:t xml:space="preserve">stessa </w:t>
      </w:r>
      <w:r w:rsidRPr="008D641C">
        <w:rPr>
          <w:rFonts w:eastAsia="Arial Unicode MS" w:cstheme="minorHAnsi"/>
        </w:rPr>
        <w:t xml:space="preserve">possibilità di dare pareri su richiesta </w:t>
      </w:r>
      <w:r w:rsidR="00895EE8" w:rsidRPr="008D641C">
        <w:rPr>
          <w:rFonts w:eastAsia="Arial Unicode MS" w:cstheme="minorHAnsi"/>
        </w:rPr>
        <w:t>o</w:t>
      </w:r>
      <w:r w:rsidRPr="008D641C">
        <w:rPr>
          <w:rFonts w:eastAsia="Arial Unicode MS" w:cstheme="minorHAnsi"/>
        </w:rPr>
        <w:t xml:space="preserve"> sulle questioni </w:t>
      </w:r>
      <w:r w:rsidR="00895EE8" w:rsidRPr="008D641C">
        <w:rPr>
          <w:rFonts w:eastAsia="Arial Unicode MS" w:cstheme="minorHAnsi"/>
        </w:rPr>
        <w:t xml:space="preserve">propriamente organizzative, </w:t>
      </w:r>
      <w:r w:rsidRPr="008D641C">
        <w:rPr>
          <w:rFonts w:eastAsia="Arial Unicode MS" w:cstheme="minorHAnsi"/>
        </w:rPr>
        <w:t xml:space="preserve">legate </w:t>
      </w:r>
      <w:r w:rsidR="00367550" w:rsidRPr="008D641C">
        <w:rPr>
          <w:rFonts w:eastAsia="Arial Unicode MS" w:cstheme="minorHAnsi"/>
        </w:rPr>
        <w:t xml:space="preserve">– </w:t>
      </w:r>
      <w:r w:rsidR="00DF5B44">
        <w:rPr>
          <w:rFonts w:eastAsia="Arial Unicode MS" w:cstheme="minorHAnsi"/>
        </w:rPr>
        <w:t xml:space="preserve">solo per fare un </w:t>
      </w:r>
      <w:r w:rsidRPr="008D641C">
        <w:rPr>
          <w:rFonts w:eastAsia="Arial Unicode MS" w:cstheme="minorHAnsi"/>
        </w:rPr>
        <w:t>esempi</w:t>
      </w:r>
      <w:r w:rsidR="00895EE8" w:rsidRPr="008D641C">
        <w:rPr>
          <w:rFonts w:eastAsia="Arial Unicode MS" w:cstheme="minorHAnsi"/>
        </w:rPr>
        <w:t>o</w:t>
      </w:r>
      <w:r w:rsidRPr="008D641C">
        <w:rPr>
          <w:rFonts w:eastAsia="Arial Unicode MS" w:cstheme="minorHAnsi"/>
        </w:rPr>
        <w:t xml:space="preserve"> - alla formazione delle tabelle degli uffici giudiziari.</w:t>
      </w:r>
    </w:p>
    <w:p w14:paraId="3230E77B" w14:textId="6944C93D" w:rsidR="0005196F" w:rsidRPr="008D641C" w:rsidRDefault="00FF1577" w:rsidP="00C23387">
      <w:pPr>
        <w:pStyle w:val="Paragrafoelenco"/>
        <w:spacing w:line="360" w:lineRule="auto"/>
        <w:jc w:val="both"/>
        <w:rPr>
          <w:rFonts w:cstheme="minorHAnsi"/>
        </w:rPr>
      </w:pPr>
      <w:r w:rsidRPr="008D641C">
        <w:rPr>
          <w:rFonts w:eastAsia="Arial Unicode MS" w:cstheme="minorHAnsi"/>
        </w:rPr>
        <w:t xml:space="preserve">Tra l'altro c'è un rischio che può apparire paradossale, ciò nondimeno reale. Com'è noto </w:t>
      </w:r>
      <w:r w:rsidR="00367550" w:rsidRPr="008D641C">
        <w:rPr>
          <w:rFonts w:eastAsia="Arial Unicode MS" w:cstheme="minorHAnsi"/>
        </w:rPr>
        <w:t xml:space="preserve">tra </w:t>
      </w:r>
      <w:r w:rsidRPr="008D641C">
        <w:rPr>
          <w:rFonts w:eastAsia="Arial Unicode MS" w:cstheme="minorHAnsi"/>
        </w:rPr>
        <w:t>gli atti ritenuti "politici</w:t>
      </w:r>
      <w:r w:rsidR="00895EE8" w:rsidRPr="008D641C">
        <w:rPr>
          <w:rFonts w:eastAsia="Arial Unicode MS" w:cstheme="minorHAnsi"/>
        </w:rPr>
        <w:t>”, tra i</w:t>
      </w:r>
      <w:r w:rsidRPr="008D641C">
        <w:rPr>
          <w:rFonts w:eastAsia="Arial Unicode MS" w:cstheme="minorHAnsi"/>
        </w:rPr>
        <w:t xml:space="preserve"> più criticati</w:t>
      </w:r>
      <w:r w:rsidR="00895EE8" w:rsidRPr="008D641C">
        <w:rPr>
          <w:rFonts w:eastAsia="Arial Unicode MS" w:cstheme="minorHAnsi"/>
        </w:rPr>
        <w:t>, ci</w:t>
      </w:r>
      <w:r w:rsidRPr="008D641C">
        <w:rPr>
          <w:rFonts w:eastAsia="Arial Unicode MS" w:cstheme="minorHAnsi"/>
        </w:rPr>
        <w:t xml:space="preserve"> sono le c.d. pratiche a tutela, le quali però non assumono le forme dei pareri, bensì quelle delle risoluzioni</w:t>
      </w:r>
      <w:r w:rsidR="00895EE8" w:rsidRPr="008D641C">
        <w:rPr>
          <w:rFonts w:eastAsia="Arial Unicode MS" w:cstheme="minorHAnsi"/>
        </w:rPr>
        <w:t xml:space="preserve"> ovvero </w:t>
      </w:r>
      <w:r w:rsidR="00DF5B44">
        <w:rPr>
          <w:rFonts w:eastAsia="Arial Unicode MS" w:cstheme="minorHAnsi"/>
        </w:rPr>
        <w:t xml:space="preserve">delle </w:t>
      </w:r>
      <w:r w:rsidR="00895EE8" w:rsidRPr="008D641C">
        <w:rPr>
          <w:rFonts w:eastAsia="Arial Unicode MS" w:cstheme="minorHAnsi"/>
        </w:rPr>
        <w:t>delibere</w:t>
      </w:r>
      <w:r w:rsidRPr="008D641C">
        <w:rPr>
          <w:rFonts w:eastAsia="Arial Unicode MS" w:cstheme="minorHAnsi"/>
        </w:rPr>
        <w:t>. Che possa</w:t>
      </w:r>
      <w:r w:rsidR="00367550" w:rsidRPr="008D641C">
        <w:rPr>
          <w:rFonts w:eastAsia="Arial Unicode MS" w:cstheme="minorHAnsi"/>
        </w:rPr>
        <w:t>no</w:t>
      </w:r>
      <w:r w:rsidRPr="008D641C">
        <w:rPr>
          <w:rFonts w:eastAsia="Arial Unicode MS" w:cstheme="minorHAnsi"/>
        </w:rPr>
        <w:t xml:space="preserve"> definirsi att</w:t>
      </w:r>
      <w:r w:rsidR="00367550" w:rsidRPr="008D641C">
        <w:rPr>
          <w:rFonts w:eastAsia="Arial Unicode MS" w:cstheme="minorHAnsi"/>
        </w:rPr>
        <w:t>i</w:t>
      </w:r>
      <w:r w:rsidRPr="008D641C">
        <w:rPr>
          <w:rFonts w:eastAsia="Arial Unicode MS" w:cstheme="minorHAnsi"/>
        </w:rPr>
        <w:t xml:space="preserve"> </w:t>
      </w:r>
      <w:r w:rsidRPr="008D641C">
        <w:rPr>
          <w:rFonts w:eastAsia="Arial Unicode MS" w:cstheme="minorHAnsi"/>
          <w:i/>
        </w:rPr>
        <w:t xml:space="preserve">d'indirizzo </w:t>
      </w:r>
      <w:r w:rsidRPr="008D641C">
        <w:rPr>
          <w:rFonts w:eastAsia="Arial Unicode MS" w:cstheme="minorHAnsi"/>
        </w:rPr>
        <w:t xml:space="preserve">politico </w:t>
      </w:r>
      <w:r w:rsidR="00367550" w:rsidRPr="008D641C">
        <w:rPr>
          <w:rFonts w:eastAsia="Arial Unicode MS" w:cstheme="minorHAnsi"/>
        </w:rPr>
        <w:t xml:space="preserve">ovvero esercizio di funzioni “paranormative” </w:t>
      </w:r>
      <w:r w:rsidRPr="008D641C">
        <w:rPr>
          <w:rFonts w:eastAsia="Arial Unicode MS" w:cstheme="minorHAnsi"/>
        </w:rPr>
        <w:t xml:space="preserve">è </w:t>
      </w:r>
      <w:r w:rsidR="00367550" w:rsidRPr="008D641C">
        <w:rPr>
          <w:rFonts w:eastAsia="Arial Unicode MS" w:cstheme="minorHAnsi"/>
        </w:rPr>
        <w:t xml:space="preserve">fortemente </w:t>
      </w:r>
      <w:r w:rsidRPr="008D641C">
        <w:rPr>
          <w:rFonts w:eastAsia="Arial Unicode MS" w:cstheme="minorHAnsi"/>
        </w:rPr>
        <w:t>da dubitare</w:t>
      </w:r>
      <w:r w:rsidR="00367550" w:rsidRPr="008D641C">
        <w:rPr>
          <w:rFonts w:eastAsia="Arial Unicode MS" w:cstheme="minorHAnsi"/>
        </w:rPr>
        <w:t>;</w:t>
      </w:r>
      <w:r w:rsidRPr="008D641C">
        <w:rPr>
          <w:rFonts w:eastAsia="Arial Unicode MS" w:cstheme="minorHAnsi"/>
        </w:rPr>
        <w:t xml:space="preserve"> che </w:t>
      </w:r>
      <w:r w:rsidR="00367550" w:rsidRPr="008D641C">
        <w:rPr>
          <w:rFonts w:eastAsia="Arial Unicode MS" w:cstheme="minorHAnsi"/>
        </w:rPr>
        <w:t>possano</w:t>
      </w:r>
      <w:r w:rsidRPr="008D641C">
        <w:rPr>
          <w:rFonts w:eastAsia="Arial Unicode MS" w:cstheme="minorHAnsi"/>
        </w:rPr>
        <w:t xml:space="preserve"> rientr</w:t>
      </w:r>
      <w:r w:rsidR="00367550" w:rsidRPr="008D641C">
        <w:rPr>
          <w:rFonts w:eastAsia="Arial Unicode MS" w:cstheme="minorHAnsi"/>
        </w:rPr>
        <w:t>are</w:t>
      </w:r>
      <w:r w:rsidRPr="008D641C">
        <w:rPr>
          <w:rFonts w:eastAsia="Arial Unicode MS" w:cstheme="minorHAnsi"/>
        </w:rPr>
        <w:t xml:space="preserve"> tra le funzioni di autorganizzazione in quanto collegabili ai giudizi sulle assegnazioni, i trasferimenti e le promozioni non </w:t>
      </w:r>
      <w:r w:rsidR="00367550" w:rsidRPr="008D641C">
        <w:rPr>
          <w:rFonts w:eastAsia="Arial Unicode MS" w:cstheme="minorHAnsi"/>
        </w:rPr>
        <w:t>può escludersi</w:t>
      </w:r>
      <w:r w:rsidRPr="008D641C">
        <w:rPr>
          <w:rFonts w:eastAsia="Arial Unicode MS" w:cstheme="minorHAnsi"/>
        </w:rPr>
        <w:t xml:space="preserve">. </w:t>
      </w:r>
      <w:r w:rsidR="00367550" w:rsidRPr="008D641C">
        <w:rPr>
          <w:rFonts w:eastAsia="Arial Unicode MS" w:cstheme="minorHAnsi"/>
        </w:rPr>
        <w:t>C</w:t>
      </w:r>
      <w:r w:rsidRPr="008D641C">
        <w:rPr>
          <w:rFonts w:eastAsia="Arial Unicode MS" w:cstheme="minorHAnsi"/>
        </w:rPr>
        <w:t xml:space="preserve">i si </w:t>
      </w:r>
      <w:r w:rsidR="00367550" w:rsidRPr="008D641C">
        <w:rPr>
          <w:rFonts w:eastAsia="Arial Unicode MS" w:cstheme="minorHAnsi"/>
        </w:rPr>
        <w:t>potrebbe, dunque,</w:t>
      </w:r>
      <w:r w:rsidRPr="008D641C">
        <w:rPr>
          <w:rFonts w:eastAsia="Arial Unicode MS" w:cstheme="minorHAnsi"/>
        </w:rPr>
        <w:t xml:space="preserve"> trovare in una situazione in cui il Consiglio non può esprimere pareri, ma solo difendere la corporazione</w:t>
      </w:r>
      <w:r w:rsidR="00367550" w:rsidRPr="008D641C">
        <w:rPr>
          <w:rFonts w:eastAsia="Arial Unicode MS" w:cstheme="minorHAnsi"/>
        </w:rPr>
        <w:t>. In questo caso</w:t>
      </w:r>
      <w:r w:rsidRPr="008D641C">
        <w:rPr>
          <w:rFonts w:eastAsia="Arial Unicode MS" w:cstheme="minorHAnsi"/>
        </w:rPr>
        <w:t xml:space="preserve"> si potrebbe </w:t>
      </w:r>
      <w:r w:rsidR="00367550" w:rsidRPr="008D641C">
        <w:rPr>
          <w:rFonts w:eastAsia="Arial Unicode MS" w:cstheme="minorHAnsi"/>
        </w:rPr>
        <w:t xml:space="preserve">forse </w:t>
      </w:r>
      <w:r w:rsidRPr="008D641C">
        <w:rPr>
          <w:rFonts w:eastAsia="Arial Unicode MS" w:cstheme="minorHAnsi"/>
        </w:rPr>
        <w:t>invocare la nemesi della storia, ma anche un eccesso di zelo nella previsione costituzionale</w:t>
      </w:r>
      <w:r w:rsidR="00367550" w:rsidRPr="008D641C">
        <w:rPr>
          <w:rFonts w:eastAsia="Arial Unicode MS" w:cstheme="minorHAnsi"/>
        </w:rPr>
        <w:t>.</w:t>
      </w:r>
    </w:p>
    <w:p w14:paraId="54B4A032" w14:textId="684F4332" w:rsidR="006E5619" w:rsidRPr="008D641C" w:rsidRDefault="005C2018" w:rsidP="00C23387">
      <w:pPr>
        <w:pStyle w:val="Paragrafoelenco"/>
        <w:numPr>
          <w:ilvl w:val="0"/>
          <w:numId w:val="1"/>
        </w:numPr>
        <w:spacing w:line="360" w:lineRule="auto"/>
        <w:jc w:val="both"/>
        <w:rPr>
          <w:rFonts w:cstheme="minorHAnsi"/>
        </w:rPr>
      </w:pPr>
      <w:r w:rsidRPr="008D641C">
        <w:rPr>
          <w:rFonts w:cstheme="minorHAnsi"/>
        </w:rPr>
        <w:t>Ancora</w:t>
      </w:r>
      <w:r w:rsidR="006232EE" w:rsidRPr="008D641C">
        <w:rPr>
          <w:rFonts w:cstheme="minorHAnsi"/>
        </w:rPr>
        <w:t xml:space="preserve">, </w:t>
      </w:r>
      <w:r w:rsidR="00C40DEE" w:rsidRPr="008D641C">
        <w:rPr>
          <w:rFonts w:cstheme="minorHAnsi"/>
        </w:rPr>
        <w:t>una</w:t>
      </w:r>
      <w:r w:rsidR="003931D4" w:rsidRPr="008D641C">
        <w:rPr>
          <w:rFonts w:cstheme="minorHAnsi"/>
        </w:rPr>
        <w:t xml:space="preserve"> </w:t>
      </w:r>
      <w:r w:rsidRPr="008D641C">
        <w:rPr>
          <w:rFonts w:cstheme="minorHAnsi"/>
        </w:rPr>
        <w:t>rapida considerazione</w:t>
      </w:r>
      <w:r w:rsidR="003931D4" w:rsidRPr="008D641C">
        <w:rPr>
          <w:rFonts w:cstheme="minorHAnsi"/>
        </w:rPr>
        <w:t xml:space="preserve"> sulla modifica dell’articolo 112</w:t>
      </w:r>
      <w:r w:rsidR="00895EE8" w:rsidRPr="008D641C">
        <w:rPr>
          <w:rFonts w:cstheme="minorHAnsi"/>
        </w:rPr>
        <w:t>,</w:t>
      </w:r>
      <w:r w:rsidR="003931D4" w:rsidRPr="008D641C">
        <w:rPr>
          <w:rFonts w:cstheme="minorHAnsi"/>
        </w:rPr>
        <w:t xml:space="preserve"> con l’introduzione della previsione dell’esercizio dell’obbligatorietà dell’azione penale “nei casi e nei modi previsti dalla legge”.</w:t>
      </w:r>
    </w:p>
    <w:p w14:paraId="1C7BF7CC" w14:textId="7A5BF6F7" w:rsidR="00C40DEE" w:rsidRPr="008D641C" w:rsidRDefault="006E5619" w:rsidP="006E5619">
      <w:pPr>
        <w:pStyle w:val="Paragrafoelenco"/>
        <w:spacing w:line="360" w:lineRule="auto"/>
        <w:jc w:val="both"/>
        <w:rPr>
          <w:rFonts w:cstheme="minorHAnsi"/>
        </w:rPr>
      </w:pPr>
      <w:r w:rsidRPr="008D641C">
        <w:rPr>
          <w:rFonts w:cstheme="minorHAnsi"/>
        </w:rPr>
        <w:t>A</w:t>
      </w:r>
      <w:r w:rsidR="003931D4" w:rsidRPr="008D641C">
        <w:rPr>
          <w:rFonts w:cstheme="minorHAnsi"/>
        </w:rPr>
        <w:t xml:space="preserve"> me pare </w:t>
      </w:r>
      <w:r w:rsidRPr="008D641C">
        <w:rPr>
          <w:rFonts w:cstheme="minorHAnsi"/>
        </w:rPr>
        <w:t xml:space="preserve">questa, </w:t>
      </w:r>
      <w:r w:rsidR="003931D4" w:rsidRPr="008D641C">
        <w:rPr>
          <w:rFonts w:cstheme="minorHAnsi"/>
        </w:rPr>
        <w:t>francamente</w:t>
      </w:r>
      <w:r w:rsidRPr="008D641C">
        <w:rPr>
          <w:rFonts w:cstheme="minorHAnsi"/>
        </w:rPr>
        <w:t>,</w:t>
      </w:r>
      <w:r w:rsidR="003931D4" w:rsidRPr="008D641C">
        <w:rPr>
          <w:rFonts w:cstheme="minorHAnsi"/>
        </w:rPr>
        <w:t xml:space="preserve"> una misura ormai inutile, fuori tempo. Già la legge </w:t>
      </w:r>
      <w:r w:rsidR="00895EE8" w:rsidRPr="008D641C">
        <w:rPr>
          <w:rFonts w:cstheme="minorHAnsi"/>
        </w:rPr>
        <w:t xml:space="preserve">n. </w:t>
      </w:r>
      <w:r w:rsidR="003931D4" w:rsidRPr="008D641C">
        <w:rPr>
          <w:rFonts w:cstheme="minorHAnsi"/>
        </w:rPr>
        <w:t xml:space="preserve">134 del 2021 ha previsto l’introduzione </w:t>
      </w:r>
      <w:r w:rsidRPr="008D641C">
        <w:rPr>
          <w:rFonts w:cstheme="minorHAnsi"/>
        </w:rPr>
        <w:t xml:space="preserve">per legge </w:t>
      </w:r>
      <w:r w:rsidR="003931D4" w:rsidRPr="008D641C">
        <w:rPr>
          <w:rFonts w:cstheme="minorHAnsi"/>
        </w:rPr>
        <w:t>di “criteri di priorità per la trattazione delle notizie di reato e per l’esercizio dell’azione penale” (così letteralmente il 9 comma dell’art. 1)</w:t>
      </w:r>
      <w:r w:rsidR="00F260B5" w:rsidRPr="008D641C">
        <w:rPr>
          <w:rFonts w:cstheme="minorHAnsi"/>
        </w:rPr>
        <w:t>. Se</w:t>
      </w:r>
      <w:r w:rsidR="00E53B9B" w:rsidRPr="008D641C">
        <w:rPr>
          <w:rFonts w:cstheme="minorHAnsi"/>
        </w:rPr>
        <w:t xml:space="preserve">, </w:t>
      </w:r>
      <w:r w:rsidR="00F260B5" w:rsidRPr="008D641C">
        <w:rPr>
          <w:rFonts w:cstheme="minorHAnsi"/>
        </w:rPr>
        <w:t>con la costituzionalizzazione di tali “criteri di priorità”</w:t>
      </w:r>
      <w:r w:rsidR="00E53B9B" w:rsidRPr="008D641C">
        <w:rPr>
          <w:rFonts w:cstheme="minorHAnsi"/>
        </w:rPr>
        <w:t>,</w:t>
      </w:r>
      <w:r w:rsidR="00F260B5" w:rsidRPr="008D641C">
        <w:rPr>
          <w:rFonts w:cstheme="minorHAnsi"/>
        </w:rPr>
        <w:t xml:space="preserve"> si </w:t>
      </w:r>
      <w:r w:rsidR="00E53B9B" w:rsidRPr="008D641C">
        <w:rPr>
          <w:rFonts w:cstheme="minorHAnsi"/>
        </w:rPr>
        <w:t>volesse</w:t>
      </w:r>
      <w:r w:rsidR="00F260B5" w:rsidRPr="008D641C">
        <w:rPr>
          <w:rFonts w:cstheme="minorHAnsi"/>
        </w:rPr>
        <w:t xml:space="preserve"> evitare l’intervento degli uffici inquirenti, così come previsto</w:t>
      </w:r>
      <w:r w:rsidR="00895EE8" w:rsidRPr="008D641C">
        <w:rPr>
          <w:rFonts w:cstheme="minorHAnsi"/>
        </w:rPr>
        <w:t>, invece,</w:t>
      </w:r>
      <w:r w:rsidR="00F260B5" w:rsidRPr="008D641C">
        <w:rPr>
          <w:rFonts w:cstheme="minorHAnsi"/>
        </w:rPr>
        <w:t xml:space="preserve"> dalla legge 134, non s</w:t>
      </w:r>
      <w:r w:rsidR="00E53B9B" w:rsidRPr="008D641C">
        <w:rPr>
          <w:rFonts w:cstheme="minorHAnsi"/>
        </w:rPr>
        <w:t>arebbe questo</w:t>
      </w:r>
      <w:r w:rsidR="00F260B5" w:rsidRPr="008D641C">
        <w:rPr>
          <w:rFonts w:cstheme="minorHAnsi"/>
        </w:rPr>
        <w:t xml:space="preserve"> un buon risultato. È infatti illusorio pensare di poter definire con legge criteri di priorità uniformi per tutto il territorio nazionale. Essi devono invece necessariamente tener conto delle situazioni locali e dunque </w:t>
      </w:r>
      <w:r w:rsidR="00DF5B44">
        <w:rPr>
          <w:rFonts w:cstheme="minorHAnsi"/>
        </w:rPr>
        <w:t xml:space="preserve">inevitabile appare </w:t>
      </w:r>
      <w:r w:rsidR="00F260B5" w:rsidRPr="008D641C">
        <w:rPr>
          <w:rFonts w:cstheme="minorHAnsi"/>
        </w:rPr>
        <w:t xml:space="preserve">il coinvolgimento delle procure della Repubblica </w:t>
      </w:r>
      <w:r w:rsidR="00F260B5" w:rsidRPr="008D641C">
        <w:rPr>
          <w:rFonts w:cstheme="minorHAnsi"/>
        </w:rPr>
        <w:lastRenderedPageBreak/>
        <w:t>o dei capi delle stesse o al limite del Csm dei magistrati requirenti</w:t>
      </w:r>
      <w:r w:rsidR="00E53B9B" w:rsidRPr="008D641C">
        <w:rPr>
          <w:rFonts w:cstheme="minorHAnsi"/>
        </w:rPr>
        <w:t>.</w:t>
      </w:r>
      <w:r w:rsidR="00F260B5" w:rsidRPr="008D641C">
        <w:rPr>
          <w:rFonts w:cstheme="minorHAnsi"/>
        </w:rPr>
        <w:t xml:space="preserve"> </w:t>
      </w:r>
      <w:r w:rsidR="00DF5B44">
        <w:rPr>
          <w:rFonts w:cstheme="minorHAnsi"/>
        </w:rPr>
        <w:t>Sembra</w:t>
      </w:r>
      <w:r w:rsidR="00F260B5" w:rsidRPr="008D641C">
        <w:rPr>
          <w:rFonts w:cstheme="minorHAnsi"/>
        </w:rPr>
        <w:t xml:space="preserve"> </w:t>
      </w:r>
      <w:r w:rsidR="00E53B9B" w:rsidRPr="008D641C">
        <w:rPr>
          <w:rFonts w:cstheme="minorHAnsi"/>
        </w:rPr>
        <w:t xml:space="preserve">questa </w:t>
      </w:r>
      <w:r w:rsidR="00F260B5" w:rsidRPr="008D641C">
        <w:rPr>
          <w:rFonts w:cstheme="minorHAnsi"/>
        </w:rPr>
        <w:t>una via obbligata.</w:t>
      </w:r>
    </w:p>
    <w:p w14:paraId="176EB761" w14:textId="7A71CE55" w:rsidR="005C2018" w:rsidRPr="008D641C" w:rsidRDefault="00C40DEE" w:rsidP="00C23387">
      <w:pPr>
        <w:pStyle w:val="Paragrafoelenco"/>
        <w:spacing w:line="360" w:lineRule="auto"/>
        <w:jc w:val="both"/>
        <w:rPr>
          <w:rFonts w:cstheme="minorHAnsi"/>
        </w:rPr>
      </w:pPr>
      <w:r w:rsidRPr="008D641C">
        <w:rPr>
          <w:rFonts w:cstheme="minorHAnsi"/>
        </w:rPr>
        <w:t>Se poi la paura è quella di una possibile dichiarazione di incostituzionalità dell’attuale normativa, come qualcuno ipotizza, direi di dare tempo al tempo. Le riforme costituzionali non possono farsi per evitare una futura, possibile, ma non certa</w:t>
      </w:r>
      <w:r w:rsidR="00E53B9B" w:rsidRPr="008D641C">
        <w:rPr>
          <w:rFonts w:cstheme="minorHAnsi"/>
        </w:rPr>
        <w:t>,</w:t>
      </w:r>
      <w:r w:rsidRPr="008D641C">
        <w:rPr>
          <w:rFonts w:cstheme="minorHAnsi"/>
        </w:rPr>
        <w:t xml:space="preserve"> pronuncia della Consulta.</w:t>
      </w:r>
    </w:p>
    <w:p w14:paraId="3EC85AF1" w14:textId="0E419FDA" w:rsidR="00094046" w:rsidRPr="008D641C" w:rsidRDefault="00094046" w:rsidP="00094046">
      <w:pPr>
        <w:pStyle w:val="Paragrafoelenco"/>
        <w:numPr>
          <w:ilvl w:val="0"/>
          <w:numId w:val="1"/>
        </w:numPr>
        <w:spacing w:line="360" w:lineRule="auto"/>
        <w:jc w:val="both"/>
        <w:rPr>
          <w:rFonts w:cstheme="minorHAnsi"/>
        </w:rPr>
      </w:pPr>
      <w:r w:rsidRPr="008D641C">
        <w:rPr>
          <w:rFonts w:cstheme="minorHAnsi"/>
        </w:rPr>
        <w:t>Circa, infine, la possibilità di nominare, a tutti i livelli della magistratura, avvocati e professori universitari in materie giuridiche al di fuori della selezione dei pubblici concorsi, si rivelano due criticità. La prima riguarda l’armonizzazione con l’art. 97</w:t>
      </w:r>
      <w:r w:rsidR="00DF5B44">
        <w:rPr>
          <w:rFonts w:cstheme="minorHAnsi"/>
        </w:rPr>
        <w:t>, ultimo comma, nonché l’art. 106, primo comma, Cost., i quali</w:t>
      </w:r>
      <w:r w:rsidRPr="008D641C">
        <w:rPr>
          <w:rFonts w:cstheme="minorHAnsi"/>
        </w:rPr>
        <w:t xml:space="preserve"> stabilisc</w:t>
      </w:r>
      <w:r w:rsidR="00DF5B44">
        <w:rPr>
          <w:rFonts w:cstheme="minorHAnsi"/>
        </w:rPr>
        <w:t>ono</w:t>
      </w:r>
      <w:r w:rsidRPr="008D641C">
        <w:rPr>
          <w:rFonts w:cstheme="minorHAnsi"/>
        </w:rPr>
        <w:t xml:space="preserve"> la regola dell’accesso mediante concorso </w:t>
      </w:r>
      <w:r w:rsidR="00DF5B44">
        <w:rPr>
          <w:rFonts w:cstheme="minorHAnsi"/>
        </w:rPr>
        <w:t>de</w:t>
      </w:r>
      <w:r w:rsidRPr="008D641C">
        <w:rPr>
          <w:rFonts w:cstheme="minorHAnsi"/>
        </w:rPr>
        <w:t>gli impieghi nelle pubbliche amministrazioni</w:t>
      </w:r>
      <w:r w:rsidR="00DF5B44">
        <w:rPr>
          <w:rFonts w:cstheme="minorHAnsi"/>
        </w:rPr>
        <w:t xml:space="preserve"> e dei magistrati in particolare</w:t>
      </w:r>
      <w:r w:rsidR="00665CBE">
        <w:rPr>
          <w:rFonts w:cstheme="minorHAnsi"/>
        </w:rPr>
        <w:t>. Certo, si può sempre dire che, in questo caso,</w:t>
      </w:r>
      <w:r w:rsidRPr="008D641C">
        <w:rPr>
          <w:rFonts w:cstheme="minorHAnsi"/>
        </w:rPr>
        <w:t xml:space="preserve"> si tratterebbe di una deroga fissata in </w:t>
      </w:r>
      <w:r w:rsidR="00665CBE">
        <w:rPr>
          <w:rFonts w:cstheme="minorHAnsi"/>
        </w:rPr>
        <w:t>C</w:t>
      </w:r>
      <w:r w:rsidRPr="008D641C">
        <w:rPr>
          <w:rFonts w:cstheme="minorHAnsi"/>
        </w:rPr>
        <w:t>ostituzione</w:t>
      </w:r>
      <w:r w:rsidR="00665CBE">
        <w:rPr>
          <w:rFonts w:cstheme="minorHAnsi"/>
        </w:rPr>
        <w:t>,</w:t>
      </w:r>
      <w:r w:rsidRPr="008D641C">
        <w:rPr>
          <w:rFonts w:cstheme="minorHAnsi"/>
        </w:rPr>
        <w:t xml:space="preserve"> dunque </w:t>
      </w:r>
      <w:r w:rsidR="00665CBE">
        <w:rPr>
          <w:rFonts w:cstheme="minorHAnsi"/>
        </w:rPr>
        <w:t xml:space="preserve">è </w:t>
      </w:r>
      <w:r w:rsidRPr="008D641C">
        <w:rPr>
          <w:rFonts w:cstheme="minorHAnsi"/>
        </w:rPr>
        <w:t>certamente possibile.</w:t>
      </w:r>
      <w:r w:rsidR="00665CBE">
        <w:rPr>
          <w:rFonts w:cstheme="minorHAnsi"/>
        </w:rPr>
        <w:t xml:space="preserve"> Si tratta, infatti, di un problema di “armonia” tra norme e loro </w:t>
      </w:r>
      <w:r w:rsidR="00665CBE" w:rsidRPr="00665CBE">
        <w:rPr>
          <w:rFonts w:cstheme="minorHAnsi"/>
          <w:i/>
          <w:iCs/>
        </w:rPr>
        <w:t>ratio</w:t>
      </w:r>
      <w:r w:rsidR="00665CBE">
        <w:rPr>
          <w:rFonts w:cstheme="minorHAnsi"/>
        </w:rPr>
        <w:t xml:space="preserve">, non invece di illegittimità della scelta. </w:t>
      </w:r>
      <w:r w:rsidRPr="008D641C">
        <w:rPr>
          <w:rFonts w:cstheme="minorHAnsi"/>
        </w:rPr>
        <w:t xml:space="preserve">La seconda criticità </w:t>
      </w:r>
      <w:r w:rsidR="00073235" w:rsidRPr="008D641C">
        <w:rPr>
          <w:rFonts w:cstheme="minorHAnsi"/>
        </w:rPr>
        <w:t xml:space="preserve">è </w:t>
      </w:r>
      <w:r w:rsidR="00665CBE">
        <w:rPr>
          <w:rFonts w:cstheme="minorHAnsi"/>
        </w:rPr>
        <w:t xml:space="preserve">connessa alla prima ed è </w:t>
      </w:r>
      <w:r w:rsidR="00073235" w:rsidRPr="008D641C">
        <w:rPr>
          <w:rFonts w:cstheme="minorHAnsi"/>
        </w:rPr>
        <w:t>legata alla creazione di una modalità alternativa di reclutamento non sorretta com’è ora dai requisiti di straordinarietà e autorevolezza (l’attuale art. 106 prevede, infatti che possano essere chiamati all’ufficio di consiglieri di Cassazione professori universitari e avvocati con almeno quindici anni di esercizio, “per meriti indigni”). Bast</w:t>
      </w:r>
      <w:r w:rsidR="00665CBE">
        <w:rPr>
          <w:rFonts w:cstheme="minorHAnsi"/>
        </w:rPr>
        <w:t xml:space="preserve">erebbe ora, invece, </w:t>
      </w:r>
      <w:r w:rsidR="00073235" w:rsidRPr="008D641C">
        <w:rPr>
          <w:rFonts w:cstheme="minorHAnsi"/>
        </w:rPr>
        <w:t>superare l’esame di avvocato o qualunque concorso a cattedra per poter accedere a “tutti i livelli della magistratura giudicante”. Con quali garanzie di eccellenza?</w:t>
      </w:r>
    </w:p>
    <w:p w14:paraId="072F7CF4" w14:textId="77777777" w:rsidR="005C2018" w:rsidRPr="008D641C" w:rsidRDefault="005C2018" w:rsidP="00C23387">
      <w:pPr>
        <w:spacing w:line="360" w:lineRule="auto"/>
        <w:jc w:val="both"/>
        <w:rPr>
          <w:rFonts w:cstheme="minorHAnsi"/>
        </w:rPr>
      </w:pPr>
    </w:p>
    <w:p w14:paraId="66A94D04" w14:textId="314F797C" w:rsidR="00FF1577" w:rsidRPr="008D641C" w:rsidRDefault="005C2018" w:rsidP="00C23387">
      <w:pPr>
        <w:spacing w:line="360" w:lineRule="auto"/>
        <w:jc w:val="both"/>
        <w:rPr>
          <w:rFonts w:cstheme="minorHAnsi"/>
        </w:rPr>
      </w:pPr>
      <w:r w:rsidRPr="008D641C">
        <w:rPr>
          <w:rFonts w:cstheme="minorHAnsi"/>
        </w:rPr>
        <w:t>Mi sia permessa</w:t>
      </w:r>
      <w:r w:rsidR="00940D8A">
        <w:rPr>
          <w:rFonts w:cstheme="minorHAnsi"/>
        </w:rPr>
        <w:t>,</w:t>
      </w:r>
      <w:r w:rsidRPr="008D641C">
        <w:rPr>
          <w:rFonts w:cstheme="minorHAnsi"/>
        </w:rPr>
        <w:t xml:space="preserve"> infine</w:t>
      </w:r>
      <w:r w:rsidR="00940D8A">
        <w:rPr>
          <w:rFonts w:cstheme="minorHAnsi"/>
        </w:rPr>
        <w:t>,</w:t>
      </w:r>
      <w:r w:rsidRPr="008D641C">
        <w:rPr>
          <w:rFonts w:cstheme="minorHAnsi"/>
        </w:rPr>
        <w:t xml:space="preserve"> una considerazione conclusiva di carattere generale. Sul tema della separazione delle carriere, com’è noto, si è svolto di recente un referendum che ha conquistato il non esaltante record di astensione popolare (ha partecipato solo il 20,</w:t>
      </w:r>
      <w:r w:rsidR="00A274EF">
        <w:rPr>
          <w:rFonts w:cstheme="minorHAnsi"/>
        </w:rPr>
        <w:t>93 %</w:t>
      </w:r>
      <w:r w:rsidRPr="008D641C">
        <w:rPr>
          <w:rFonts w:cstheme="minorHAnsi"/>
        </w:rPr>
        <w:t xml:space="preserve"> degli aventi diritto al voto). L’esito in fondo dimostra che sono altre le questioni </w:t>
      </w:r>
      <w:r w:rsidRPr="00665CBE">
        <w:rPr>
          <w:rFonts w:cstheme="minorHAnsi"/>
        </w:rPr>
        <w:t>avvertite</w:t>
      </w:r>
      <w:r w:rsidRPr="008D641C">
        <w:rPr>
          <w:rFonts w:cstheme="minorHAnsi"/>
        </w:rPr>
        <w:t xml:space="preserve"> </w:t>
      </w:r>
      <w:r w:rsidR="00665CBE">
        <w:rPr>
          <w:rFonts w:cstheme="minorHAnsi"/>
        </w:rPr>
        <w:t xml:space="preserve">– almeno </w:t>
      </w:r>
      <w:r w:rsidR="00665CBE">
        <w:rPr>
          <w:rFonts w:cstheme="minorHAnsi"/>
          <w:i/>
          <w:iCs/>
        </w:rPr>
        <w:t>avvertite</w:t>
      </w:r>
      <w:r w:rsidR="00665CBE">
        <w:rPr>
          <w:rFonts w:cstheme="minorHAnsi"/>
        </w:rPr>
        <w:t xml:space="preserve"> </w:t>
      </w:r>
      <w:r w:rsidR="00E4237F">
        <w:rPr>
          <w:rFonts w:cstheme="minorHAnsi"/>
        </w:rPr>
        <w:t xml:space="preserve">– </w:t>
      </w:r>
      <w:r w:rsidRPr="008D641C">
        <w:rPr>
          <w:rFonts w:cstheme="minorHAnsi"/>
        </w:rPr>
        <w:t>come rilevanti</w:t>
      </w:r>
      <w:r w:rsidR="00B23D51" w:rsidRPr="008D641C">
        <w:rPr>
          <w:rFonts w:cstheme="minorHAnsi"/>
        </w:rPr>
        <w:t xml:space="preserve"> per riformare il nostro malconcio sistema della giustizia e rendere effettivo il principio del “giusto processo regolato per legge”.</w:t>
      </w:r>
      <w:r w:rsidR="00665CBE">
        <w:rPr>
          <w:rFonts w:cstheme="minorHAnsi"/>
        </w:rPr>
        <w:t xml:space="preserve"> Ritengo, in questo caso, che quanto percepito a livello popolare abbia un suo fondamento.</w:t>
      </w:r>
    </w:p>
    <w:sectPr w:rsidR="00FF1577" w:rsidRPr="008D641C" w:rsidSect="002C1B81">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39E00" w14:textId="77777777" w:rsidR="009D59BF" w:rsidRDefault="009D59BF" w:rsidP="00AB11AF">
      <w:r>
        <w:separator/>
      </w:r>
    </w:p>
  </w:endnote>
  <w:endnote w:type="continuationSeparator" w:id="0">
    <w:p w14:paraId="3280E895" w14:textId="77777777" w:rsidR="009D59BF" w:rsidRDefault="009D59BF" w:rsidP="00AB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527454604"/>
      <w:docPartObj>
        <w:docPartGallery w:val="Page Numbers (Bottom of Page)"/>
        <w:docPartUnique/>
      </w:docPartObj>
    </w:sdtPr>
    <w:sdtEndPr>
      <w:rPr>
        <w:rStyle w:val="Numeropagina"/>
      </w:rPr>
    </w:sdtEndPr>
    <w:sdtContent>
      <w:p w14:paraId="4C93573C" w14:textId="006A0312" w:rsidR="00AB11AF" w:rsidRDefault="00AB11AF" w:rsidP="00C80AA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BF6226C" w14:textId="77777777" w:rsidR="00AB11AF" w:rsidRDefault="00AB11AF" w:rsidP="00AB11A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103000373"/>
      <w:docPartObj>
        <w:docPartGallery w:val="Page Numbers (Bottom of Page)"/>
        <w:docPartUnique/>
      </w:docPartObj>
    </w:sdtPr>
    <w:sdtEndPr>
      <w:rPr>
        <w:rStyle w:val="Numeropagina"/>
      </w:rPr>
    </w:sdtEndPr>
    <w:sdtContent>
      <w:p w14:paraId="6272D91D" w14:textId="1C13D325" w:rsidR="00AB11AF" w:rsidRDefault="00AB11AF" w:rsidP="00C80AA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2C1FA4">
          <w:rPr>
            <w:rStyle w:val="Numeropagina"/>
            <w:noProof/>
          </w:rPr>
          <w:t>1</w:t>
        </w:r>
        <w:r>
          <w:rPr>
            <w:rStyle w:val="Numeropagina"/>
          </w:rPr>
          <w:fldChar w:fldCharType="end"/>
        </w:r>
      </w:p>
    </w:sdtContent>
  </w:sdt>
  <w:p w14:paraId="01242382" w14:textId="77777777" w:rsidR="00AB11AF" w:rsidRDefault="00AB11AF" w:rsidP="00AB11A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D58FB" w14:textId="77777777" w:rsidR="009D59BF" w:rsidRDefault="009D59BF" w:rsidP="00AB11AF">
      <w:r>
        <w:separator/>
      </w:r>
    </w:p>
  </w:footnote>
  <w:footnote w:type="continuationSeparator" w:id="0">
    <w:p w14:paraId="69537069" w14:textId="77777777" w:rsidR="009D59BF" w:rsidRDefault="009D59BF" w:rsidP="00AB1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F7F18"/>
    <w:multiLevelType w:val="hybridMultilevel"/>
    <w:tmpl w:val="72F220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04"/>
    <w:rsid w:val="00044A12"/>
    <w:rsid w:val="0005196F"/>
    <w:rsid w:val="00073235"/>
    <w:rsid w:val="00094046"/>
    <w:rsid w:val="00096F18"/>
    <w:rsid w:val="000D7120"/>
    <w:rsid w:val="000F1915"/>
    <w:rsid w:val="00114E28"/>
    <w:rsid w:val="00141437"/>
    <w:rsid w:val="00145404"/>
    <w:rsid w:val="00151E6A"/>
    <w:rsid w:val="00167BBF"/>
    <w:rsid w:val="001B3D1B"/>
    <w:rsid w:val="001D5284"/>
    <w:rsid w:val="001D7A0D"/>
    <w:rsid w:val="00231E9C"/>
    <w:rsid w:val="00261ED4"/>
    <w:rsid w:val="002C1B81"/>
    <w:rsid w:val="002C1FA4"/>
    <w:rsid w:val="002D066F"/>
    <w:rsid w:val="002D57C0"/>
    <w:rsid w:val="00347418"/>
    <w:rsid w:val="00367550"/>
    <w:rsid w:val="00381817"/>
    <w:rsid w:val="003931D4"/>
    <w:rsid w:val="003D0F96"/>
    <w:rsid w:val="003D6208"/>
    <w:rsid w:val="004348A9"/>
    <w:rsid w:val="0049496B"/>
    <w:rsid w:val="004C3534"/>
    <w:rsid w:val="004D1199"/>
    <w:rsid w:val="00516260"/>
    <w:rsid w:val="005527BE"/>
    <w:rsid w:val="00583475"/>
    <w:rsid w:val="005973FA"/>
    <w:rsid w:val="005B7A93"/>
    <w:rsid w:val="005C2018"/>
    <w:rsid w:val="005C244A"/>
    <w:rsid w:val="0061721A"/>
    <w:rsid w:val="006232EE"/>
    <w:rsid w:val="00646432"/>
    <w:rsid w:val="00665CBE"/>
    <w:rsid w:val="00671D6E"/>
    <w:rsid w:val="006A0031"/>
    <w:rsid w:val="006D2FCE"/>
    <w:rsid w:val="006E5619"/>
    <w:rsid w:val="006E7206"/>
    <w:rsid w:val="007175DA"/>
    <w:rsid w:val="00725DD9"/>
    <w:rsid w:val="007943CD"/>
    <w:rsid w:val="007B5858"/>
    <w:rsid w:val="007D2B98"/>
    <w:rsid w:val="00805900"/>
    <w:rsid w:val="00810786"/>
    <w:rsid w:val="00857364"/>
    <w:rsid w:val="0087083A"/>
    <w:rsid w:val="00895EE8"/>
    <w:rsid w:val="008D641C"/>
    <w:rsid w:val="008F1DE1"/>
    <w:rsid w:val="008F6DEC"/>
    <w:rsid w:val="009117A7"/>
    <w:rsid w:val="00940D8A"/>
    <w:rsid w:val="009D59BF"/>
    <w:rsid w:val="00A11726"/>
    <w:rsid w:val="00A274EF"/>
    <w:rsid w:val="00AB11AF"/>
    <w:rsid w:val="00AB7A4B"/>
    <w:rsid w:val="00AF2175"/>
    <w:rsid w:val="00B0161D"/>
    <w:rsid w:val="00B0360D"/>
    <w:rsid w:val="00B10439"/>
    <w:rsid w:val="00B2120E"/>
    <w:rsid w:val="00B23D51"/>
    <w:rsid w:val="00B41B12"/>
    <w:rsid w:val="00B72C5E"/>
    <w:rsid w:val="00BA1B7A"/>
    <w:rsid w:val="00BB00E1"/>
    <w:rsid w:val="00C13F48"/>
    <w:rsid w:val="00C23387"/>
    <w:rsid w:val="00C40DEE"/>
    <w:rsid w:val="00C450C6"/>
    <w:rsid w:val="00CB70B9"/>
    <w:rsid w:val="00CD346A"/>
    <w:rsid w:val="00D31BEB"/>
    <w:rsid w:val="00D34B57"/>
    <w:rsid w:val="00D62854"/>
    <w:rsid w:val="00D81848"/>
    <w:rsid w:val="00DA1341"/>
    <w:rsid w:val="00DA60F1"/>
    <w:rsid w:val="00DB47D0"/>
    <w:rsid w:val="00DD1C7C"/>
    <w:rsid w:val="00DE2325"/>
    <w:rsid w:val="00DF5B44"/>
    <w:rsid w:val="00E00382"/>
    <w:rsid w:val="00E4237F"/>
    <w:rsid w:val="00E53B9B"/>
    <w:rsid w:val="00E60584"/>
    <w:rsid w:val="00E70736"/>
    <w:rsid w:val="00EA43D1"/>
    <w:rsid w:val="00EB403B"/>
    <w:rsid w:val="00EC09FD"/>
    <w:rsid w:val="00F260B5"/>
    <w:rsid w:val="00F64C97"/>
    <w:rsid w:val="00FA2A41"/>
    <w:rsid w:val="00FA5619"/>
    <w:rsid w:val="00FB2231"/>
    <w:rsid w:val="00FF1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3599"/>
  <w15:chartTrackingRefBased/>
  <w15:docId w15:val="{50DC22EB-24AC-3E49-92E8-C6942E3D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B11AF"/>
    <w:pPr>
      <w:tabs>
        <w:tab w:val="center" w:pos="4819"/>
        <w:tab w:val="right" w:pos="9638"/>
      </w:tabs>
    </w:pPr>
  </w:style>
  <w:style w:type="character" w:customStyle="1" w:styleId="PidipaginaCarattere">
    <w:name w:val="Piè di pagina Carattere"/>
    <w:basedOn w:val="Carpredefinitoparagrafo"/>
    <w:link w:val="Pidipagina"/>
    <w:uiPriority w:val="99"/>
    <w:rsid w:val="00AB11AF"/>
  </w:style>
  <w:style w:type="character" w:styleId="Numeropagina">
    <w:name w:val="page number"/>
    <w:basedOn w:val="Carpredefinitoparagrafo"/>
    <w:uiPriority w:val="99"/>
    <w:semiHidden/>
    <w:unhideWhenUsed/>
    <w:rsid w:val="00AB11AF"/>
  </w:style>
  <w:style w:type="paragraph" w:styleId="Paragrafoelenco">
    <w:name w:val="List Paragraph"/>
    <w:basedOn w:val="Normale"/>
    <w:uiPriority w:val="34"/>
    <w:qFormat/>
    <w:rsid w:val="00EB403B"/>
    <w:pPr>
      <w:ind w:left="720"/>
      <w:contextualSpacing/>
    </w:pPr>
  </w:style>
  <w:style w:type="paragraph" w:styleId="Testonotaapidipagina">
    <w:name w:val="footnote text"/>
    <w:basedOn w:val="Normale"/>
    <w:link w:val="TestonotaapidipaginaCarattere"/>
    <w:uiPriority w:val="99"/>
    <w:unhideWhenUsed/>
    <w:rsid w:val="00096F18"/>
    <w:pPr>
      <w:spacing w:after="200" w:line="276" w:lineRule="auto"/>
    </w:pPr>
    <w:rPr>
      <w:rFonts w:ascii="Calibri" w:eastAsia="Calibri" w:hAnsi="Calibri" w:cs="Times New Roman"/>
      <w:sz w:val="20"/>
      <w:szCs w:val="20"/>
      <w:lang w:val="x-none" w:eastAsia="x-none"/>
    </w:rPr>
  </w:style>
  <w:style w:type="character" w:customStyle="1" w:styleId="TestonotaapidipaginaCarattere">
    <w:name w:val="Testo nota a piè di pagina Carattere"/>
    <w:basedOn w:val="Carpredefinitoparagrafo"/>
    <w:link w:val="Testonotaapidipagina"/>
    <w:uiPriority w:val="99"/>
    <w:rsid w:val="00096F18"/>
    <w:rPr>
      <w:rFonts w:ascii="Calibri" w:eastAsia="Calibri" w:hAnsi="Calibri" w:cs="Times New Roman"/>
      <w:sz w:val="20"/>
      <w:szCs w:val="20"/>
      <w:lang w:val="x-none" w:eastAsia="x-none"/>
    </w:rPr>
  </w:style>
  <w:style w:type="character" w:styleId="Rimandonotaapidipagina">
    <w:name w:val="footnote reference"/>
    <w:uiPriority w:val="99"/>
    <w:unhideWhenUsed/>
    <w:rsid w:val="00096F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2263</Words>
  <Characters>12905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azzariti</dc:creator>
  <cp:keywords/>
  <dc:description/>
  <cp:lastModifiedBy>Nicoletta Diamanti</cp:lastModifiedBy>
  <cp:revision>2</cp:revision>
  <cp:lastPrinted>2023-03-04T16:13:00Z</cp:lastPrinted>
  <dcterms:created xsi:type="dcterms:W3CDTF">2023-03-09T16:14:00Z</dcterms:created>
  <dcterms:modified xsi:type="dcterms:W3CDTF">2023-03-09T16:14:00Z</dcterms:modified>
</cp:coreProperties>
</file>