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C4D2" w14:textId="77777777" w:rsidR="0032017C" w:rsidRPr="008472C2" w:rsidRDefault="0032017C" w:rsidP="0032017C">
      <w:pPr>
        <w:spacing w:after="0" w:line="276" w:lineRule="auto"/>
        <w:jc w:val="center"/>
        <w:rPr>
          <w:rFonts w:ascii="Garamond" w:hAnsi="Garamond"/>
          <w:b/>
          <w:bCs/>
          <w:smallCaps/>
          <w:color w:val="C82128"/>
          <w:sz w:val="26"/>
          <w:szCs w:val="26"/>
        </w:rPr>
      </w:pPr>
      <w:bookmarkStart w:id="0" w:name="_Hlk128591686"/>
      <w:r>
        <w:rPr>
          <w:rFonts w:ascii="Garamond" w:hAnsi="Garamond"/>
          <w:b/>
          <w:bCs/>
          <w:smallCaps/>
          <w:color w:val="C82128"/>
          <w:sz w:val="26"/>
          <w:szCs w:val="26"/>
        </w:rPr>
        <w:t>Giovanna Razzano</w:t>
      </w:r>
      <w:r w:rsidRPr="008472C2">
        <w:rPr>
          <w:rStyle w:val="Rimandonotaapidipagina"/>
          <w:rFonts w:ascii="Garamond" w:hAnsi="Garamond"/>
          <w:b/>
          <w:bCs/>
          <w:smallCaps/>
          <w:color w:val="C82128"/>
          <w:sz w:val="26"/>
          <w:szCs w:val="26"/>
        </w:rPr>
        <w:footnoteReference w:customMarkFollows="1" w:id="1"/>
        <w:t>*</w:t>
      </w:r>
    </w:p>
    <w:p w14:paraId="18DD9D82" w14:textId="77777777" w:rsidR="0032017C" w:rsidRPr="008472C2" w:rsidRDefault="0032017C" w:rsidP="0032017C">
      <w:pPr>
        <w:spacing w:after="0" w:line="276" w:lineRule="auto"/>
        <w:jc w:val="center"/>
        <w:rPr>
          <w:rFonts w:ascii="Garamond" w:hAnsi="Garamond"/>
          <w:b/>
          <w:bCs/>
          <w:smallCaps/>
          <w:color w:val="C82128"/>
          <w:sz w:val="26"/>
          <w:szCs w:val="26"/>
        </w:rPr>
      </w:pPr>
    </w:p>
    <w:bookmarkEnd w:id="0"/>
    <w:p w14:paraId="08F04964" w14:textId="77777777" w:rsidR="0032017C" w:rsidRPr="002C0E95" w:rsidRDefault="0032017C" w:rsidP="0032017C">
      <w:pPr>
        <w:spacing w:after="0"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6A1E72">
        <w:rPr>
          <w:rFonts w:ascii="Garamond" w:eastAsia="Times New Roman" w:hAnsi="Garamond" w:cs="Times New Roman"/>
          <w:b/>
          <w:bCs/>
          <w:noProof/>
          <w:color w:val="C82128"/>
          <w:sz w:val="24"/>
          <w:szCs w:val="24"/>
          <w:lang w:eastAsia="it-IT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ED7C4" wp14:editId="3E085757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740400" cy="0"/>
                <wp:effectExtent l="0" t="0" r="0" b="0"/>
                <wp:wrapTopAndBottom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821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C929E" id="Connettore dirit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95pt" to="45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" strokecolor="#c82128" strokeweight=".5pt">
                <v:stroke joinstyle="miter"/>
                <w10:wrap type="topAndBottom"/>
              </v:line>
            </w:pict>
          </mc:Fallback>
        </mc:AlternateContent>
      </w:r>
      <w:bookmarkStart w:id="1" w:name="_Hlk128593160"/>
    </w:p>
    <w:p w14:paraId="053C278C" w14:textId="77777777" w:rsidR="0032017C" w:rsidRPr="00017336" w:rsidRDefault="0032017C" w:rsidP="0032017C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6FC5CB65" w14:textId="77777777" w:rsidR="0032017C" w:rsidRPr="008472C2" w:rsidRDefault="0032017C" w:rsidP="0032017C">
      <w:pPr>
        <w:spacing w:after="0" w:line="276" w:lineRule="auto"/>
        <w:jc w:val="center"/>
        <w:rPr>
          <w:rFonts w:ascii="Garamond" w:hAnsi="Garamond"/>
          <w:b/>
          <w:bCs/>
          <w:smallCaps/>
          <w:color w:val="C82128"/>
          <w:sz w:val="30"/>
          <w:szCs w:val="30"/>
        </w:rPr>
      </w:pPr>
      <w:r w:rsidRPr="00437777">
        <w:rPr>
          <w:rFonts w:ascii="Garamond" w:hAnsi="Garamond"/>
          <w:b/>
          <w:bCs/>
          <w:smallCaps/>
          <w:color w:val="C82128"/>
          <w:sz w:val="30"/>
          <w:szCs w:val="30"/>
        </w:rPr>
        <w:t xml:space="preserve">Audizione alla Commissione Affari Costituzionali </w:t>
      </w:r>
      <w:r>
        <w:rPr>
          <w:rFonts w:ascii="Garamond" w:hAnsi="Garamond"/>
          <w:b/>
          <w:bCs/>
          <w:smallCaps/>
          <w:color w:val="C82128"/>
          <w:sz w:val="30"/>
          <w:szCs w:val="30"/>
        </w:rPr>
        <w:t>della camera dei deputati del 3 ottobre</w:t>
      </w:r>
      <w:r w:rsidRPr="00437777">
        <w:rPr>
          <w:rFonts w:ascii="Garamond" w:hAnsi="Garamond"/>
          <w:b/>
          <w:bCs/>
          <w:smallCaps/>
          <w:color w:val="C82128"/>
          <w:sz w:val="30"/>
          <w:szCs w:val="30"/>
        </w:rPr>
        <w:t xml:space="preserve"> 2024</w:t>
      </w:r>
    </w:p>
    <w:p w14:paraId="1218E1F9" w14:textId="77777777" w:rsidR="0032017C" w:rsidRDefault="0032017C" w:rsidP="0032017C">
      <w:pPr>
        <w:spacing w:after="0" w:line="240" w:lineRule="auto"/>
        <w:jc w:val="both"/>
        <w:rPr>
          <w:rFonts w:ascii="Garamond" w:hAnsi="Garamond"/>
        </w:rPr>
      </w:pPr>
      <w:r w:rsidRPr="006A1E72">
        <w:rPr>
          <w:rFonts w:ascii="Garamond" w:eastAsia="Times New Roman" w:hAnsi="Garamond" w:cs="Times New Roman"/>
          <w:b/>
          <w:bCs/>
          <w:noProof/>
          <w:color w:val="C82128"/>
          <w:sz w:val="24"/>
          <w:szCs w:val="24"/>
          <w:lang w:eastAsia="it-IT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B75FA" wp14:editId="0FB9DBB4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740400" cy="0"/>
                <wp:effectExtent l="0" t="0" r="0" b="0"/>
                <wp:wrapTopAndBottom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821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45006B" id="Connettore dirit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8pt" to="45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" strokecolor="#c82128" strokeweight=".5pt">
                <v:stroke joinstyle="miter"/>
                <w10:wrap type="topAndBottom"/>
              </v:line>
            </w:pict>
          </mc:Fallback>
        </mc:AlternateContent>
      </w:r>
    </w:p>
    <w:p w14:paraId="5FA1BFBB" w14:textId="77777777" w:rsidR="0032017C" w:rsidRPr="00017336" w:rsidRDefault="0032017C" w:rsidP="0032017C">
      <w:pPr>
        <w:spacing w:after="0" w:line="240" w:lineRule="auto"/>
        <w:jc w:val="both"/>
        <w:rPr>
          <w:rFonts w:ascii="Garamond" w:hAnsi="Garamond"/>
        </w:rPr>
      </w:pPr>
    </w:p>
    <w:p w14:paraId="5B456490" w14:textId="77777777" w:rsidR="0032017C" w:rsidRDefault="0032017C" w:rsidP="0032017C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bookmarkStart w:id="2" w:name="_Hlk128593818"/>
      <w:bookmarkEnd w:id="1"/>
    </w:p>
    <w:bookmarkEnd w:id="2"/>
    <w:p w14:paraId="102FDD47" w14:textId="77777777" w:rsidR="00CD0521" w:rsidRDefault="00CD0521" w:rsidP="00CD0521">
      <w:pPr>
        <w:pStyle w:val="Paragrafoelenco"/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1748B507" w14:textId="77777777" w:rsidR="006023C7" w:rsidRDefault="006023C7" w:rsidP="006023C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  <w:r w:rsidRPr="006023C7">
        <w:rPr>
          <w:rFonts w:ascii="Garamond" w:hAnsi="Garamond" w:cs="Times New Roman"/>
          <w:b/>
          <w:sz w:val="26"/>
          <w:szCs w:val="26"/>
        </w:rPr>
        <w:t xml:space="preserve">Una riforma </w:t>
      </w:r>
      <w:r w:rsidR="00CD569C">
        <w:rPr>
          <w:rFonts w:ascii="Garamond" w:hAnsi="Garamond" w:cs="Times New Roman"/>
          <w:b/>
          <w:sz w:val="26"/>
          <w:szCs w:val="26"/>
        </w:rPr>
        <w:t>per</w:t>
      </w:r>
      <w:r>
        <w:rPr>
          <w:rFonts w:ascii="Garamond" w:hAnsi="Garamond" w:cs="Times New Roman"/>
          <w:b/>
          <w:sz w:val="26"/>
          <w:szCs w:val="26"/>
        </w:rPr>
        <w:t xml:space="preserve"> «</w:t>
      </w:r>
      <w:r w:rsidR="00CD569C">
        <w:rPr>
          <w:rFonts w:ascii="Garamond" w:hAnsi="Garamond" w:cs="Times New Roman"/>
          <w:b/>
          <w:sz w:val="26"/>
          <w:szCs w:val="26"/>
        </w:rPr>
        <w:t>t</w:t>
      </w:r>
      <w:r w:rsidRPr="006023C7">
        <w:rPr>
          <w:rFonts w:ascii="Garamond" w:hAnsi="Garamond" w:cs="Times New Roman"/>
          <w:b/>
          <w:sz w:val="26"/>
          <w:szCs w:val="26"/>
        </w:rPr>
        <w:t>utelare le esigenze di stabilità dell’azione di Governo ed evitare le degenerazioni del parlamentarismo</w:t>
      </w:r>
      <w:r>
        <w:rPr>
          <w:rFonts w:ascii="Garamond" w:hAnsi="Garamond" w:cs="Times New Roman"/>
          <w:b/>
          <w:sz w:val="26"/>
          <w:szCs w:val="26"/>
        </w:rPr>
        <w:t>»</w:t>
      </w:r>
    </w:p>
    <w:p w14:paraId="5B5584EA" w14:textId="77777777" w:rsidR="006023C7" w:rsidRPr="006023C7" w:rsidRDefault="006023C7" w:rsidP="006023C7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7AD8E7C3" w14:textId="77777777" w:rsidR="00940561" w:rsidRPr="006023C7" w:rsidRDefault="00940561" w:rsidP="006023C7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6023C7">
        <w:rPr>
          <w:rFonts w:ascii="Garamond" w:hAnsi="Garamond" w:cs="Times New Roman"/>
          <w:sz w:val="26"/>
          <w:szCs w:val="26"/>
        </w:rPr>
        <w:t>Desidero in primo luogo ringraziare il Presidente e tutti i componenti della Commissione per l’invito a questa audizione concernente i disegni di legge costituzionale C. 1921 Governo e C. 1354 Boschi.</w:t>
      </w:r>
      <w:r w:rsidR="00DC61D5">
        <w:rPr>
          <w:rFonts w:ascii="Garamond" w:hAnsi="Garamond" w:cs="Times New Roman"/>
          <w:sz w:val="26"/>
          <w:szCs w:val="26"/>
        </w:rPr>
        <w:t xml:space="preserve"> Ringrazio anche il Ministro Casellati per la </w:t>
      </w:r>
      <w:r w:rsidR="00DA1E4D">
        <w:rPr>
          <w:rFonts w:ascii="Garamond" w:hAnsi="Garamond" w:cs="Times New Roman"/>
          <w:sz w:val="26"/>
          <w:szCs w:val="26"/>
        </w:rPr>
        <w:t>S</w:t>
      </w:r>
      <w:r w:rsidR="00DC61D5">
        <w:rPr>
          <w:rFonts w:ascii="Garamond" w:hAnsi="Garamond" w:cs="Times New Roman"/>
          <w:sz w:val="26"/>
          <w:szCs w:val="26"/>
        </w:rPr>
        <w:t>ua presenza.</w:t>
      </w:r>
    </w:p>
    <w:p w14:paraId="6E400D1D" w14:textId="77777777" w:rsidR="00940561" w:rsidRPr="004A16EA" w:rsidRDefault="00940561" w:rsidP="00B922D0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4A16EA">
        <w:rPr>
          <w:rFonts w:ascii="Garamond" w:hAnsi="Garamond" w:cs="Times New Roman"/>
          <w:sz w:val="26"/>
          <w:szCs w:val="26"/>
        </w:rPr>
        <w:t>Vorrei svolgere tre riflessioni di carattere generale</w:t>
      </w:r>
      <w:r w:rsidR="00AF3D73" w:rsidRPr="004A16EA">
        <w:rPr>
          <w:rFonts w:ascii="Garamond" w:hAnsi="Garamond" w:cs="Times New Roman"/>
          <w:sz w:val="26"/>
          <w:szCs w:val="26"/>
        </w:rPr>
        <w:t>,</w:t>
      </w:r>
      <w:r w:rsidRPr="004A16EA">
        <w:rPr>
          <w:rFonts w:ascii="Garamond" w:hAnsi="Garamond" w:cs="Times New Roman"/>
          <w:sz w:val="26"/>
          <w:szCs w:val="26"/>
        </w:rPr>
        <w:t xml:space="preserve"> per poi </w:t>
      </w:r>
      <w:r w:rsidR="00AF3D73" w:rsidRPr="004A16EA">
        <w:rPr>
          <w:rFonts w:ascii="Garamond" w:hAnsi="Garamond" w:cs="Times New Roman"/>
          <w:sz w:val="26"/>
          <w:szCs w:val="26"/>
        </w:rPr>
        <w:t>riferirmi più concretamente ai testi dei</w:t>
      </w:r>
      <w:r w:rsidR="00C2126C" w:rsidRPr="004A16EA">
        <w:rPr>
          <w:rFonts w:ascii="Garamond" w:hAnsi="Garamond" w:cs="Times New Roman"/>
          <w:sz w:val="26"/>
          <w:szCs w:val="26"/>
        </w:rPr>
        <w:t xml:space="preserve"> due</w:t>
      </w:r>
      <w:r w:rsidR="00AF3D73" w:rsidRPr="004A16EA">
        <w:rPr>
          <w:rFonts w:ascii="Garamond" w:hAnsi="Garamond" w:cs="Times New Roman"/>
          <w:sz w:val="26"/>
          <w:szCs w:val="26"/>
        </w:rPr>
        <w:t xml:space="preserve"> d</w:t>
      </w:r>
      <w:r w:rsidR="00E65C3E" w:rsidRPr="004A16EA">
        <w:rPr>
          <w:rFonts w:ascii="Garamond" w:hAnsi="Garamond" w:cs="Times New Roman"/>
          <w:sz w:val="26"/>
          <w:szCs w:val="26"/>
        </w:rPr>
        <w:t>isegni di legge</w:t>
      </w:r>
      <w:r w:rsidR="00C2126C" w:rsidRPr="004A16EA">
        <w:rPr>
          <w:rFonts w:ascii="Garamond" w:hAnsi="Garamond" w:cs="Times New Roman"/>
          <w:sz w:val="26"/>
          <w:szCs w:val="26"/>
        </w:rPr>
        <w:t>.</w:t>
      </w:r>
    </w:p>
    <w:p w14:paraId="2A43F351" w14:textId="77777777" w:rsidR="00D8756D" w:rsidRPr="006023C7" w:rsidRDefault="00AF3D73" w:rsidP="006023C7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6023C7">
        <w:rPr>
          <w:rFonts w:ascii="Garamond" w:hAnsi="Garamond" w:cs="Times New Roman"/>
          <w:sz w:val="26"/>
          <w:szCs w:val="26"/>
        </w:rPr>
        <w:t xml:space="preserve">La prima </w:t>
      </w:r>
      <w:r w:rsidR="007526DA" w:rsidRPr="006023C7">
        <w:rPr>
          <w:rFonts w:ascii="Garamond" w:hAnsi="Garamond" w:cs="Times New Roman"/>
          <w:sz w:val="26"/>
          <w:szCs w:val="26"/>
        </w:rPr>
        <w:t>rifless</w:t>
      </w:r>
      <w:r w:rsidRPr="006023C7">
        <w:rPr>
          <w:rFonts w:ascii="Garamond" w:hAnsi="Garamond" w:cs="Times New Roman"/>
          <w:sz w:val="26"/>
          <w:szCs w:val="26"/>
        </w:rPr>
        <w:t>ione concerne il valore della stabilità di governo, cui si ri</w:t>
      </w:r>
      <w:r w:rsidR="00B2079B">
        <w:rPr>
          <w:rFonts w:ascii="Garamond" w:hAnsi="Garamond" w:cs="Times New Roman"/>
          <w:sz w:val="26"/>
          <w:szCs w:val="26"/>
        </w:rPr>
        <w:t>ferì</w:t>
      </w:r>
      <w:r w:rsidRPr="006023C7">
        <w:rPr>
          <w:rFonts w:ascii="Garamond" w:hAnsi="Garamond" w:cs="Times New Roman"/>
          <w:sz w:val="26"/>
          <w:szCs w:val="26"/>
        </w:rPr>
        <w:t xml:space="preserve"> l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’on. </w:t>
      </w:r>
      <w:r w:rsidR="00682DC5" w:rsidRPr="006023C7">
        <w:rPr>
          <w:rFonts w:ascii="Garamond" w:hAnsi="Garamond" w:cs="Times New Roman"/>
          <w:sz w:val="26"/>
          <w:szCs w:val="26"/>
        </w:rPr>
        <w:t xml:space="preserve">Tomaso </w:t>
      </w:r>
      <w:r w:rsidR="00940561" w:rsidRPr="006023C7">
        <w:rPr>
          <w:rFonts w:ascii="Garamond" w:hAnsi="Garamond" w:cs="Times New Roman"/>
          <w:sz w:val="26"/>
          <w:szCs w:val="26"/>
        </w:rPr>
        <w:t>Perassi</w:t>
      </w:r>
      <w:r w:rsidR="00CD569C">
        <w:rPr>
          <w:rFonts w:ascii="Garamond" w:hAnsi="Garamond" w:cs="Times New Roman"/>
          <w:sz w:val="26"/>
          <w:szCs w:val="26"/>
        </w:rPr>
        <w:t xml:space="preserve"> - proprio in quest</w:t>
      </w:r>
      <w:r w:rsidR="00B2079B">
        <w:rPr>
          <w:rFonts w:ascii="Garamond" w:hAnsi="Garamond" w:cs="Times New Roman"/>
          <w:sz w:val="26"/>
          <w:szCs w:val="26"/>
        </w:rPr>
        <w:t>i</w:t>
      </w:r>
      <w:r w:rsidR="00CD569C">
        <w:rPr>
          <w:rFonts w:ascii="Garamond" w:hAnsi="Garamond" w:cs="Times New Roman"/>
          <w:sz w:val="26"/>
          <w:szCs w:val="26"/>
        </w:rPr>
        <w:t xml:space="preserve"> palazz</w:t>
      </w:r>
      <w:r w:rsidR="00B2079B">
        <w:rPr>
          <w:rFonts w:ascii="Garamond" w:hAnsi="Garamond" w:cs="Times New Roman"/>
          <w:sz w:val="26"/>
          <w:szCs w:val="26"/>
        </w:rPr>
        <w:t>i</w:t>
      </w:r>
      <w:r w:rsidR="00CD569C">
        <w:rPr>
          <w:rFonts w:ascii="Garamond" w:hAnsi="Garamond" w:cs="Times New Roman"/>
          <w:sz w:val="26"/>
          <w:szCs w:val="26"/>
        </w:rPr>
        <w:t xml:space="preserve"> -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</w:t>
      </w:r>
      <w:r w:rsidR="00E65C3E" w:rsidRPr="006023C7">
        <w:rPr>
          <w:rFonts w:ascii="Garamond" w:hAnsi="Garamond" w:cs="Times New Roman"/>
          <w:sz w:val="26"/>
          <w:szCs w:val="26"/>
        </w:rPr>
        <w:t xml:space="preserve">durante i lavori dell’Assemblea costituente, </w:t>
      </w:r>
      <w:r w:rsidR="00682DC5" w:rsidRPr="006023C7">
        <w:rPr>
          <w:rFonts w:ascii="Garamond" w:hAnsi="Garamond" w:cs="Times New Roman"/>
          <w:sz w:val="26"/>
          <w:szCs w:val="26"/>
        </w:rPr>
        <w:t xml:space="preserve">nel suo </w:t>
      </w:r>
      <w:r w:rsidR="00E65C3E" w:rsidRPr="006023C7">
        <w:rPr>
          <w:rFonts w:ascii="Garamond" w:hAnsi="Garamond" w:cs="Times New Roman"/>
          <w:sz w:val="26"/>
          <w:szCs w:val="26"/>
        </w:rPr>
        <w:t>famoso</w:t>
      </w:r>
      <w:r w:rsidR="00682DC5" w:rsidRPr="006023C7">
        <w:rPr>
          <w:rFonts w:ascii="Garamond" w:hAnsi="Garamond" w:cs="Times New Roman"/>
          <w:sz w:val="26"/>
          <w:szCs w:val="26"/>
        </w:rPr>
        <w:t xml:space="preserve"> o.d.g.</w:t>
      </w:r>
      <w:r w:rsidR="00C95806">
        <w:rPr>
          <w:rFonts w:ascii="Garamond" w:hAnsi="Garamond" w:cs="Times New Roman"/>
          <w:sz w:val="26"/>
          <w:szCs w:val="26"/>
        </w:rPr>
        <w:t>, votato il 5 settembre 1946,</w:t>
      </w:r>
      <w:r w:rsidR="00682DC5" w:rsidRPr="006023C7">
        <w:rPr>
          <w:rFonts w:ascii="Garamond" w:hAnsi="Garamond" w:cs="Times New Roman"/>
          <w:sz w:val="26"/>
          <w:szCs w:val="26"/>
        </w:rPr>
        <w:t xml:space="preserve"> «</w:t>
      </w:r>
      <w:r w:rsidR="00940561" w:rsidRPr="006023C7">
        <w:rPr>
          <w:rFonts w:ascii="Garamond" w:hAnsi="Garamond" w:cs="Times New Roman"/>
          <w:i/>
          <w:sz w:val="26"/>
          <w:szCs w:val="26"/>
        </w:rPr>
        <w:t>per l’adozione del sistema parlamentare</w:t>
      </w:r>
      <w:r w:rsidR="00682DC5" w:rsidRPr="006023C7">
        <w:rPr>
          <w:rFonts w:ascii="Garamond" w:hAnsi="Garamond" w:cs="Times New Roman"/>
          <w:i/>
          <w:sz w:val="26"/>
          <w:szCs w:val="26"/>
        </w:rPr>
        <w:t>,</w:t>
      </w:r>
      <w:r w:rsidR="00940561" w:rsidRPr="006023C7">
        <w:rPr>
          <w:rFonts w:ascii="Garamond" w:hAnsi="Garamond" w:cs="Times New Roman"/>
          <w:i/>
          <w:sz w:val="26"/>
          <w:szCs w:val="26"/>
        </w:rPr>
        <w:t xml:space="preserve"> da disciplinarsi, tuttavia, con dispositivi costituzionali idonei </w:t>
      </w:r>
      <w:bookmarkStart w:id="3" w:name="_Hlk179729087"/>
      <w:r w:rsidR="00940561" w:rsidRPr="006023C7">
        <w:rPr>
          <w:rFonts w:ascii="Garamond" w:hAnsi="Garamond" w:cs="Times New Roman"/>
          <w:i/>
          <w:sz w:val="26"/>
          <w:szCs w:val="26"/>
        </w:rPr>
        <w:t>a tutelare le esigenze di stabilità dell’azione di Governo e ad evitare le degenerazioni del parlamentarismo</w:t>
      </w:r>
      <w:bookmarkEnd w:id="3"/>
      <w:r w:rsidR="00682DC5" w:rsidRPr="006023C7">
        <w:rPr>
          <w:rFonts w:ascii="Garamond" w:hAnsi="Garamond" w:cs="Times New Roman"/>
          <w:sz w:val="26"/>
          <w:szCs w:val="26"/>
        </w:rPr>
        <w:t xml:space="preserve">». Tali </w:t>
      </w:r>
      <w:r w:rsidR="00D60763" w:rsidRPr="006023C7">
        <w:rPr>
          <w:rFonts w:ascii="Garamond" w:hAnsi="Garamond" w:cs="Times New Roman"/>
          <w:sz w:val="26"/>
          <w:szCs w:val="26"/>
        </w:rPr>
        <w:t>“</w:t>
      </w:r>
      <w:r w:rsidR="00682DC5" w:rsidRPr="006023C7">
        <w:rPr>
          <w:rFonts w:ascii="Garamond" w:hAnsi="Garamond" w:cs="Times New Roman"/>
          <w:sz w:val="26"/>
          <w:szCs w:val="26"/>
        </w:rPr>
        <w:t>esigenze</w:t>
      </w:r>
      <w:r w:rsidR="00D60763" w:rsidRPr="006023C7">
        <w:rPr>
          <w:rFonts w:ascii="Garamond" w:hAnsi="Garamond" w:cs="Times New Roman"/>
          <w:sz w:val="26"/>
          <w:szCs w:val="26"/>
        </w:rPr>
        <w:t>”</w:t>
      </w:r>
      <w:r w:rsidR="00682DC5" w:rsidRPr="006023C7">
        <w:rPr>
          <w:rFonts w:ascii="Garamond" w:hAnsi="Garamond" w:cs="Times New Roman"/>
          <w:sz w:val="26"/>
          <w:szCs w:val="26"/>
        </w:rPr>
        <w:t xml:space="preserve"> possono ritenersi di rilievo costituzionale, ove si consideri che senza stabilità viene meno </w:t>
      </w:r>
      <w:r w:rsidR="002529EC" w:rsidRPr="006023C7">
        <w:rPr>
          <w:rFonts w:ascii="Garamond" w:hAnsi="Garamond" w:cs="Times New Roman"/>
          <w:sz w:val="26"/>
          <w:szCs w:val="26"/>
        </w:rPr>
        <w:t xml:space="preserve">non solo </w:t>
      </w:r>
      <w:r w:rsidR="00682DC5" w:rsidRPr="006023C7">
        <w:rPr>
          <w:rFonts w:ascii="Garamond" w:hAnsi="Garamond" w:cs="Times New Roman"/>
          <w:sz w:val="26"/>
          <w:szCs w:val="26"/>
        </w:rPr>
        <w:t>la capacità di decidere, ma anche la funzione della rappresentanza</w:t>
      </w:r>
      <w:r w:rsidR="003758B2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2"/>
      </w:r>
      <w:r w:rsidR="00682DC5" w:rsidRPr="006023C7">
        <w:rPr>
          <w:rFonts w:ascii="Garamond" w:hAnsi="Garamond" w:cs="Times New Roman"/>
          <w:sz w:val="26"/>
          <w:szCs w:val="26"/>
        </w:rPr>
        <w:t xml:space="preserve">. </w:t>
      </w:r>
      <w:r w:rsidR="00940561" w:rsidRPr="006023C7">
        <w:rPr>
          <w:rFonts w:ascii="Garamond" w:hAnsi="Garamond" w:cs="Times New Roman"/>
          <w:sz w:val="26"/>
          <w:szCs w:val="26"/>
        </w:rPr>
        <w:t>A quest</w:t>
      </w:r>
      <w:r w:rsidR="008F767C" w:rsidRPr="006023C7">
        <w:rPr>
          <w:rFonts w:ascii="Garamond" w:hAnsi="Garamond" w:cs="Times New Roman"/>
          <w:sz w:val="26"/>
          <w:szCs w:val="26"/>
        </w:rPr>
        <w:t xml:space="preserve">e </w:t>
      </w:r>
      <w:r w:rsidR="00D60763" w:rsidRPr="006023C7">
        <w:rPr>
          <w:rFonts w:ascii="Garamond" w:hAnsi="Garamond" w:cs="Times New Roman"/>
          <w:sz w:val="26"/>
          <w:szCs w:val="26"/>
        </w:rPr>
        <w:t>“</w:t>
      </w:r>
      <w:r w:rsidR="00940561" w:rsidRPr="006023C7">
        <w:rPr>
          <w:rFonts w:ascii="Garamond" w:hAnsi="Garamond" w:cs="Times New Roman"/>
          <w:sz w:val="26"/>
          <w:szCs w:val="26"/>
        </w:rPr>
        <w:t>esigenz</w:t>
      </w:r>
      <w:r w:rsidR="008F767C" w:rsidRPr="006023C7">
        <w:rPr>
          <w:rFonts w:ascii="Garamond" w:hAnsi="Garamond" w:cs="Times New Roman"/>
          <w:sz w:val="26"/>
          <w:szCs w:val="26"/>
        </w:rPr>
        <w:t>e</w:t>
      </w:r>
      <w:r w:rsidR="00D60763" w:rsidRPr="006023C7">
        <w:rPr>
          <w:rFonts w:ascii="Garamond" w:hAnsi="Garamond" w:cs="Times New Roman"/>
          <w:sz w:val="26"/>
          <w:szCs w:val="26"/>
        </w:rPr>
        <w:t>”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intendono rispondere i due d</w:t>
      </w:r>
      <w:r w:rsidR="008E4C85">
        <w:rPr>
          <w:rFonts w:ascii="Garamond" w:hAnsi="Garamond" w:cs="Times New Roman"/>
          <w:sz w:val="26"/>
          <w:szCs w:val="26"/>
        </w:rPr>
        <w:t>isegni di legge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, </w:t>
      </w:r>
      <w:r w:rsidR="0055391B" w:rsidRPr="006023C7">
        <w:rPr>
          <w:rFonts w:ascii="Garamond" w:hAnsi="Garamond" w:cs="Times New Roman"/>
          <w:sz w:val="26"/>
          <w:szCs w:val="26"/>
        </w:rPr>
        <w:t xml:space="preserve">che manifestano una significativa comunanza </w:t>
      </w:r>
      <w:r w:rsidR="008E4C85">
        <w:rPr>
          <w:rFonts w:ascii="Garamond" w:hAnsi="Garamond" w:cs="Times New Roman"/>
          <w:sz w:val="26"/>
          <w:szCs w:val="26"/>
        </w:rPr>
        <w:t xml:space="preserve">di intenti </w:t>
      </w:r>
      <w:r w:rsidR="0055391B" w:rsidRPr="006023C7">
        <w:rPr>
          <w:rFonts w:ascii="Garamond" w:hAnsi="Garamond" w:cs="Times New Roman"/>
          <w:sz w:val="26"/>
          <w:szCs w:val="26"/>
        </w:rPr>
        <w:t xml:space="preserve">nel prevedere 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entrambi l’elezione popolare </w:t>
      </w:r>
      <w:r w:rsidR="0055391B" w:rsidRPr="006023C7">
        <w:rPr>
          <w:rFonts w:ascii="Garamond" w:hAnsi="Garamond" w:cs="Times New Roman"/>
          <w:sz w:val="26"/>
          <w:szCs w:val="26"/>
        </w:rPr>
        <w:t>del President</w:t>
      </w:r>
      <w:r w:rsidR="001A4F07" w:rsidRPr="006023C7">
        <w:rPr>
          <w:rFonts w:ascii="Garamond" w:hAnsi="Garamond" w:cs="Times New Roman"/>
          <w:sz w:val="26"/>
          <w:szCs w:val="26"/>
        </w:rPr>
        <w:t>e</w:t>
      </w:r>
      <w:r w:rsidR="0055391B" w:rsidRPr="006023C7">
        <w:rPr>
          <w:rFonts w:ascii="Garamond" w:hAnsi="Garamond" w:cs="Times New Roman"/>
          <w:sz w:val="26"/>
          <w:szCs w:val="26"/>
        </w:rPr>
        <w:t xml:space="preserve"> del Consiglio,</w:t>
      </w:r>
      <w:r w:rsidR="001A4F07" w:rsidRPr="006023C7">
        <w:rPr>
          <w:rFonts w:ascii="Garamond" w:hAnsi="Garamond" w:cs="Times New Roman"/>
          <w:sz w:val="26"/>
          <w:szCs w:val="26"/>
        </w:rPr>
        <w:t xml:space="preserve"> l’</w:t>
      </w:r>
      <w:r w:rsidR="00D60763" w:rsidRPr="006023C7">
        <w:rPr>
          <w:rFonts w:ascii="Garamond" w:hAnsi="Garamond" w:cs="Times New Roman"/>
          <w:sz w:val="26"/>
          <w:szCs w:val="26"/>
        </w:rPr>
        <w:t xml:space="preserve">attribuzione </w:t>
      </w:r>
      <w:r w:rsidR="0055391B" w:rsidRPr="006023C7">
        <w:rPr>
          <w:rFonts w:ascii="Garamond" w:hAnsi="Garamond" w:cs="Times New Roman"/>
          <w:sz w:val="26"/>
          <w:szCs w:val="26"/>
        </w:rPr>
        <w:t xml:space="preserve">al medesimo </w:t>
      </w:r>
      <w:r w:rsidR="00D60763" w:rsidRPr="006023C7">
        <w:rPr>
          <w:rFonts w:ascii="Garamond" w:hAnsi="Garamond" w:cs="Times New Roman"/>
          <w:sz w:val="26"/>
          <w:szCs w:val="26"/>
        </w:rPr>
        <w:t>del potere di scioglimento</w:t>
      </w:r>
      <w:r w:rsidR="001A4F07" w:rsidRPr="006023C7">
        <w:rPr>
          <w:rFonts w:ascii="Garamond" w:hAnsi="Garamond" w:cs="Times New Roman"/>
          <w:sz w:val="26"/>
          <w:szCs w:val="26"/>
        </w:rPr>
        <w:t xml:space="preserve"> </w:t>
      </w:r>
      <w:r w:rsidR="00F8534E" w:rsidRPr="006023C7">
        <w:rPr>
          <w:rFonts w:ascii="Garamond" w:hAnsi="Garamond" w:cs="Times New Roman"/>
          <w:sz w:val="26"/>
          <w:szCs w:val="26"/>
        </w:rPr>
        <w:t>anticipato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, </w:t>
      </w:r>
      <w:r w:rsidR="00E65C3E" w:rsidRPr="006023C7">
        <w:rPr>
          <w:rFonts w:ascii="Garamond" w:hAnsi="Garamond" w:cs="Times New Roman"/>
          <w:sz w:val="26"/>
          <w:szCs w:val="26"/>
        </w:rPr>
        <w:t>ferma restando la possibilità del Parlamento di sfiduciarlo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. </w:t>
      </w:r>
      <w:r w:rsidR="008F767C" w:rsidRPr="006023C7">
        <w:rPr>
          <w:rFonts w:ascii="Garamond" w:hAnsi="Garamond" w:cs="Times New Roman"/>
          <w:sz w:val="26"/>
          <w:szCs w:val="26"/>
        </w:rPr>
        <w:t xml:space="preserve">In </w:t>
      </w:r>
      <w:r w:rsidR="00027029" w:rsidRPr="006023C7">
        <w:rPr>
          <w:rFonts w:ascii="Garamond" w:hAnsi="Garamond" w:cs="Times New Roman"/>
          <w:sz w:val="26"/>
          <w:szCs w:val="26"/>
        </w:rPr>
        <w:t>ambedue</w:t>
      </w:r>
      <w:r w:rsidR="008F767C" w:rsidRPr="006023C7">
        <w:rPr>
          <w:rFonts w:ascii="Garamond" w:hAnsi="Garamond" w:cs="Times New Roman"/>
          <w:sz w:val="26"/>
          <w:szCs w:val="26"/>
        </w:rPr>
        <w:t xml:space="preserve"> i casi si guarda ad un modello che è stato definito </w:t>
      </w:r>
      <w:r w:rsidR="008E4C85">
        <w:rPr>
          <w:rFonts w:ascii="Garamond" w:hAnsi="Garamond" w:cs="Times New Roman"/>
          <w:sz w:val="26"/>
          <w:szCs w:val="26"/>
        </w:rPr>
        <w:t>“</w:t>
      </w:r>
      <w:r w:rsidR="008F767C" w:rsidRPr="006023C7">
        <w:rPr>
          <w:rFonts w:ascii="Garamond" w:hAnsi="Garamond" w:cs="Times New Roman"/>
          <w:sz w:val="26"/>
          <w:szCs w:val="26"/>
        </w:rPr>
        <w:t>forma di governo neoparlamentare</w:t>
      </w:r>
      <w:r w:rsidR="008E4C85">
        <w:rPr>
          <w:rFonts w:ascii="Garamond" w:hAnsi="Garamond" w:cs="Times New Roman"/>
          <w:sz w:val="26"/>
          <w:szCs w:val="26"/>
        </w:rPr>
        <w:t>”</w:t>
      </w:r>
      <w:r w:rsidR="008F767C" w:rsidRPr="006023C7">
        <w:rPr>
          <w:rFonts w:ascii="Garamond" w:hAnsi="Garamond" w:cs="Times New Roman"/>
          <w:sz w:val="26"/>
          <w:szCs w:val="26"/>
        </w:rPr>
        <w:t xml:space="preserve">, </w:t>
      </w:r>
      <w:r w:rsidR="008E4C85">
        <w:rPr>
          <w:rFonts w:ascii="Garamond" w:hAnsi="Garamond" w:cs="Times New Roman"/>
          <w:sz w:val="26"/>
          <w:szCs w:val="26"/>
        </w:rPr>
        <w:t>“</w:t>
      </w:r>
      <w:r w:rsidR="008F767C" w:rsidRPr="006023C7">
        <w:rPr>
          <w:rFonts w:ascii="Garamond" w:hAnsi="Garamond" w:cs="Times New Roman"/>
          <w:sz w:val="26"/>
          <w:szCs w:val="26"/>
        </w:rPr>
        <w:t>governo parlamentare del Primo Ministro</w:t>
      </w:r>
      <w:r w:rsidR="008E4C85">
        <w:rPr>
          <w:rFonts w:ascii="Garamond" w:hAnsi="Garamond" w:cs="Times New Roman"/>
          <w:sz w:val="26"/>
          <w:szCs w:val="26"/>
        </w:rPr>
        <w:t>”</w:t>
      </w:r>
      <w:r w:rsidR="008F767C" w:rsidRPr="006023C7">
        <w:rPr>
          <w:rFonts w:ascii="Garamond" w:hAnsi="Garamond" w:cs="Times New Roman"/>
          <w:sz w:val="26"/>
          <w:szCs w:val="26"/>
        </w:rPr>
        <w:t xml:space="preserve">, </w:t>
      </w:r>
      <w:r w:rsidR="008E4C85">
        <w:rPr>
          <w:rFonts w:ascii="Garamond" w:hAnsi="Garamond" w:cs="Times New Roman"/>
          <w:sz w:val="26"/>
          <w:szCs w:val="26"/>
        </w:rPr>
        <w:t>“</w:t>
      </w:r>
      <w:r w:rsidR="00CB5433" w:rsidRPr="006023C7">
        <w:rPr>
          <w:rFonts w:ascii="Garamond" w:hAnsi="Garamond" w:cs="Times New Roman"/>
          <w:sz w:val="26"/>
          <w:szCs w:val="26"/>
        </w:rPr>
        <w:t>p</w:t>
      </w:r>
      <w:r w:rsidR="008F767C" w:rsidRPr="006023C7">
        <w:rPr>
          <w:rFonts w:ascii="Garamond" w:hAnsi="Garamond" w:cs="Times New Roman"/>
          <w:sz w:val="26"/>
          <w:szCs w:val="26"/>
        </w:rPr>
        <w:t>remierato</w:t>
      </w:r>
      <w:r w:rsidR="008E4C85">
        <w:rPr>
          <w:rFonts w:ascii="Garamond" w:hAnsi="Garamond" w:cs="Times New Roman"/>
          <w:sz w:val="26"/>
          <w:szCs w:val="26"/>
        </w:rPr>
        <w:t>”</w:t>
      </w:r>
      <w:r w:rsidR="00D8756D" w:rsidRPr="006023C7">
        <w:rPr>
          <w:rFonts w:ascii="Garamond" w:hAnsi="Garamond" w:cs="Times New Roman"/>
          <w:sz w:val="26"/>
          <w:szCs w:val="26"/>
        </w:rPr>
        <w:t>. U</w:t>
      </w:r>
      <w:r w:rsidR="008F767C" w:rsidRPr="006023C7">
        <w:rPr>
          <w:rFonts w:ascii="Garamond" w:hAnsi="Garamond" w:cs="Times New Roman"/>
          <w:sz w:val="26"/>
          <w:szCs w:val="26"/>
        </w:rPr>
        <w:t>n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modello </w:t>
      </w:r>
      <w:r w:rsidR="008F767C" w:rsidRPr="006023C7">
        <w:rPr>
          <w:rFonts w:ascii="Garamond" w:hAnsi="Garamond" w:cs="Times New Roman"/>
          <w:sz w:val="26"/>
          <w:szCs w:val="26"/>
        </w:rPr>
        <w:t>basato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su di una elaborazione dottrinale</w:t>
      </w:r>
      <w:r w:rsidR="00DA1E4D">
        <w:rPr>
          <w:rFonts w:ascii="Garamond" w:hAnsi="Garamond" w:cs="Times New Roman"/>
          <w:sz w:val="26"/>
          <w:szCs w:val="26"/>
        </w:rPr>
        <w:t xml:space="preserve"> importante</w:t>
      </w:r>
      <w:r w:rsidR="00CE452C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3"/>
      </w:r>
      <w:r w:rsidR="00940561" w:rsidRPr="006023C7">
        <w:rPr>
          <w:rFonts w:ascii="Garamond" w:hAnsi="Garamond" w:cs="Times New Roman"/>
          <w:sz w:val="26"/>
          <w:szCs w:val="26"/>
        </w:rPr>
        <w:t xml:space="preserve">, </w:t>
      </w:r>
      <w:r w:rsidR="00DA1E4D">
        <w:rPr>
          <w:rFonts w:ascii="Garamond" w:hAnsi="Garamond" w:cs="Times New Roman"/>
          <w:sz w:val="26"/>
          <w:szCs w:val="26"/>
        </w:rPr>
        <w:t xml:space="preserve">nella convinzione di dover </w:t>
      </w:r>
      <w:r w:rsidR="008F767C" w:rsidRPr="006023C7">
        <w:rPr>
          <w:rFonts w:ascii="Garamond" w:hAnsi="Garamond" w:cs="Times New Roman"/>
          <w:sz w:val="26"/>
          <w:szCs w:val="26"/>
        </w:rPr>
        <w:t>rafforzare il legame fra il corpo elettorale, la maggioranza politica e il Governo</w:t>
      </w:r>
      <w:r w:rsidR="00F8534E" w:rsidRPr="006023C7">
        <w:rPr>
          <w:rFonts w:ascii="Garamond" w:hAnsi="Garamond" w:cs="Times New Roman"/>
          <w:sz w:val="26"/>
          <w:szCs w:val="26"/>
        </w:rPr>
        <w:t xml:space="preserve">, per ovviare appunto alle </w:t>
      </w:r>
      <w:r w:rsidR="008E4C85">
        <w:rPr>
          <w:rFonts w:ascii="Garamond" w:hAnsi="Garamond" w:cs="Times New Roman"/>
          <w:sz w:val="26"/>
          <w:szCs w:val="26"/>
        </w:rPr>
        <w:t>«</w:t>
      </w:r>
      <w:r w:rsidR="00F8534E" w:rsidRPr="006023C7">
        <w:rPr>
          <w:rFonts w:ascii="Garamond" w:hAnsi="Garamond" w:cs="Times New Roman"/>
          <w:sz w:val="26"/>
          <w:szCs w:val="26"/>
        </w:rPr>
        <w:t>degenerazioni del parlamentarismo</w:t>
      </w:r>
      <w:r w:rsidR="008E4C85">
        <w:rPr>
          <w:rFonts w:ascii="Garamond" w:hAnsi="Garamond" w:cs="Times New Roman"/>
          <w:sz w:val="26"/>
          <w:szCs w:val="26"/>
        </w:rPr>
        <w:t>»</w:t>
      </w:r>
      <w:r w:rsidR="00011159" w:rsidRPr="006023C7">
        <w:rPr>
          <w:rFonts w:ascii="Garamond" w:hAnsi="Garamond" w:cs="Times New Roman"/>
          <w:sz w:val="26"/>
          <w:szCs w:val="26"/>
        </w:rPr>
        <w:t>,</w:t>
      </w:r>
      <w:r w:rsidR="00F8534E" w:rsidRPr="006023C7">
        <w:rPr>
          <w:rFonts w:ascii="Garamond" w:hAnsi="Garamond" w:cs="Times New Roman"/>
          <w:sz w:val="26"/>
          <w:szCs w:val="26"/>
        </w:rPr>
        <w:t xml:space="preserve"> </w:t>
      </w:r>
      <w:r w:rsidR="006F11C9" w:rsidRPr="006023C7">
        <w:rPr>
          <w:rFonts w:ascii="Garamond" w:hAnsi="Garamond" w:cs="Times New Roman"/>
          <w:sz w:val="26"/>
          <w:szCs w:val="26"/>
        </w:rPr>
        <w:t xml:space="preserve">alla crisi della </w:t>
      </w:r>
      <w:r w:rsidR="006F11C9" w:rsidRPr="006023C7">
        <w:rPr>
          <w:rFonts w:ascii="Garamond" w:hAnsi="Garamond" w:cs="Times New Roman"/>
          <w:sz w:val="26"/>
          <w:szCs w:val="26"/>
        </w:rPr>
        <w:lastRenderedPageBreak/>
        <w:t>democrazia consociativa</w:t>
      </w:r>
      <w:r w:rsidR="00205456" w:rsidRPr="006023C7">
        <w:rPr>
          <w:rFonts w:ascii="Garamond" w:hAnsi="Garamond" w:cs="Times New Roman"/>
          <w:sz w:val="26"/>
          <w:szCs w:val="26"/>
        </w:rPr>
        <w:t xml:space="preserve"> -</w:t>
      </w:r>
      <w:r w:rsidR="006F11C9" w:rsidRPr="006023C7">
        <w:rPr>
          <w:rFonts w:ascii="Garamond" w:hAnsi="Garamond" w:cs="Times New Roman"/>
          <w:sz w:val="26"/>
          <w:szCs w:val="26"/>
        </w:rPr>
        <w:t xml:space="preserve"> </w:t>
      </w:r>
      <w:r w:rsidR="00205456" w:rsidRPr="006023C7">
        <w:rPr>
          <w:rFonts w:ascii="Garamond" w:hAnsi="Garamond" w:cs="Times New Roman"/>
          <w:sz w:val="26"/>
          <w:szCs w:val="26"/>
        </w:rPr>
        <w:t xml:space="preserve">quella </w:t>
      </w:r>
      <w:r w:rsidR="006F11C9" w:rsidRPr="006023C7">
        <w:rPr>
          <w:rFonts w:ascii="Garamond" w:hAnsi="Garamond" w:cs="Times New Roman"/>
          <w:sz w:val="26"/>
          <w:szCs w:val="26"/>
        </w:rPr>
        <w:t>d</w:t>
      </w:r>
      <w:r w:rsidR="003C51E4" w:rsidRPr="006023C7">
        <w:rPr>
          <w:rFonts w:ascii="Garamond" w:hAnsi="Garamond" w:cs="Times New Roman"/>
          <w:sz w:val="26"/>
          <w:szCs w:val="26"/>
        </w:rPr>
        <w:t>ei governi basati su</w:t>
      </w:r>
      <w:r w:rsidR="006F11C9" w:rsidRPr="006023C7">
        <w:rPr>
          <w:rFonts w:ascii="Garamond" w:hAnsi="Garamond" w:cs="Times New Roman"/>
          <w:sz w:val="26"/>
          <w:szCs w:val="26"/>
        </w:rPr>
        <w:t>gli accordi post-elettorali fra i partiti</w:t>
      </w:r>
      <w:r w:rsidR="00205456" w:rsidRPr="006023C7">
        <w:rPr>
          <w:rFonts w:ascii="Garamond" w:hAnsi="Garamond" w:cs="Times New Roman"/>
          <w:sz w:val="26"/>
          <w:szCs w:val="26"/>
        </w:rPr>
        <w:t xml:space="preserve"> -</w:t>
      </w:r>
      <w:r w:rsidR="006F11C9" w:rsidRPr="006023C7">
        <w:rPr>
          <w:rFonts w:ascii="Garamond" w:hAnsi="Garamond" w:cs="Times New Roman"/>
          <w:sz w:val="26"/>
          <w:szCs w:val="26"/>
        </w:rPr>
        <w:t xml:space="preserve"> </w:t>
      </w:r>
      <w:r w:rsidR="00011159" w:rsidRPr="006023C7">
        <w:rPr>
          <w:rFonts w:ascii="Garamond" w:hAnsi="Garamond" w:cs="Times New Roman"/>
          <w:sz w:val="26"/>
          <w:szCs w:val="26"/>
        </w:rPr>
        <w:t xml:space="preserve">e </w:t>
      </w:r>
      <w:r w:rsidR="00DD7D37" w:rsidRPr="006023C7">
        <w:rPr>
          <w:rFonts w:ascii="Garamond" w:hAnsi="Garamond" w:cs="Times New Roman"/>
          <w:sz w:val="26"/>
          <w:szCs w:val="26"/>
        </w:rPr>
        <w:t xml:space="preserve">poter così </w:t>
      </w:r>
      <w:r w:rsidR="00011159" w:rsidRPr="006023C7">
        <w:rPr>
          <w:rFonts w:ascii="Garamond" w:hAnsi="Garamond" w:cs="Times New Roman"/>
          <w:sz w:val="26"/>
          <w:szCs w:val="26"/>
        </w:rPr>
        <w:t>riavvicinare gli elettori agli eletti</w:t>
      </w:r>
      <w:r w:rsidR="00940561" w:rsidRPr="006023C7">
        <w:rPr>
          <w:rFonts w:ascii="Garamond" w:hAnsi="Garamond" w:cs="Times New Roman"/>
          <w:sz w:val="26"/>
          <w:szCs w:val="26"/>
        </w:rPr>
        <w:t>.</w:t>
      </w:r>
      <w:r w:rsidR="00DD2A98" w:rsidRPr="006023C7">
        <w:rPr>
          <w:rFonts w:ascii="Garamond" w:hAnsi="Garamond" w:cs="Times New Roman"/>
          <w:sz w:val="26"/>
          <w:szCs w:val="26"/>
        </w:rPr>
        <w:t xml:space="preserve"> </w:t>
      </w:r>
    </w:p>
    <w:p w14:paraId="0BDA45EB" w14:textId="77777777" w:rsidR="00940561" w:rsidRDefault="00D8756D" w:rsidP="006023C7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6023C7">
        <w:rPr>
          <w:rFonts w:ascii="Garamond" w:hAnsi="Garamond" w:cs="Times New Roman"/>
          <w:sz w:val="26"/>
          <w:szCs w:val="26"/>
        </w:rPr>
        <w:t>V</w:t>
      </w:r>
      <w:r w:rsidR="004D7668" w:rsidRPr="006023C7">
        <w:rPr>
          <w:rFonts w:ascii="Garamond" w:hAnsi="Garamond" w:cs="Times New Roman"/>
          <w:sz w:val="26"/>
          <w:szCs w:val="26"/>
        </w:rPr>
        <w:t>a ricordato</w:t>
      </w:r>
      <w:r w:rsidRPr="006023C7">
        <w:rPr>
          <w:rFonts w:ascii="Garamond" w:hAnsi="Garamond" w:cs="Times New Roman"/>
          <w:sz w:val="26"/>
          <w:szCs w:val="26"/>
        </w:rPr>
        <w:t>, fra l’altro,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che storicamente è stat</w:t>
      </w:r>
      <w:r w:rsidR="007B1CE9" w:rsidRPr="006023C7">
        <w:rPr>
          <w:rFonts w:ascii="Garamond" w:hAnsi="Garamond" w:cs="Times New Roman"/>
          <w:sz w:val="26"/>
          <w:szCs w:val="26"/>
        </w:rPr>
        <w:t>a l’area di</w:t>
      </w:r>
      <w:r w:rsidR="00027029" w:rsidRPr="006023C7">
        <w:rPr>
          <w:rFonts w:ascii="Garamond" w:hAnsi="Garamond" w:cs="Times New Roman"/>
          <w:sz w:val="26"/>
          <w:szCs w:val="26"/>
        </w:rPr>
        <w:t xml:space="preserve"> centro-sinistra 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ad aver caldeggiato </w:t>
      </w:r>
      <w:r w:rsidR="00973E8B" w:rsidRPr="006023C7">
        <w:rPr>
          <w:rFonts w:ascii="Garamond" w:hAnsi="Garamond" w:cs="Times New Roman"/>
          <w:sz w:val="26"/>
          <w:szCs w:val="26"/>
        </w:rPr>
        <w:t>riforme costituzionali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</w:t>
      </w:r>
      <w:r w:rsidR="007B7198">
        <w:rPr>
          <w:rFonts w:ascii="Garamond" w:hAnsi="Garamond" w:cs="Times New Roman"/>
          <w:sz w:val="26"/>
          <w:szCs w:val="26"/>
        </w:rPr>
        <w:t xml:space="preserve">analoghe </w:t>
      </w:r>
      <w:r w:rsidR="004D7668" w:rsidRPr="006023C7">
        <w:rPr>
          <w:rFonts w:ascii="Garamond" w:hAnsi="Garamond" w:cs="Times New Roman"/>
          <w:sz w:val="26"/>
          <w:szCs w:val="26"/>
        </w:rPr>
        <w:t>(la tesi n. 1 del programma dell</w:t>
      </w:r>
      <w:r w:rsidR="00940561" w:rsidRPr="006023C7">
        <w:rPr>
          <w:rFonts w:ascii="Garamond" w:hAnsi="Garamond" w:cs="Times New Roman"/>
          <w:sz w:val="26"/>
          <w:szCs w:val="26"/>
        </w:rPr>
        <w:t>’Ulivo</w:t>
      </w:r>
      <w:r w:rsidR="00021A2A" w:rsidRPr="006023C7">
        <w:rPr>
          <w:rFonts w:ascii="Garamond" w:hAnsi="Garamond" w:cs="Times New Roman"/>
          <w:sz w:val="26"/>
          <w:szCs w:val="26"/>
        </w:rPr>
        <w:t xml:space="preserve"> nel 1995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; </w:t>
      </w:r>
      <w:r w:rsidR="00940561" w:rsidRPr="006023C7">
        <w:rPr>
          <w:rFonts w:ascii="Garamond" w:hAnsi="Garamond" w:cs="Times New Roman"/>
          <w:sz w:val="26"/>
          <w:szCs w:val="26"/>
        </w:rPr>
        <w:t>il testo Salvi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alla Bicamerale D’Alema</w:t>
      </w:r>
      <w:r w:rsidR="00021A2A" w:rsidRPr="006023C7">
        <w:rPr>
          <w:rFonts w:ascii="Garamond" w:hAnsi="Garamond" w:cs="Times New Roman"/>
          <w:sz w:val="26"/>
          <w:szCs w:val="26"/>
        </w:rPr>
        <w:t xml:space="preserve"> nel 1997</w:t>
      </w:r>
      <w:r w:rsidR="004D7668" w:rsidRPr="006023C7">
        <w:rPr>
          <w:rFonts w:ascii="Garamond" w:hAnsi="Garamond" w:cs="Times New Roman"/>
          <w:sz w:val="26"/>
          <w:szCs w:val="26"/>
        </w:rPr>
        <w:t>; il governo parl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amentare del </w:t>
      </w:r>
      <w:r w:rsidR="00973E8B" w:rsidRPr="006023C7">
        <w:rPr>
          <w:rFonts w:ascii="Garamond" w:hAnsi="Garamond" w:cs="Times New Roman"/>
          <w:sz w:val="26"/>
          <w:szCs w:val="26"/>
        </w:rPr>
        <w:t>P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rimo </w:t>
      </w:r>
      <w:r w:rsidR="00973E8B" w:rsidRPr="006023C7">
        <w:rPr>
          <w:rFonts w:ascii="Garamond" w:hAnsi="Garamond" w:cs="Times New Roman"/>
          <w:sz w:val="26"/>
          <w:szCs w:val="26"/>
        </w:rPr>
        <w:t>M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inistro </w:t>
      </w:r>
      <w:r w:rsidR="004D7668" w:rsidRPr="006023C7">
        <w:rPr>
          <w:rFonts w:ascii="Garamond" w:hAnsi="Garamond" w:cs="Times New Roman"/>
          <w:sz w:val="26"/>
          <w:szCs w:val="26"/>
        </w:rPr>
        <w:t>additato come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soluzione di compromesso dalla </w:t>
      </w:r>
      <w:r w:rsidR="004D7668" w:rsidRPr="006023C7">
        <w:rPr>
          <w:rFonts w:ascii="Garamond" w:hAnsi="Garamond" w:cs="Times New Roman"/>
          <w:sz w:val="26"/>
          <w:szCs w:val="26"/>
        </w:rPr>
        <w:t>c.d. C</w:t>
      </w:r>
      <w:r w:rsidR="00940561" w:rsidRPr="006023C7">
        <w:rPr>
          <w:rFonts w:ascii="Garamond" w:hAnsi="Garamond" w:cs="Times New Roman"/>
          <w:sz w:val="26"/>
          <w:szCs w:val="26"/>
        </w:rPr>
        <w:t>ommissione dei cd saggi nominata da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Enrico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Letta</w:t>
      </w:r>
      <w:r w:rsidR="00021A2A" w:rsidRPr="006023C7">
        <w:rPr>
          <w:rFonts w:ascii="Garamond" w:hAnsi="Garamond" w:cs="Times New Roman"/>
          <w:sz w:val="26"/>
          <w:szCs w:val="26"/>
        </w:rPr>
        <w:t xml:space="preserve"> nel 2013</w:t>
      </w:r>
      <w:r w:rsidR="00D60763" w:rsidRPr="006023C7">
        <w:rPr>
          <w:rFonts w:ascii="Garamond" w:hAnsi="Garamond" w:cs="Times New Roman"/>
          <w:sz w:val="26"/>
          <w:szCs w:val="26"/>
        </w:rPr>
        <w:t>)</w:t>
      </w:r>
      <w:r w:rsidR="00493898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4"/>
      </w:r>
      <w:r w:rsidR="00940561" w:rsidRPr="006023C7">
        <w:rPr>
          <w:rFonts w:ascii="Garamond" w:hAnsi="Garamond" w:cs="Times New Roman"/>
          <w:sz w:val="26"/>
          <w:szCs w:val="26"/>
        </w:rPr>
        <w:t>.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</w:t>
      </w:r>
      <w:r w:rsidR="008863F1">
        <w:rPr>
          <w:rFonts w:ascii="Garamond" w:hAnsi="Garamond" w:cs="Times New Roman"/>
          <w:sz w:val="26"/>
          <w:szCs w:val="26"/>
        </w:rPr>
        <w:t>Né</w:t>
      </w:r>
      <w:r w:rsidR="007B7198">
        <w:rPr>
          <w:rFonts w:ascii="Garamond" w:hAnsi="Garamond" w:cs="Times New Roman"/>
          <w:sz w:val="26"/>
          <w:szCs w:val="26"/>
        </w:rPr>
        <w:t xml:space="preserve"> va dimenticato che il centro-destra</w:t>
      </w:r>
      <w:r w:rsidR="008863F1">
        <w:rPr>
          <w:rFonts w:ascii="Garamond" w:hAnsi="Garamond" w:cs="Times New Roman"/>
          <w:sz w:val="26"/>
          <w:szCs w:val="26"/>
        </w:rPr>
        <w:t>, che</w:t>
      </w:r>
      <w:r w:rsidR="008E4C85">
        <w:rPr>
          <w:rFonts w:ascii="Garamond" w:hAnsi="Garamond" w:cs="Times New Roman"/>
          <w:sz w:val="26"/>
          <w:szCs w:val="26"/>
        </w:rPr>
        <w:t xml:space="preserve"> nel proprio programma elettorale aveva manifestato una preferenza per il </w:t>
      </w:r>
      <w:r w:rsidR="007B7198">
        <w:rPr>
          <w:rFonts w:ascii="Garamond" w:hAnsi="Garamond" w:cs="Times New Roman"/>
          <w:sz w:val="26"/>
          <w:szCs w:val="26"/>
        </w:rPr>
        <w:t xml:space="preserve">presidenzialismo, si è successivamente orientato verso </w:t>
      </w:r>
      <w:r w:rsidR="00861030">
        <w:rPr>
          <w:rFonts w:ascii="Garamond" w:hAnsi="Garamond" w:cs="Times New Roman"/>
          <w:sz w:val="26"/>
          <w:szCs w:val="26"/>
        </w:rPr>
        <w:t>premierato</w:t>
      </w:r>
      <w:r w:rsidR="007B7198">
        <w:rPr>
          <w:rFonts w:ascii="Garamond" w:hAnsi="Garamond" w:cs="Times New Roman"/>
          <w:sz w:val="26"/>
          <w:szCs w:val="26"/>
        </w:rPr>
        <w:t xml:space="preserve"> </w:t>
      </w:r>
      <w:r w:rsidR="00DA1E4D">
        <w:rPr>
          <w:rFonts w:ascii="Garamond" w:hAnsi="Garamond" w:cs="Times New Roman"/>
          <w:sz w:val="26"/>
          <w:szCs w:val="26"/>
        </w:rPr>
        <w:t>al fine di raggiungere</w:t>
      </w:r>
      <w:r w:rsidR="008E4C85">
        <w:rPr>
          <w:rFonts w:ascii="Garamond" w:hAnsi="Garamond" w:cs="Times New Roman"/>
          <w:sz w:val="26"/>
          <w:szCs w:val="26"/>
        </w:rPr>
        <w:t xml:space="preserve"> </w:t>
      </w:r>
      <w:r w:rsidR="00DA1E4D">
        <w:rPr>
          <w:rFonts w:ascii="Garamond" w:hAnsi="Garamond" w:cs="Times New Roman"/>
          <w:sz w:val="26"/>
          <w:szCs w:val="26"/>
        </w:rPr>
        <w:t>un</w:t>
      </w:r>
      <w:r w:rsidR="008863F1">
        <w:rPr>
          <w:rFonts w:ascii="Garamond" w:hAnsi="Garamond" w:cs="Times New Roman"/>
          <w:sz w:val="26"/>
          <w:szCs w:val="26"/>
        </w:rPr>
        <w:t xml:space="preserve"> consenso</w:t>
      </w:r>
      <w:r w:rsidR="00DA1E4D">
        <w:rPr>
          <w:rFonts w:ascii="Garamond" w:hAnsi="Garamond" w:cs="Times New Roman"/>
          <w:sz w:val="26"/>
          <w:szCs w:val="26"/>
        </w:rPr>
        <w:t xml:space="preserve"> più ampio</w:t>
      </w:r>
      <w:r w:rsidR="007B7198">
        <w:rPr>
          <w:rFonts w:ascii="Garamond" w:hAnsi="Garamond" w:cs="Times New Roman"/>
          <w:sz w:val="26"/>
          <w:szCs w:val="26"/>
        </w:rPr>
        <w:t xml:space="preserve">. </w:t>
      </w:r>
      <w:r w:rsidR="004D7668" w:rsidRPr="006023C7">
        <w:rPr>
          <w:rFonts w:ascii="Garamond" w:hAnsi="Garamond" w:cs="Times New Roman"/>
          <w:sz w:val="26"/>
          <w:szCs w:val="26"/>
        </w:rPr>
        <w:t>In teoria</w:t>
      </w:r>
      <w:r w:rsidR="008863F1">
        <w:rPr>
          <w:rFonts w:ascii="Garamond" w:hAnsi="Garamond" w:cs="Times New Roman"/>
          <w:sz w:val="26"/>
          <w:szCs w:val="26"/>
        </w:rPr>
        <w:t>, quindi,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vi sarebbero le</w:t>
      </w:r>
      <w:r w:rsidR="00021AE3">
        <w:rPr>
          <w:rFonts w:ascii="Garamond" w:hAnsi="Garamond" w:cs="Times New Roman"/>
          <w:sz w:val="26"/>
          <w:szCs w:val="26"/>
        </w:rPr>
        <w:t xml:space="preserve"> </w:t>
      </w:r>
      <w:r w:rsidR="00021A2A" w:rsidRPr="006023C7">
        <w:rPr>
          <w:rFonts w:ascii="Garamond" w:hAnsi="Garamond" w:cs="Times New Roman"/>
          <w:sz w:val="26"/>
          <w:szCs w:val="26"/>
        </w:rPr>
        <w:t>premesse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culturali e politiche per </w:t>
      </w:r>
      <w:r w:rsidR="00D60763" w:rsidRPr="006023C7">
        <w:rPr>
          <w:rFonts w:ascii="Garamond" w:hAnsi="Garamond" w:cs="Times New Roman"/>
          <w:sz w:val="26"/>
          <w:szCs w:val="26"/>
        </w:rPr>
        <w:t>conseguire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</w:t>
      </w:r>
      <w:r w:rsidR="004632ED" w:rsidRPr="006023C7">
        <w:rPr>
          <w:rFonts w:ascii="Garamond" w:hAnsi="Garamond" w:cs="Times New Roman"/>
          <w:sz w:val="26"/>
          <w:szCs w:val="26"/>
        </w:rPr>
        <w:t xml:space="preserve">finalmente </w:t>
      </w:r>
      <w:r w:rsidR="004D7668" w:rsidRPr="006023C7">
        <w:rPr>
          <w:rFonts w:ascii="Garamond" w:hAnsi="Garamond" w:cs="Times New Roman"/>
          <w:sz w:val="26"/>
          <w:szCs w:val="26"/>
        </w:rPr>
        <w:t>quella</w:t>
      </w:r>
      <w:r w:rsidR="00027029" w:rsidRPr="006023C7">
        <w:rPr>
          <w:rFonts w:ascii="Garamond" w:hAnsi="Garamond" w:cs="Times New Roman"/>
          <w:sz w:val="26"/>
          <w:szCs w:val="26"/>
        </w:rPr>
        <w:t xml:space="preserve"> razionalizzazione del</w:t>
      </w:r>
      <w:r w:rsidR="008B74B2" w:rsidRPr="006023C7">
        <w:rPr>
          <w:rFonts w:ascii="Garamond" w:hAnsi="Garamond" w:cs="Times New Roman"/>
          <w:sz w:val="26"/>
          <w:szCs w:val="26"/>
        </w:rPr>
        <w:t xml:space="preserve"> sistema </w:t>
      </w:r>
      <w:r w:rsidR="00027029" w:rsidRPr="006023C7">
        <w:rPr>
          <w:rFonts w:ascii="Garamond" w:hAnsi="Garamond" w:cs="Times New Roman"/>
          <w:sz w:val="26"/>
          <w:szCs w:val="26"/>
        </w:rPr>
        <w:t>parlamentare</w:t>
      </w:r>
      <w:r w:rsidR="004D7668" w:rsidRPr="006023C7">
        <w:rPr>
          <w:rFonts w:ascii="Garamond" w:hAnsi="Garamond" w:cs="Times New Roman"/>
          <w:sz w:val="26"/>
          <w:szCs w:val="26"/>
        </w:rPr>
        <w:t xml:space="preserve"> caldeggiata </w:t>
      </w:r>
      <w:r w:rsidR="007B1CE9" w:rsidRPr="006023C7">
        <w:rPr>
          <w:rFonts w:ascii="Garamond" w:hAnsi="Garamond" w:cs="Times New Roman"/>
          <w:sz w:val="26"/>
          <w:szCs w:val="26"/>
        </w:rPr>
        <w:t xml:space="preserve">quasi ottant’anni or sono </w:t>
      </w:r>
      <w:r w:rsidR="00021AE3">
        <w:rPr>
          <w:rFonts w:ascii="Garamond" w:hAnsi="Garamond" w:cs="Times New Roman"/>
          <w:sz w:val="26"/>
          <w:szCs w:val="26"/>
        </w:rPr>
        <w:t xml:space="preserve">in </w:t>
      </w:r>
      <w:r w:rsidR="004D7668" w:rsidRPr="006023C7">
        <w:rPr>
          <w:rFonts w:ascii="Garamond" w:hAnsi="Garamond" w:cs="Times New Roman"/>
          <w:sz w:val="26"/>
          <w:szCs w:val="26"/>
        </w:rPr>
        <w:t>Assemblea costituente</w:t>
      </w:r>
      <w:r w:rsidR="00D60763" w:rsidRPr="006023C7">
        <w:rPr>
          <w:rFonts w:ascii="Garamond" w:hAnsi="Garamond" w:cs="Times New Roman"/>
          <w:sz w:val="26"/>
          <w:szCs w:val="26"/>
        </w:rPr>
        <w:t xml:space="preserve">. </w:t>
      </w:r>
      <w:r w:rsidR="00390377" w:rsidRPr="006023C7">
        <w:rPr>
          <w:rFonts w:ascii="Garamond" w:hAnsi="Garamond" w:cs="Times New Roman"/>
          <w:sz w:val="26"/>
          <w:szCs w:val="26"/>
        </w:rPr>
        <w:t>E</w:t>
      </w:r>
      <w:r w:rsidR="00D60763" w:rsidRPr="006023C7">
        <w:rPr>
          <w:rFonts w:ascii="Garamond" w:hAnsi="Garamond" w:cs="Times New Roman"/>
          <w:sz w:val="26"/>
          <w:szCs w:val="26"/>
        </w:rPr>
        <w:t xml:space="preserve"> se è vero che </w:t>
      </w:r>
      <w:r w:rsidR="00390377" w:rsidRPr="006023C7">
        <w:rPr>
          <w:rFonts w:ascii="Garamond" w:hAnsi="Garamond" w:cs="Times New Roman"/>
          <w:sz w:val="26"/>
          <w:szCs w:val="26"/>
        </w:rPr>
        <w:t xml:space="preserve">tale riforma </w:t>
      </w:r>
      <w:r w:rsidR="00021AE3">
        <w:rPr>
          <w:rFonts w:ascii="Garamond" w:hAnsi="Garamond" w:cs="Times New Roman"/>
          <w:sz w:val="26"/>
          <w:szCs w:val="26"/>
        </w:rPr>
        <w:t>condurrebbe</w:t>
      </w:r>
      <w:r w:rsidR="00027029" w:rsidRPr="006023C7">
        <w:rPr>
          <w:rFonts w:ascii="Garamond" w:hAnsi="Garamond" w:cs="Times New Roman"/>
          <w:sz w:val="26"/>
          <w:szCs w:val="26"/>
        </w:rPr>
        <w:t xml:space="preserve"> </w:t>
      </w:r>
      <w:r w:rsidR="00021AE3">
        <w:rPr>
          <w:rFonts w:ascii="Garamond" w:hAnsi="Garamond" w:cs="Times New Roman"/>
          <w:sz w:val="26"/>
          <w:szCs w:val="26"/>
        </w:rPr>
        <w:t xml:space="preserve">a </w:t>
      </w:r>
      <w:r w:rsidR="00027029" w:rsidRPr="006023C7">
        <w:rPr>
          <w:rFonts w:ascii="Garamond" w:hAnsi="Garamond" w:cs="Times New Roman"/>
          <w:sz w:val="26"/>
          <w:szCs w:val="26"/>
        </w:rPr>
        <w:t xml:space="preserve">una </w:t>
      </w:r>
      <w:r w:rsidR="00D60763" w:rsidRPr="006023C7">
        <w:rPr>
          <w:rFonts w:ascii="Garamond" w:hAnsi="Garamond" w:cs="Times New Roman"/>
          <w:sz w:val="26"/>
          <w:szCs w:val="26"/>
        </w:rPr>
        <w:t xml:space="preserve">nuova </w:t>
      </w:r>
      <w:r w:rsidR="00027029" w:rsidRPr="006023C7">
        <w:rPr>
          <w:rFonts w:ascii="Garamond" w:hAnsi="Garamond" w:cs="Times New Roman"/>
          <w:sz w:val="26"/>
          <w:szCs w:val="26"/>
        </w:rPr>
        <w:t>forma di governo</w:t>
      </w:r>
      <w:r w:rsidR="00390377" w:rsidRPr="006023C7">
        <w:rPr>
          <w:rFonts w:ascii="Garamond" w:hAnsi="Garamond" w:cs="Times New Roman"/>
          <w:sz w:val="26"/>
          <w:szCs w:val="26"/>
        </w:rPr>
        <w:t xml:space="preserve">, </w:t>
      </w:r>
      <w:r w:rsidR="00027029" w:rsidRPr="006023C7">
        <w:rPr>
          <w:rFonts w:ascii="Garamond" w:hAnsi="Garamond" w:cs="Times New Roman"/>
          <w:sz w:val="26"/>
          <w:szCs w:val="26"/>
        </w:rPr>
        <w:t>è al</w:t>
      </w:r>
      <w:r w:rsidR="00390377" w:rsidRPr="006023C7">
        <w:rPr>
          <w:rFonts w:ascii="Garamond" w:hAnsi="Garamond" w:cs="Times New Roman"/>
          <w:sz w:val="26"/>
          <w:szCs w:val="26"/>
        </w:rPr>
        <w:t xml:space="preserve">tresì vero che </w:t>
      </w:r>
      <w:r w:rsidR="005600DD" w:rsidRPr="006023C7">
        <w:rPr>
          <w:rFonts w:ascii="Garamond" w:hAnsi="Garamond" w:cs="Times New Roman"/>
          <w:sz w:val="26"/>
          <w:szCs w:val="26"/>
        </w:rPr>
        <w:t>si tratterebbe del</w:t>
      </w:r>
      <w:r w:rsidR="00027029" w:rsidRPr="006023C7">
        <w:rPr>
          <w:rFonts w:ascii="Garamond" w:hAnsi="Garamond" w:cs="Times New Roman"/>
          <w:sz w:val="26"/>
          <w:szCs w:val="26"/>
        </w:rPr>
        <w:t xml:space="preserve">la naturale evoluzione di quella parlamentare. 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Certamente </w:t>
      </w:r>
      <w:r w:rsidR="005600DD" w:rsidRPr="006023C7">
        <w:rPr>
          <w:rFonts w:ascii="Garamond" w:hAnsi="Garamond" w:cs="Times New Roman"/>
          <w:sz w:val="26"/>
          <w:szCs w:val="26"/>
        </w:rPr>
        <w:t>l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a riforma costituzionale comporta cambiamenti. </w:t>
      </w:r>
      <w:r w:rsidR="008863F1">
        <w:rPr>
          <w:rFonts w:ascii="Garamond" w:hAnsi="Garamond" w:cs="Times New Roman"/>
          <w:sz w:val="26"/>
          <w:szCs w:val="26"/>
        </w:rPr>
        <w:t>Ad esempio</w:t>
      </w:r>
      <w:r w:rsidR="00973E8B" w:rsidRPr="006023C7">
        <w:rPr>
          <w:rFonts w:ascii="Garamond" w:hAnsi="Garamond" w:cs="Times New Roman"/>
          <w:sz w:val="26"/>
          <w:szCs w:val="26"/>
        </w:rPr>
        <w:t xml:space="preserve"> quello di attribuire al Primo Ministro il potere di scioglimento del Parlamento, ponendo fine alle incertezze e alle varie interpretazioni </w:t>
      </w:r>
      <w:r w:rsidR="00B6472F" w:rsidRPr="006023C7">
        <w:rPr>
          <w:rFonts w:ascii="Garamond" w:hAnsi="Garamond" w:cs="Times New Roman"/>
          <w:sz w:val="26"/>
          <w:szCs w:val="26"/>
        </w:rPr>
        <w:t>che</w:t>
      </w:r>
      <w:r w:rsidR="00973E8B" w:rsidRPr="006023C7">
        <w:rPr>
          <w:rFonts w:ascii="Garamond" w:hAnsi="Garamond" w:cs="Times New Roman"/>
          <w:sz w:val="26"/>
          <w:szCs w:val="26"/>
        </w:rPr>
        <w:t xml:space="preserve"> di questo potere</w:t>
      </w:r>
      <w:r w:rsidR="00B6472F" w:rsidRPr="006023C7">
        <w:rPr>
          <w:rFonts w:ascii="Garamond" w:hAnsi="Garamond" w:cs="Times New Roman"/>
          <w:sz w:val="26"/>
          <w:szCs w:val="26"/>
        </w:rPr>
        <w:t xml:space="preserve"> si sono </w:t>
      </w:r>
      <w:r w:rsidR="001E10D8" w:rsidRPr="006023C7">
        <w:rPr>
          <w:rFonts w:ascii="Garamond" w:hAnsi="Garamond" w:cs="Times New Roman"/>
          <w:sz w:val="26"/>
          <w:szCs w:val="26"/>
        </w:rPr>
        <w:t>da</w:t>
      </w:r>
      <w:r w:rsidR="00B6472F" w:rsidRPr="006023C7">
        <w:rPr>
          <w:rFonts w:ascii="Garamond" w:hAnsi="Garamond" w:cs="Times New Roman"/>
          <w:sz w:val="26"/>
          <w:szCs w:val="26"/>
        </w:rPr>
        <w:t xml:space="preserve">te, </w:t>
      </w:r>
      <w:r w:rsidR="008863F1">
        <w:rPr>
          <w:rFonts w:ascii="Garamond" w:hAnsi="Garamond" w:cs="Times New Roman"/>
          <w:sz w:val="26"/>
          <w:szCs w:val="26"/>
        </w:rPr>
        <w:t xml:space="preserve">sia </w:t>
      </w:r>
      <w:r w:rsidR="00B6472F" w:rsidRPr="006023C7">
        <w:rPr>
          <w:rFonts w:ascii="Garamond" w:hAnsi="Garamond" w:cs="Times New Roman"/>
          <w:sz w:val="26"/>
          <w:szCs w:val="26"/>
        </w:rPr>
        <w:t xml:space="preserve">in dottrina, </w:t>
      </w:r>
      <w:r w:rsidR="008863F1">
        <w:rPr>
          <w:rFonts w:ascii="Garamond" w:hAnsi="Garamond" w:cs="Times New Roman"/>
          <w:sz w:val="26"/>
          <w:szCs w:val="26"/>
        </w:rPr>
        <w:t>sia</w:t>
      </w:r>
      <w:r w:rsidR="00B6472F" w:rsidRPr="006023C7">
        <w:rPr>
          <w:rFonts w:ascii="Garamond" w:hAnsi="Garamond" w:cs="Times New Roman"/>
          <w:sz w:val="26"/>
          <w:szCs w:val="26"/>
        </w:rPr>
        <w:t xml:space="preserve"> nella prassi posta in essere dagli stessi Presidenti della Repubblica</w:t>
      </w:r>
      <w:r w:rsidR="00254828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5"/>
      </w:r>
      <w:r w:rsidR="00B6472F" w:rsidRPr="006023C7">
        <w:rPr>
          <w:rFonts w:ascii="Garamond" w:hAnsi="Garamond" w:cs="Times New Roman"/>
          <w:sz w:val="26"/>
          <w:szCs w:val="26"/>
        </w:rPr>
        <w:t xml:space="preserve">. 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Ma non si può rimproverare ad una riforma di </w:t>
      </w:r>
      <w:r w:rsidR="008B74B2" w:rsidRPr="006023C7">
        <w:rPr>
          <w:rFonts w:ascii="Garamond" w:hAnsi="Garamond" w:cs="Times New Roman"/>
          <w:sz w:val="26"/>
          <w:szCs w:val="26"/>
        </w:rPr>
        <w:t>apportare novità e, quindi, di essere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riformatrice</w:t>
      </w:r>
      <w:r w:rsidR="00DD2A98" w:rsidRPr="006023C7">
        <w:rPr>
          <w:rFonts w:ascii="Garamond" w:hAnsi="Garamond" w:cs="Times New Roman"/>
          <w:sz w:val="26"/>
          <w:szCs w:val="26"/>
        </w:rPr>
        <w:t>. Piuttosto occorrerebbe fornire argomentazioni a supporto della conservazione dell’assetto attuale</w:t>
      </w:r>
      <w:r w:rsidR="00D05BF6" w:rsidRPr="006023C7">
        <w:rPr>
          <w:rFonts w:ascii="Garamond" w:hAnsi="Garamond" w:cs="Times New Roman"/>
          <w:sz w:val="26"/>
          <w:szCs w:val="26"/>
        </w:rPr>
        <w:t>,</w:t>
      </w:r>
      <w:r w:rsidR="00B34F1A" w:rsidRPr="006023C7">
        <w:rPr>
          <w:rFonts w:ascii="Garamond" w:hAnsi="Garamond" w:cs="Times New Roman"/>
          <w:sz w:val="26"/>
          <w:szCs w:val="26"/>
        </w:rPr>
        <w:t xml:space="preserve"> a fronte</w:t>
      </w:r>
      <w:r w:rsidR="001A4F07" w:rsidRPr="006023C7">
        <w:rPr>
          <w:rFonts w:ascii="Garamond" w:hAnsi="Garamond" w:cs="Times New Roman"/>
          <w:sz w:val="26"/>
          <w:szCs w:val="26"/>
        </w:rPr>
        <w:t xml:space="preserve"> di una durata media dei governi nazionali di circa un anno e di un </w:t>
      </w:r>
      <w:r w:rsidR="000763AB" w:rsidRPr="006023C7">
        <w:rPr>
          <w:rFonts w:ascii="Garamond" w:hAnsi="Garamond" w:cs="Times New Roman"/>
          <w:sz w:val="26"/>
          <w:szCs w:val="26"/>
        </w:rPr>
        <w:t>crescent</w:t>
      </w:r>
      <w:r w:rsidR="001A4F07" w:rsidRPr="006023C7">
        <w:rPr>
          <w:rFonts w:ascii="Garamond" w:hAnsi="Garamond" w:cs="Times New Roman"/>
          <w:sz w:val="26"/>
          <w:szCs w:val="26"/>
        </w:rPr>
        <w:t>e astensionismo</w:t>
      </w:r>
      <w:r w:rsidR="00D20B6E" w:rsidRPr="006023C7">
        <w:rPr>
          <w:rFonts w:ascii="Garamond" w:hAnsi="Garamond" w:cs="Times New Roman"/>
          <w:sz w:val="26"/>
          <w:szCs w:val="26"/>
        </w:rPr>
        <w:t xml:space="preserve"> elettorale</w:t>
      </w:r>
      <w:r w:rsidR="00DD2A98" w:rsidRPr="006023C7">
        <w:rPr>
          <w:rFonts w:ascii="Garamond" w:hAnsi="Garamond" w:cs="Times New Roman"/>
          <w:sz w:val="26"/>
          <w:szCs w:val="26"/>
        </w:rPr>
        <w:t>.</w:t>
      </w:r>
    </w:p>
    <w:p w14:paraId="4FB8F387" w14:textId="77777777" w:rsidR="006023C7" w:rsidRDefault="006023C7" w:rsidP="006023C7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056373DD" w14:textId="77777777" w:rsidR="00CD0521" w:rsidRPr="006023C7" w:rsidRDefault="00CD0521" w:rsidP="006023C7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53609563" w14:textId="77777777" w:rsidR="006023C7" w:rsidRDefault="006023C7" w:rsidP="006023C7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  <w:r w:rsidRPr="006023C7">
        <w:rPr>
          <w:rFonts w:ascii="Garamond" w:hAnsi="Garamond" w:cs="Times New Roman"/>
          <w:b/>
          <w:sz w:val="26"/>
          <w:szCs w:val="26"/>
        </w:rPr>
        <w:t xml:space="preserve">2. </w:t>
      </w:r>
      <w:r>
        <w:rPr>
          <w:rFonts w:ascii="Garamond" w:hAnsi="Garamond" w:cs="Times New Roman"/>
          <w:b/>
          <w:sz w:val="26"/>
          <w:szCs w:val="26"/>
        </w:rPr>
        <w:t>Restituire a</w:t>
      </w:r>
      <w:r w:rsidRPr="006023C7">
        <w:rPr>
          <w:rFonts w:ascii="Garamond" w:hAnsi="Garamond" w:cs="Times New Roman"/>
          <w:b/>
          <w:sz w:val="26"/>
          <w:szCs w:val="26"/>
        </w:rPr>
        <w:t>l Presidente de</w:t>
      </w:r>
      <w:r>
        <w:rPr>
          <w:rFonts w:ascii="Garamond" w:hAnsi="Garamond" w:cs="Times New Roman"/>
          <w:b/>
          <w:sz w:val="26"/>
          <w:szCs w:val="26"/>
        </w:rPr>
        <w:t>lla Repubblica il suo ruolo di garanzia</w:t>
      </w:r>
    </w:p>
    <w:p w14:paraId="3B4FE855" w14:textId="77777777" w:rsidR="00CD0521" w:rsidRPr="006023C7" w:rsidRDefault="00CD0521" w:rsidP="006023C7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0390D7E7" w14:textId="77777777" w:rsidR="00912873" w:rsidRDefault="00861030" w:rsidP="006023C7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C</w:t>
      </w:r>
      <w:r w:rsidR="00E54C62" w:rsidRPr="006023C7">
        <w:rPr>
          <w:rFonts w:ascii="Garamond" w:hAnsi="Garamond" w:cs="Times New Roman"/>
          <w:sz w:val="26"/>
          <w:szCs w:val="26"/>
        </w:rPr>
        <w:t>on riguardo al</w:t>
      </w:r>
      <w:r w:rsidR="00007DDE" w:rsidRPr="006023C7">
        <w:rPr>
          <w:rFonts w:ascii="Garamond" w:hAnsi="Garamond" w:cs="Times New Roman"/>
          <w:sz w:val="26"/>
          <w:szCs w:val="26"/>
        </w:rPr>
        <w:t xml:space="preserve"> </w:t>
      </w:r>
      <w:r w:rsidR="00D82C8A" w:rsidRPr="006023C7">
        <w:rPr>
          <w:rFonts w:ascii="Garamond" w:hAnsi="Garamond" w:cs="Times New Roman"/>
          <w:sz w:val="26"/>
          <w:szCs w:val="26"/>
        </w:rPr>
        <w:t>Presidente della Repubblica,</w:t>
      </w:r>
      <w:r w:rsidR="00007DDE" w:rsidRPr="006023C7">
        <w:rPr>
          <w:rFonts w:ascii="Garamond" w:hAnsi="Garamond" w:cs="Times New Roman"/>
          <w:sz w:val="26"/>
          <w:szCs w:val="26"/>
        </w:rPr>
        <w:t xml:space="preserve"> si è affermato che, con </w:t>
      </w:r>
      <w:r w:rsidR="00E54C62" w:rsidRPr="006023C7">
        <w:rPr>
          <w:rFonts w:ascii="Garamond" w:hAnsi="Garamond" w:cs="Times New Roman"/>
          <w:sz w:val="26"/>
          <w:szCs w:val="26"/>
        </w:rPr>
        <w:t>i</w:t>
      </w:r>
      <w:r w:rsidR="00007DDE" w:rsidRPr="006023C7">
        <w:rPr>
          <w:rFonts w:ascii="Garamond" w:hAnsi="Garamond" w:cs="Times New Roman"/>
          <w:sz w:val="26"/>
          <w:szCs w:val="26"/>
        </w:rPr>
        <w:t>l premierato,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verrebbero drasticamente ridotti i </w:t>
      </w:r>
      <w:r w:rsidR="001E10D8" w:rsidRPr="006023C7">
        <w:rPr>
          <w:rFonts w:ascii="Garamond" w:hAnsi="Garamond" w:cs="Times New Roman"/>
          <w:sz w:val="26"/>
          <w:szCs w:val="26"/>
        </w:rPr>
        <w:t xml:space="preserve">suoi </w:t>
      </w:r>
      <w:r w:rsidR="00940561" w:rsidRPr="006023C7">
        <w:rPr>
          <w:rFonts w:ascii="Garamond" w:hAnsi="Garamond" w:cs="Times New Roman"/>
          <w:sz w:val="26"/>
          <w:szCs w:val="26"/>
        </w:rPr>
        <w:t>poteri nelle crisi politiche. Certamente, se i governi diventa</w:t>
      </w:r>
      <w:r w:rsidR="00D82C8A" w:rsidRPr="006023C7">
        <w:rPr>
          <w:rFonts w:ascii="Garamond" w:hAnsi="Garamond" w:cs="Times New Roman"/>
          <w:sz w:val="26"/>
          <w:szCs w:val="26"/>
        </w:rPr>
        <w:t>sser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o tendenzialmente </w:t>
      </w:r>
      <w:r w:rsidR="00007DDE" w:rsidRPr="006023C7">
        <w:rPr>
          <w:rFonts w:ascii="Garamond" w:hAnsi="Garamond" w:cs="Times New Roman"/>
          <w:sz w:val="26"/>
          <w:szCs w:val="26"/>
        </w:rPr>
        <w:t>di legislatura</w:t>
      </w:r>
      <w:r w:rsidR="00940561" w:rsidRPr="006023C7">
        <w:rPr>
          <w:rFonts w:ascii="Garamond" w:hAnsi="Garamond" w:cs="Times New Roman"/>
          <w:sz w:val="26"/>
          <w:szCs w:val="26"/>
        </w:rPr>
        <w:t>, le crisi si ridu</w:t>
      </w:r>
      <w:r w:rsidR="00D82C8A" w:rsidRPr="006023C7">
        <w:rPr>
          <w:rFonts w:ascii="Garamond" w:hAnsi="Garamond" w:cs="Times New Roman"/>
          <w:sz w:val="26"/>
          <w:szCs w:val="26"/>
        </w:rPr>
        <w:t>rrebber</w:t>
      </w:r>
      <w:r w:rsidR="00940561" w:rsidRPr="006023C7">
        <w:rPr>
          <w:rFonts w:ascii="Garamond" w:hAnsi="Garamond" w:cs="Times New Roman"/>
          <w:sz w:val="26"/>
          <w:szCs w:val="26"/>
        </w:rPr>
        <w:t>o</w:t>
      </w:r>
      <w:r w:rsidR="00D77443" w:rsidRPr="006023C7">
        <w:rPr>
          <w:rFonts w:ascii="Garamond" w:hAnsi="Garamond" w:cs="Times New Roman"/>
          <w:sz w:val="26"/>
          <w:szCs w:val="26"/>
        </w:rPr>
        <w:t>,</w:t>
      </w:r>
      <w:r w:rsidR="00007DDE" w:rsidRPr="006023C7">
        <w:rPr>
          <w:rFonts w:ascii="Garamond" w:hAnsi="Garamond" w:cs="Times New Roman"/>
          <w:sz w:val="26"/>
          <w:szCs w:val="26"/>
        </w:rPr>
        <w:t xml:space="preserve"> e con ogni probabilità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le luci dei riflettori sul colle Quirinale si accender</w:t>
      </w:r>
      <w:r w:rsidR="00D82C8A" w:rsidRPr="006023C7">
        <w:rPr>
          <w:rFonts w:ascii="Garamond" w:hAnsi="Garamond" w:cs="Times New Roman"/>
          <w:sz w:val="26"/>
          <w:szCs w:val="26"/>
        </w:rPr>
        <w:t>ebber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o più raramente. Ma questo è un risparmio energetico </w:t>
      </w:r>
      <w:r w:rsidR="006E60FF" w:rsidRPr="006023C7">
        <w:rPr>
          <w:rFonts w:ascii="Garamond" w:hAnsi="Garamond" w:cs="Times New Roman"/>
          <w:sz w:val="26"/>
          <w:szCs w:val="26"/>
        </w:rPr>
        <w:t>opportuno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, frutto di una transizione </w:t>
      </w:r>
      <w:r w:rsidR="00007DDE" w:rsidRPr="006023C7">
        <w:rPr>
          <w:rFonts w:ascii="Garamond" w:hAnsi="Garamond" w:cs="Times New Roman"/>
          <w:sz w:val="26"/>
          <w:szCs w:val="26"/>
        </w:rPr>
        <w:t xml:space="preserve">costituzionale </w:t>
      </w:r>
      <w:r w:rsidR="006E60FF" w:rsidRPr="006023C7">
        <w:rPr>
          <w:rFonts w:ascii="Garamond" w:hAnsi="Garamond" w:cs="Times New Roman"/>
          <w:sz w:val="26"/>
          <w:szCs w:val="26"/>
        </w:rPr>
        <w:t>desiderab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ile. Non è certamente espressione di una democrazia </w:t>
      </w:r>
      <w:r w:rsidR="006E60FF" w:rsidRPr="006023C7">
        <w:rPr>
          <w:rFonts w:ascii="Garamond" w:hAnsi="Garamond" w:cs="Times New Roman"/>
          <w:sz w:val="26"/>
          <w:szCs w:val="26"/>
        </w:rPr>
        <w:t xml:space="preserve">sana 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che </w:t>
      </w:r>
      <w:r w:rsidR="00007DDE" w:rsidRPr="006023C7">
        <w:rPr>
          <w:rFonts w:ascii="Garamond" w:hAnsi="Garamond" w:cs="Times New Roman"/>
          <w:sz w:val="26"/>
          <w:szCs w:val="26"/>
        </w:rPr>
        <w:t xml:space="preserve">annualmente vi sia una crisi </w:t>
      </w:r>
      <w:r w:rsidR="00D77443" w:rsidRPr="006023C7">
        <w:rPr>
          <w:rFonts w:ascii="Garamond" w:hAnsi="Garamond" w:cs="Times New Roman"/>
          <w:sz w:val="26"/>
          <w:szCs w:val="26"/>
        </w:rPr>
        <w:t>di governo</w:t>
      </w:r>
      <w:r w:rsidR="00007DDE" w:rsidRPr="006023C7">
        <w:rPr>
          <w:rFonts w:ascii="Garamond" w:hAnsi="Garamond" w:cs="Times New Roman"/>
          <w:sz w:val="26"/>
          <w:szCs w:val="26"/>
        </w:rPr>
        <w:t xml:space="preserve"> </w:t>
      </w:r>
      <w:r w:rsidR="00940561" w:rsidRPr="006023C7">
        <w:rPr>
          <w:rFonts w:ascii="Garamond" w:hAnsi="Garamond" w:cs="Times New Roman"/>
          <w:sz w:val="26"/>
          <w:szCs w:val="26"/>
        </w:rPr>
        <w:t>e</w:t>
      </w:r>
      <w:r w:rsidR="00D82C8A" w:rsidRPr="006023C7">
        <w:rPr>
          <w:rFonts w:ascii="Garamond" w:hAnsi="Garamond" w:cs="Times New Roman"/>
          <w:sz w:val="26"/>
          <w:szCs w:val="26"/>
        </w:rPr>
        <w:t xml:space="preserve"> che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il Capo dello Stato</w:t>
      </w:r>
      <w:r w:rsidR="006E60FF" w:rsidRPr="006023C7">
        <w:rPr>
          <w:rFonts w:ascii="Garamond" w:hAnsi="Garamond" w:cs="Times New Roman"/>
          <w:sz w:val="26"/>
          <w:szCs w:val="26"/>
        </w:rPr>
        <w:t xml:space="preserve"> 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si trovi a </w:t>
      </w:r>
      <w:r w:rsidR="006E60FF" w:rsidRPr="006023C7">
        <w:rPr>
          <w:rFonts w:ascii="Garamond" w:hAnsi="Garamond" w:cs="Times New Roman"/>
          <w:sz w:val="26"/>
          <w:szCs w:val="26"/>
        </w:rPr>
        <w:t>valuta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re se formarne un altro o sciogliere le Camere. Chi crede che questo sia il ruolo peculiare della Presidenza della Repubblica cade in equivoco, perché mostra di credere che il ruolo di supplenza politica e le prestazioni di riserva rese </w:t>
      </w:r>
      <w:r w:rsidR="00E54C62" w:rsidRPr="006023C7">
        <w:rPr>
          <w:rFonts w:ascii="Garamond" w:hAnsi="Garamond" w:cs="Times New Roman"/>
          <w:sz w:val="26"/>
          <w:szCs w:val="26"/>
        </w:rPr>
        <w:t xml:space="preserve">in varie occasioni </w:t>
      </w:r>
      <w:r w:rsidR="00940561" w:rsidRPr="006023C7">
        <w:rPr>
          <w:rFonts w:ascii="Garamond" w:hAnsi="Garamond" w:cs="Times New Roman"/>
          <w:sz w:val="26"/>
          <w:szCs w:val="26"/>
        </w:rPr>
        <w:t>dai Presidenti facciano parte della fisiologia del sistema e non</w:t>
      </w:r>
      <w:r w:rsidR="005016E2" w:rsidRPr="006023C7">
        <w:rPr>
          <w:rFonts w:ascii="Garamond" w:hAnsi="Garamond" w:cs="Times New Roman"/>
          <w:sz w:val="26"/>
          <w:szCs w:val="26"/>
        </w:rPr>
        <w:t xml:space="preserve"> </w:t>
      </w:r>
      <w:r w:rsidR="00940561" w:rsidRPr="006023C7">
        <w:rPr>
          <w:rFonts w:ascii="Garamond" w:hAnsi="Garamond" w:cs="Times New Roman"/>
          <w:sz w:val="26"/>
          <w:szCs w:val="26"/>
        </w:rPr>
        <w:t>della sua patologia. La Presidenza della Repubblica in Italia, priva di responsabilità politica</w:t>
      </w:r>
      <w:r w:rsidR="00205456" w:rsidRPr="006023C7">
        <w:rPr>
          <w:rFonts w:ascii="Garamond" w:hAnsi="Garamond" w:cs="Times New Roman"/>
          <w:sz w:val="26"/>
          <w:szCs w:val="26"/>
        </w:rPr>
        <w:t>,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ha natura garantistica e non governante; ha natura di mediazione </w:t>
      </w:r>
      <w:r w:rsidR="00940561" w:rsidRPr="006023C7">
        <w:rPr>
          <w:rFonts w:ascii="Garamond" w:hAnsi="Garamond" w:cs="Times New Roman"/>
          <w:sz w:val="26"/>
          <w:szCs w:val="26"/>
        </w:rPr>
        <w:lastRenderedPageBreak/>
        <w:t>e di garanzia e non di indirizzo politico</w:t>
      </w:r>
      <w:r w:rsidR="001E7891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6"/>
      </w:r>
      <w:r w:rsidR="00940561" w:rsidRPr="006023C7">
        <w:rPr>
          <w:rFonts w:ascii="Garamond" w:hAnsi="Garamond" w:cs="Times New Roman"/>
          <w:sz w:val="26"/>
          <w:szCs w:val="26"/>
        </w:rPr>
        <w:t xml:space="preserve">. </w:t>
      </w:r>
      <w:r w:rsidR="00EE304D">
        <w:rPr>
          <w:rFonts w:ascii="Garamond" w:hAnsi="Garamond" w:cs="Times New Roman"/>
          <w:sz w:val="26"/>
          <w:szCs w:val="26"/>
        </w:rPr>
        <w:t xml:space="preserve">Coerente con </w:t>
      </w:r>
      <w:r w:rsidR="00FD72C9">
        <w:rPr>
          <w:rFonts w:ascii="Garamond" w:hAnsi="Garamond" w:cs="Times New Roman"/>
          <w:sz w:val="26"/>
          <w:szCs w:val="26"/>
        </w:rPr>
        <w:t xml:space="preserve">tale “natura” </w:t>
      </w:r>
      <w:r w:rsidR="00EE304D">
        <w:rPr>
          <w:rFonts w:ascii="Garamond" w:hAnsi="Garamond" w:cs="Times New Roman"/>
          <w:sz w:val="26"/>
          <w:szCs w:val="26"/>
        </w:rPr>
        <w:t xml:space="preserve">è </w:t>
      </w:r>
      <w:r w:rsidR="00912873">
        <w:rPr>
          <w:rFonts w:ascii="Garamond" w:hAnsi="Garamond" w:cs="Times New Roman"/>
          <w:sz w:val="26"/>
          <w:szCs w:val="26"/>
        </w:rPr>
        <w:t>la previsione, indicata nel disegno di legge governativo, concernente il conferimento dell’incarico di formare un nuovo Governo «negli altri casi di dimissioni» e «nei casi di decadenza, impedimento permanente o morte del Presidente del Consiglio eletto»</w:t>
      </w:r>
      <w:r w:rsidR="00FD72C9">
        <w:rPr>
          <w:rFonts w:ascii="Garamond" w:hAnsi="Garamond" w:cs="Times New Roman"/>
          <w:sz w:val="26"/>
          <w:szCs w:val="26"/>
        </w:rPr>
        <w:t xml:space="preserve">, addolcendo la regola del </w:t>
      </w:r>
      <w:proofErr w:type="spellStart"/>
      <w:r w:rsidR="00FD72C9" w:rsidRPr="00FD72C9">
        <w:rPr>
          <w:rFonts w:ascii="Garamond" w:hAnsi="Garamond" w:cs="Times New Roman"/>
          <w:i/>
          <w:sz w:val="26"/>
          <w:szCs w:val="26"/>
        </w:rPr>
        <w:t>simul</w:t>
      </w:r>
      <w:proofErr w:type="spellEnd"/>
      <w:r w:rsidR="00FD72C9" w:rsidRPr="00FD72C9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="00FD72C9" w:rsidRPr="00FD72C9">
        <w:rPr>
          <w:rFonts w:ascii="Garamond" w:hAnsi="Garamond" w:cs="Times New Roman"/>
          <w:i/>
          <w:sz w:val="26"/>
          <w:szCs w:val="26"/>
        </w:rPr>
        <w:t>stabunt</w:t>
      </w:r>
      <w:proofErr w:type="spellEnd"/>
      <w:r w:rsidR="00FD72C9" w:rsidRPr="00FD72C9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="00FD72C9" w:rsidRPr="00FD72C9">
        <w:rPr>
          <w:rFonts w:ascii="Garamond" w:hAnsi="Garamond" w:cs="Times New Roman"/>
          <w:i/>
          <w:sz w:val="26"/>
          <w:szCs w:val="26"/>
        </w:rPr>
        <w:t>simul</w:t>
      </w:r>
      <w:proofErr w:type="spellEnd"/>
      <w:r w:rsidR="00FD72C9" w:rsidRPr="00FD72C9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="00FD72C9" w:rsidRPr="00FD72C9">
        <w:rPr>
          <w:rFonts w:ascii="Garamond" w:hAnsi="Garamond" w:cs="Times New Roman"/>
          <w:i/>
          <w:sz w:val="26"/>
          <w:szCs w:val="26"/>
        </w:rPr>
        <w:t>cadent</w:t>
      </w:r>
      <w:proofErr w:type="spellEnd"/>
      <w:r w:rsidR="00912873">
        <w:rPr>
          <w:rFonts w:ascii="Garamond" w:hAnsi="Garamond" w:cs="Times New Roman"/>
          <w:sz w:val="26"/>
          <w:szCs w:val="26"/>
        </w:rPr>
        <w:t xml:space="preserve"> </w:t>
      </w:r>
      <w:r w:rsidR="00411163">
        <w:rPr>
          <w:rFonts w:ascii="Garamond" w:hAnsi="Garamond" w:cs="Times New Roman"/>
          <w:sz w:val="26"/>
          <w:szCs w:val="26"/>
        </w:rPr>
        <w:t>e conferendo peraltro maggiore flessibilità al sistema. C</w:t>
      </w:r>
      <w:r w:rsidR="00E043DA">
        <w:rPr>
          <w:rFonts w:ascii="Garamond" w:hAnsi="Garamond" w:cs="Times New Roman"/>
          <w:sz w:val="26"/>
          <w:szCs w:val="26"/>
        </w:rPr>
        <w:t>oerente con il ruolo di garanzia del Capo dello Stato è altresì</w:t>
      </w:r>
      <w:r w:rsidR="00912873">
        <w:rPr>
          <w:rFonts w:ascii="Garamond" w:hAnsi="Garamond" w:cs="Times New Roman"/>
          <w:sz w:val="26"/>
          <w:szCs w:val="26"/>
        </w:rPr>
        <w:t xml:space="preserve"> </w:t>
      </w:r>
      <w:r w:rsidR="00E043DA">
        <w:rPr>
          <w:rFonts w:ascii="Garamond" w:hAnsi="Garamond" w:cs="Times New Roman"/>
          <w:sz w:val="26"/>
          <w:szCs w:val="26"/>
        </w:rPr>
        <w:t>la proposta governativa di esentare da controfirma ministeriale</w:t>
      </w:r>
      <w:r w:rsidR="00411163">
        <w:rPr>
          <w:rFonts w:ascii="Garamond" w:hAnsi="Garamond" w:cs="Times New Roman"/>
          <w:sz w:val="26"/>
          <w:szCs w:val="26"/>
        </w:rPr>
        <w:t xml:space="preserve">, in particolare, </w:t>
      </w:r>
      <w:r w:rsidR="00912873">
        <w:rPr>
          <w:rFonts w:ascii="Garamond" w:hAnsi="Garamond" w:cs="Times New Roman"/>
          <w:sz w:val="26"/>
          <w:szCs w:val="26"/>
        </w:rPr>
        <w:t>la nomina dei giudici della Corte costituzionale.</w:t>
      </w:r>
    </w:p>
    <w:p w14:paraId="66B77648" w14:textId="77777777" w:rsidR="00940561" w:rsidRPr="006023C7" w:rsidRDefault="005016E2" w:rsidP="006023C7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6023C7">
        <w:rPr>
          <w:rFonts w:ascii="Garamond" w:hAnsi="Garamond" w:cs="Times New Roman"/>
          <w:sz w:val="26"/>
          <w:szCs w:val="26"/>
        </w:rPr>
        <w:t>Quanto al timore che l’elezione diretta del premier e la medesima stabilità possano comportare derive autoritarie, vale</w:t>
      </w:r>
      <w:r w:rsidR="002C3DED" w:rsidRPr="006023C7">
        <w:rPr>
          <w:rFonts w:ascii="Garamond" w:hAnsi="Garamond" w:cs="Times New Roman"/>
          <w:sz w:val="26"/>
          <w:szCs w:val="26"/>
        </w:rPr>
        <w:t xml:space="preserve">, in </w:t>
      </w:r>
      <w:r w:rsidR="00DA1E4D">
        <w:rPr>
          <w:rFonts w:ascii="Garamond" w:hAnsi="Garamond" w:cs="Times New Roman"/>
          <w:sz w:val="26"/>
          <w:szCs w:val="26"/>
        </w:rPr>
        <w:t xml:space="preserve">estrema </w:t>
      </w:r>
      <w:r w:rsidR="002C3DED" w:rsidRPr="006023C7">
        <w:rPr>
          <w:rFonts w:ascii="Garamond" w:hAnsi="Garamond" w:cs="Times New Roman"/>
          <w:sz w:val="26"/>
          <w:szCs w:val="26"/>
        </w:rPr>
        <w:t>sintesi,</w:t>
      </w:r>
      <w:r w:rsidRPr="006023C7">
        <w:rPr>
          <w:rFonts w:ascii="Garamond" w:hAnsi="Garamond" w:cs="Times New Roman"/>
          <w:sz w:val="26"/>
          <w:szCs w:val="26"/>
        </w:rPr>
        <w:t xml:space="preserve"> quanto osservò Piero Calamandrei, sempre nel corso della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 seduta </w:t>
      </w:r>
      <w:r w:rsidR="002C3DED" w:rsidRPr="006023C7">
        <w:rPr>
          <w:rFonts w:ascii="Garamond" w:hAnsi="Garamond" w:cs="Times New Roman"/>
          <w:sz w:val="26"/>
          <w:szCs w:val="26"/>
        </w:rPr>
        <w:t xml:space="preserve">della Seconda Sottocommissione </w:t>
      </w:r>
      <w:r w:rsidRPr="006023C7">
        <w:rPr>
          <w:rFonts w:ascii="Garamond" w:hAnsi="Garamond" w:cs="Times New Roman"/>
          <w:sz w:val="26"/>
          <w:szCs w:val="26"/>
        </w:rPr>
        <w:t xml:space="preserve">del 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5 settembre 1946: </w:t>
      </w:r>
      <w:r w:rsidRPr="006023C7">
        <w:rPr>
          <w:rFonts w:ascii="Garamond" w:hAnsi="Garamond" w:cs="Times New Roman"/>
          <w:sz w:val="26"/>
          <w:szCs w:val="26"/>
        </w:rPr>
        <w:t>«</w:t>
      </w:r>
      <w:r w:rsidR="00940561" w:rsidRPr="006023C7">
        <w:rPr>
          <w:rFonts w:ascii="Garamond" w:hAnsi="Garamond" w:cs="Times New Roman"/>
          <w:i/>
          <w:sz w:val="26"/>
          <w:szCs w:val="26"/>
        </w:rPr>
        <w:t>Le dittature sorgono non da governi che governano e che durano, ma dalla impossibilità di governare dei governi democratici</w:t>
      </w:r>
      <w:r w:rsidRPr="006023C7">
        <w:rPr>
          <w:rFonts w:ascii="Garamond" w:hAnsi="Garamond" w:cs="Times New Roman"/>
          <w:sz w:val="26"/>
          <w:szCs w:val="26"/>
        </w:rPr>
        <w:t>»</w:t>
      </w:r>
      <w:r w:rsidR="00940561" w:rsidRPr="006023C7">
        <w:rPr>
          <w:rFonts w:ascii="Garamond" w:hAnsi="Garamond" w:cs="Times New Roman"/>
          <w:sz w:val="26"/>
          <w:szCs w:val="26"/>
        </w:rPr>
        <w:t xml:space="preserve">. </w:t>
      </w:r>
    </w:p>
    <w:p w14:paraId="27419F4B" w14:textId="77777777" w:rsidR="00CD0521" w:rsidRDefault="00CD0521" w:rsidP="00CD0521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1B88D2BF" w14:textId="77777777" w:rsidR="00CD0521" w:rsidRDefault="00CD0521" w:rsidP="00CD0521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p w14:paraId="6B099C56" w14:textId="77777777" w:rsidR="00CD0521" w:rsidRDefault="00CD0521" w:rsidP="00CD0521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  <w:r w:rsidRPr="00CD0521">
        <w:rPr>
          <w:rFonts w:ascii="Garamond" w:hAnsi="Garamond" w:cs="Times New Roman"/>
          <w:b/>
          <w:sz w:val="26"/>
          <w:szCs w:val="26"/>
        </w:rPr>
        <w:t>3. Salvaguardare la qualità costituzionale delle disposizioni che si desidera introdurre</w:t>
      </w:r>
    </w:p>
    <w:p w14:paraId="6ABF7CDC" w14:textId="77777777" w:rsidR="00CD0521" w:rsidRPr="00CD0521" w:rsidRDefault="00CD0521" w:rsidP="00CD0521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4F25FA3C" w14:textId="77777777" w:rsidR="001E10D8" w:rsidRPr="00CD0521" w:rsidRDefault="00D77443" w:rsidP="00CD0521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CD0521">
        <w:rPr>
          <w:rFonts w:ascii="Garamond" w:hAnsi="Garamond" w:cs="Times New Roman"/>
          <w:sz w:val="26"/>
          <w:szCs w:val="26"/>
        </w:rPr>
        <w:t>La terza osservazione di carattere generale attiene al</w:t>
      </w:r>
      <w:r w:rsidR="004F7B47" w:rsidRPr="00CD0521">
        <w:rPr>
          <w:rFonts w:ascii="Garamond" w:hAnsi="Garamond" w:cs="Times New Roman"/>
          <w:sz w:val="26"/>
          <w:szCs w:val="26"/>
        </w:rPr>
        <w:t>l</w:t>
      </w:r>
      <w:r w:rsidRPr="00CD0521">
        <w:rPr>
          <w:rFonts w:ascii="Garamond" w:hAnsi="Garamond" w:cs="Times New Roman"/>
          <w:sz w:val="26"/>
          <w:szCs w:val="26"/>
        </w:rPr>
        <w:t>’importanza di salvaguardare l</w:t>
      </w:r>
      <w:r w:rsidR="004F7B47" w:rsidRPr="00CD0521">
        <w:rPr>
          <w:rFonts w:ascii="Garamond" w:hAnsi="Garamond" w:cs="Times New Roman"/>
          <w:sz w:val="26"/>
          <w:szCs w:val="26"/>
        </w:rPr>
        <w:t xml:space="preserve">a qualità costituzionale delle disposizioni che si desidera </w:t>
      </w:r>
      <w:r w:rsidR="002C3DED" w:rsidRPr="00CD0521">
        <w:rPr>
          <w:rFonts w:ascii="Garamond" w:hAnsi="Garamond" w:cs="Times New Roman"/>
          <w:sz w:val="26"/>
          <w:szCs w:val="26"/>
        </w:rPr>
        <w:t>modifica</w:t>
      </w:r>
      <w:r w:rsidR="004F7B47" w:rsidRPr="00CD0521">
        <w:rPr>
          <w:rFonts w:ascii="Garamond" w:hAnsi="Garamond" w:cs="Times New Roman"/>
          <w:sz w:val="26"/>
          <w:szCs w:val="26"/>
        </w:rPr>
        <w:t>re.</w:t>
      </w:r>
      <w:r w:rsidR="00840062" w:rsidRPr="00CD0521">
        <w:rPr>
          <w:rFonts w:ascii="Garamond" w:hAnsi="Garamond" w:cs="Times New Roman"/>
          <w:sz w:val="26"/>
          <w:szCs w:val="26"/>
        </w:rPr>
        <w:t xml:space="preserve"> Non è </w:t>
      </w:r>
      <w:r w:rsidR="00940561" w:rsidRPr="00CD0521">
        <w:rPr>
          <w:rFonts w:ascii="Garamond" w:hAnsi="Garamond" w:cs="Times New Roman"/>
          <w:sz w:val="26"/>
          <w:szCs w:val="26"/>
        </w:rPr>
        <w:t>compito di una Costituzione fornire una disciplina di dettaglio</w:t>
      </w:r>
      <w:r w:rsidR="00840062" w:rsidRPr="00CD0521">
        <w:rPr>
          <w:rFonts w:ascii="Garamond" w:hAnsi="Garamond" w:cs="Times New Roman"/>
          <w:sz w:val="26"/>
          <w:szCs w:val="26"/>
        </w:rPr>
        <w:t xml:space="preserve"> per ogni evenienza,</w:t>
      </w:r>
      <w:r w:rsidR="00940561" w:rsidRPr="00CD0521">
        <w:rPr>
          <w:rFonts w:ascii="Garamond" w:hAnsi="Garamond" w:cs="Times New Roman"/>
          <w:sz w:val="26"/>
          <w:szCs w:val="26"/>
        </w:rPr>
        <w:t xml:space="preserve"> nel tentativo di regolamentare ogni possibile accadimento. </w:t>
      </w:r>
      <w:r w:rsidR="00205456" w:rsidRPr="00CD0521">
        <w:rPr>
          <w:rFonts w:ascii="Garamond" w:hAnsi="Garamond" w:cs="Times New Roman"/>
          <w:sz w:val="26"/>
          <w:szCs w:val="26"/>
        </w:rPr>
        <w:t>D</w:t>
      </w:r>
      <w:r w:rsidR="00940561" w:rsidRPr="00CD0521">
        <w:rPr>
          <w:rFonts w:ascii="Garamond" w:hAnsi="Garamond" w:cs="Times New Roman"/>
          <w:sz w:val="26"/>
          <w:szCs w:val="26"/>
        </w:rPr>
        <w:t xml:space="preserve">a un lato, non </w:t>
      </w:r>
      <w:r w:rsidR="00205456" w:rsidRPr="00CD0521">
        <w:rPr>
          <w:rFonts w:ascii="Garamond" w:hAnsi="Garamond" w:cs="Times New Roman"/>
          <w:sz w:val="26"/>
          <w:szCs w:val="26"/>
        </w:rPr>
        <w:t>è</w:t>
      </w:r>
      <w:r w:rsidR="00940561" w:rsidRPr="00CD0521">
        <w:rPr>
          <w:rFonts w:ascii="Garamond" w:hAnsi="Garamond" w:cs="Times New Roman"/>
          <w:sz w:val="26"/>
          <w:szCs w:val="26"/>
        </w:rPr>
        <w:t xml:space="preserve"> realistico riuscire </w:t>
      </w:r>
      <w:r w:rsidR="00840062" w:rsidRPr="00CD0521">
        <w:rPr>
          <w:rFonts w:ascii="Garamond" w:hAnsi="Garamond" w:cs="Times New Roman"/>
          <w:sz w:val="26"/>
          <w:szCs w:val="26"/>
        </w:rPr>
        <w:t xml:space="preserve">nell’intento di prevedere </w:t>
      </w:r>
      <w:r w:rsidR="00940561" w:rsidRPr="00CD0521">
        <w:rPr>
          <w:rFonts w:ascii="Garamond" w:hAnsi="Garamond" w:cs="Times New Roman"/>
          <w:sz w:val="26"/>
          <w:szCs w:val="26"/>
        </w:rPr>
        <w:t>il futuro, dall’altro</w:t>
      </w:r>
      <w:r w:rsidR="00840062" w:rsidRPr="00CD0521">
        <w:rPr>
          <w:rFonts w:ascii="Garamond" w:hAnsi="Garamond" w:cs="Times New Roman"/>
          <w:sz w:val="26"/>
          <w:szCs w:val="26"/>
        </w:rPr>
        <w:t>,</w:t>
      </w:r>
      <w:r w:rsidR="00940561" w:rsidRPr="00CD0521">
        <w:rPr>
          <w:rFonts w:ascii="Garamond" w:hAnsi="Garamond" w:cs="Times New Roman"/>
          <w:sz w:val="26"/>
          <w:szCs w:val="26"/>
        </w:rPr>
        <w:t xml:space="preserve"> si rischia di svilire la Costituzione, sovraccaricandola di dettami minuziosi e trasformandola in un libretto di istruzioni di ingegneria costituzionale con le risposte per ogni</w:t>
      </w:r>
      <w:r w:rsidR="00840062" w:rsidRPr="00CD0521">
        <w:rPr>
          <w:rFonts w:ascii="Garamond" w:hAnsi="Garamond" w:cs="Times New Roman"/>
          <w:sz w:val="26"/>
          <w:szCs w:val="26"/>
        </w:rPr>
        <w:t xml:space="preserve"> eventualità</w:t>
      </w:r>
      <w:r w:rsidR="00E54C62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7"/>
      </w:r>
      <w:r w:rsidR="00940561" w:rsidRPr="00CD0521">
        <w:rPr>
          <w:rFonts w:ascii="Garamond" w:hAnsi="Garamond" w:cs="Times New Roman"/>
          <w:sz w:val="26"/>
          <w:szCs w:val="26"/>
        </w:rPr>
        <w:t>. La bellezza della nostra C</w:t>
      </w:r>
      <w:r w:rsidR="00205456" w:rsidRPr="00CD0521">
        <w:rPr>
          <w:rFonts w:ascii="Garamond" w:hAnsi="Garamond" w:cs="Times New Roman"/>
          <w:sz w:val="26"/>
          <w:szCs w:val="26"/>
        </w:rPr>
        <w:t>arta</w:t>
      </w:r>
      <w:r w:rsidR="00940561" w:rsidRPr="00CD0521">
        <w:rPr>
          <w:rFonts w:ascii="Garamond" w:hAnsi="Garamond" w:cs="Times New Roman"/>
          <w:sz w:val="26"/>
          <w:szCs w:val="26"/>
        </w:rPr>
        <w:t xml:space="preserve"> sta anche nell’essenzialità dei sui contenuti e nella linearità del linguaggio. La Costituzione deve </w:t>
      </w:r>
      <w:r w:rsidR="00E341BB" w:rsidRPr="00CD0521">
        <w:rPr>
          <w:rFonts w:ascii="Garamond" w:hAnsi="Garamond" w:cs="Times New Roman"/>
          <w:sz w:val="26"/>
          <w:szCs w:val="26"/>
        </w:rPr>
        <w:t xml:space="preserve">pertanto </w:t>
      </w:r>
      <w:r w:rsidR="00940561" w:rsidRPr="00CD0521">
        <w:rPr>
          <w:rFonts w:ascii="Garamond" w:hAnsi="Garamond" w:cs="Times New Roman"/>
          <w:sz w:val="26"/>
          <w:szCs w:val="26"/>
        </w:rPr>
        <w:t xml:space="preserve">indicare i principi e lasciare flessibilità di funzionamento. </w:t>
      </w:r>
    </w:p>
    <w:p w14:paraId="7EFDA25D" w14:textId="77777777" w:rsidR="00940561" w:rsidRPr="00D6033C" w:rsidRDefault="00840062" w:rsidP="00D6033C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D6033C">
        <w:rPr>
          <w:rFonts w:ascii="Garamond" w:hAnsi="Garamond" w:cs="Times New Roman"/>
          <w:sz w:val="26"/>
          <w:szCs w:val="26"/>
        </w:rPr>
        <w:t>Questo vale in particolare per il sistema elettorale. N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on sembra opportuno imbrigliare </w:t>
      </w:r>
      <w:r w:rsidRPr="00D6033C">
        <w:rPr>
          <w:rFonts w:ascii="Garamond" w:hAnsi="Garamond" w:cs="Times New Roman"/>
          <w:sz w:val="26"/>
          <w:szCs w:val="26"/>
        </w:rPr>
        <w:t>il funzionamento della vita politica</w:t>
      </w:r>
      <w:r w:rsidR="00C91677" w:rsidRPr="00C91677">
        <w:rPr>
          <w:rFonts w:ascii="Garamond" w:hAnsi="Garamond" w:cs="Times New Roman"/>
          <w:sz w:val="26"/>
          <w:szCs w:val="26"/>
        </w:rPr>
        <w:t xml:space="preserve"> </w:t>
      </w:r>
      <w:r w:rsidR="00C91677" w:rsidRPr="00D6033C">
        <w:rPr>
          <w:rFonts w:ascii="Garamond" w:hAnsi="Garamond" w:cs="Times New Roman"/>
          <w:sz w:val="26"/>
          <w:szCs w:val="26"/>
        </w:rPr>
        <w:t>d</w:t>
      </w:r>
      <w:r w:rsidR="00DA1E4D">
        <w:rPr>
          <w:rFonts w:ascii="Garamond" w:hAnsi="Garamond" w:cs="Times New Roman"/>
          <w:sz w:val="26"/>
          <w:szCs w:val="26"/>
        </w:rPr>
        <w:t>i</w:t>
      </w:r>
      <w:r w:rsidR="00C91677" w:rsidRPr="00D6033C">
        <w:rPr>
          <w:rFonts w:ascii="Garamond" w:hAnsi="Garamond" w:cs="Times New Roman"/>
          <w:sz w:val="26"/>
          <w:szCs w:val="26"/>
        </w:rPr>
        <w:t xml:space="preserve"> qui ai prossimi decenni</w:t>
      </w:r>
      <w:r w:rsidRPr="00D6033C">
        <w:rPr>
          <w:rFonts w:ascii="Garamond" w:hAnsi="Garamond" w:cs="Times New Roman"/>
          <w:sz w:val="26"/>
          <w:szCs w:val="26"/>
        </w:rPr>
        <w:t xml:space="preserve">, </w:t>
      </w:r>
      <w:r w:rsidR="00A56702" w:rsidRPr="00D6033C">
        <w:rPr>
          <w:rFonts w:ascii="Garamond" w:hAnsi="Garamond" w:cs="Times New Roman"/>
          <w:sz w:val="26"/>
          <w:szCs w:val="26"/>
        </w:rPr>
        <w:t>imponendo</w:t>
      </w:r>
      <w:r w:rsidRPr="00D6033C">
        <w:rPr>
          <w:rFonts w:ascii="Garamond" w:hAnsi="Garamond" w:cs="Times New Roman"/>
          <w:sz w:val="26"/>
          <w:szCs w:val="26"/>
        </w:rPr>
        <w:t xml:space="preserve"> una procedura di revisione per ogni aggiustamento</w:t>
      </w:r>
      <w:r w:rsidR="007526DA" w:rsidRPr="00D6033C">
        <w:rPr>
          <w:rFonts w:ascii="Garamond" w:hAnsi="Garamond" w:cs="Times New Roman"/>
          <w:sz w:val="26"/>
          <w:szCs w:val="26"/>
        </w:rPr>
        <w:t xml:space="preserve"> </w:t>
      </w:r>
      <w:r w:rsidR="00C65AD4">
        <w:rPr>
          <w:rFonts w:ascii="Garamond" w:hAnsi="Garamond" w:cs="Times New Roman"/>
          <w:sz w:val="26"/>
          <w:szCs w:val="26"/>
        </w:rPr>
        <w:t xml:space="preserve">alla legge elettorale </w:t>
      </w:r>
      <w:r w:rsidR="007526DA" w:rsidRPr="00D6033C">
        <w:rPr>
          <w:rFonts w:ascii="Garamond" w:hAnsi="Garamond" w:cs="Times New Roman"/>
          <w:sz w:val="26"/>
          <w:szCs w:val="26"/>
        </w:rPr>
        <w:t>che si rendesse opportuno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. </w:t>
      </w:r>
      <w:r w:rsidR="00A56702" w:rsidRPr="00D6033C">
        <w:rPr>
          <w:rFonts w:ascii="Garamond" w:hAnsi="Garamond" w:cs="Times New Roman"/>
          <w:sz w:val="26"/>
          <w:szCs w:val="26"/>
        </w:rPr>
        <w:t>La Costituzione s</w:t>
      </w:r>
      <w:r w:rsidR="00940561" w:rsidRPr="00D6033C">
        <w:rPr>
          <w:rFonts w:ascii="Garamond" w:hAnsi="Garamond" w:cs="Times New Roman"/>
          <w:sz w:val="26"/>
          <w:szCs w:val="26"/>
        </w:rPr>
        <w:t>i deve limitare a prevedere che</w:t>
      </w:r>
      <w:r w:rsidR="009851DE">
        <w:rPr>
          <w:rFonts w:ascii="Garamond" w:hAnsi="Garamond" w:cs="Times New Roman"/>
          <w:sz w:val="26"/>
          <w:szCs w:val="26"/>
        </w:rPr>
        <w:t xml:space="preserve"> tale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 legge </w:t>
      </w:r>
      <w:r w:rsidR="001E10D8" w:rsidRPr="00D6033C">
        <w:rPr>
          <w:rFonts w:ascii="Garamond" w:hAnsi="Garamond" w:cs="Times New Roman"/>
          <w:sz w:val="26"/>
          <w:szCs w:val="26"/>
        </w:rPr>
        <w:t>favorisca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 il formarsi di una maggioranza che sostenga il premier, con l’obiettivo della stabilità del Governo, nel rispetto dei principi costituzionali di rappresentatività, uguaglianza del voto e garanzia delle minoranze</w:t>
      </w:r>
      <w:r w:rsidR="001E10D8" w:rsidRPr="00D6033C">
        <w:rPr>
          <w:rFonts w:ascii="Garamond" w:hAnsi="Garamond" w:cs="Times New Roman"/>
          <w:sz w:val="26"/>
          <w:szCs w:val="26"/>
        </w:rPr>
        <w:t>, così come</w:t>
      </w:r>
      <w:r w:rsidR="00533637" w:rsidRPr="00D6033C">
        <w:rPr>
          <w:rFonts w:ascii="Garamond" w:hAnsi="Garamond" w:cs="Times New Roman"/>
          <w:sz w:val="26"/>
          <w:szCs w:val="26"/>
        </w:rPr>
        <w:t xml:space="preserve"> enucleati dalla giurisprudenza costituzionale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. </w:t>
      </w:r>
      <w:r w:rsidR="00A70F59">
        <w:rPr>
          <w:rFonts w:ascii="Garamond" w:hAnsi="Garamond" w:cs="Times New Roman"/>
          <w:sz w:val="26"/>
          <w:szCs w:val="26"/>
        </w:rPr>
        <w:t>La proposta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 </w:t>
      </w:r>
      <w:r w:rsidR="00533637" w:rsidRPr="00D6033C">
        <w:rPr>
          <w:rFonts w:ascii="Garamond" w:hAnsi="Garamond" w:cs="Times New Roman"/>
          <w:sz w:val="26"/>
          <w:szCs w:val="26"/>
        </w:rPr>
        <w:t xml:space="preserve">del Governo, per ciò che concerne l’art. 92, </w:t>
      </w:r>
      <w:r w:rsidR="00940561" w:rsidRPr="00D6033C">
        <w:rPr>
          <w:rFonts w:ascii="Garamond" w:hAnsi="Garamond" w:cs="Times New Roman"/>
          <w:sz w:val="26"/>
          <w:szCs w:val="26"/>
        </w:rPr>
        <w:t>comma 3</w:t>
      </w:r>
      <w:r w:rsidR="00533637" w:rsidRPr="00D6033C">
        <w:rPr>
          <w:rFonts w:ascii="Garamond" w:hAnsi="Garamond" w:cs="Times New Roman"/>
          <w:sz w:val="26"/>
          <w:szCs w:val="26"/>
        </w:rPr>
        <w:t xml:space="preserve">, forse </w:t>
      </w:r>
      <w:r w:rsidR="00940561" w:rsidRPr="00D6033C">
        <w:rPr>
          <w:rFonts w:ascii="Garamond" w:hAnsi="Garamond" w:cs="Times New Roman"/>
          <w:sz w:val="26"/>
          <w:szCs w:val="26"/>
        </w:rPr>
        <w:t>dice troppo (</w:t>
      </w:r>
      <w:r w:rsidR="00533637" w:rsidRPr="00D6033C">
        <w:rPr>
          <w:rFonts w:ascii="Garamond" w:hAnsi="Garamond" w:cs="Times New Roman"/>
          <w:sz w:val="26"/>
          <w:szCs w:val="26"/>
        </w:rPr>
        <w:t>«</w:t>
      </w:r>
      <w:r w:rsidR="00940561" w:rsidRPr="00D6033C">
        <w:rPr>
          <w:rFonts w:ascii="Garamond" w:hAnsi="Garamond" w:cs="Times New Roman"/>
          <w:sz w:val="26"/>
          <w:szCs w:val="26"/>
        </w:rPr>
        <w:t>assegnando un premio su base nazionale che garantisca una maggioranza dei seggi in ciascuna delle Camere alle liste e ai candidati collegati al Presidente del Consiglio</w:t>
      </w:r>
      <w:r w:rsidR="00533637" w:rsidRPr="00D6033C">
        <w:rPr>
          <w:rFonts w:ascii="Garamond" w:hAnsi="Garamond" w:cs="Times New Roman"/>
          <w:sz w:val="26"/>
          <w:szCs w:val="26"/>
        </w:rPr>
        <w:t>»</w:t>
      </w:r>
      <w:r w:rsidR="00940561" w:rsidRPr="00D6033C">
        <w:rPr>
          <w:rFonts w:ascii="Garamond" w:hAnsi="Garamond" w:cs="Times New Roman"/>
          <w:sz w:val="26"/>
          <w:szCs w:val="26"/>
        </w:rPr>
        <w:t>)</w:t>
      </w:r>
      <w:r w:rsidR="00533637" w:rsidRPr="00D6033C">
        <w:rPr>
          <w:rFonts w:ascii="Garamond" w:hAnsi="Garamond" w:cs="Times New Roman"/>
          <w:sz w:val="26"/>
          <w:szCs w:val="26"/>
        </w:rPr>
        <w:t xml:space="preserve">, </w:t>
      </w:r>
      <w:r w:rsidR="00533637" w:rsidRPr="00D6033C">
        <w:rPr>
          <w:rFonts w:ascii="Garamond" w:hAnsi="Garamond" w:cs="Times New Roman"/>
          <w:sz w:val="26"/>
          <w:szCs w:val="26"/>
        </w:rPr>
        <w:lastRenderedPageBreak/>
        <w:t xml:space="preserve">in quanto </w:t>
      </w:r>
      <w:r w:rsidR="00940561" w:rsidRPr="00D6033C">
        <w:rPr>
          <w:rFonts w:ascii="Garamond" w:hAnsi="Garamond" w:cs="Times New Roman"/>
          <w:sz w:val="26"/>
          <w:szCs w:val="26"/>
        </w:rPr>
        <w:t>menziona premio, liste</w:t>
      </w:r>
      <w:r w:rsidR="00533637" w:rsidRPr="00D6033C">
        <w:rPr>
          <w:rFonts w:ascii="Garamond" w:hAnsi="Garamond" w:cs="Times New Roman"/>
          <w:sz w:val="26"/>
          <w:szCs w:val="26"/>
        </w:rPr>
        <w:t xml:space="preserve"> e </w:t>
      </w:r>
      <w:r w:rsidR="00940561" w:rsidRPr="00D6033C">
        <w:rPr>
          <w:rFonts w:ascii="Garamond" w:hAnsi="Garamond" w:cs="Times New Roman"/>
          <w:sz w:val="26"/>
          <w:szCs w:val="26"/>
        </w:rPr>
        <w:t>candidati</w:t>
      </w:r>
      <w:r w:rsidR="00533637" w:rsidRPr="00D6033C">
        <w:rPr>
          <w:rFonts w:ascii="Garamond" w:hAnsi="Garamond" w:cs="Times New Roman"/>
          <w:sz w:val="26"/>
          <w:szCs w:val="26"/>
        </w:rPr>
        <w:t xml:space="preserve"> collegati</w:t>
      </w:r>
      <w:r w:rsidR="001E10D8" w:rsidRPr="00D6033C">
        <w:rPr>
          <w:rFonts w:ascii="Garamond" w:hAnsi="Garamond" w:cs="Times New Roman"/>
          <w:sz w:val="26"/>
          <w:szCs w:val="26"/>
        </w:rPr>
        <w:t>,</w:t>
      </w:r>
      <w:r w:rsidR="00533637" w:rsidRPr="00D6033C">
        <w:rPr>
          <w:rFonts w:ascii="Garamond" w:hAnsi="Garamond" w:cs="Times New Roman"/>
          <w:sz w:val="26"/>
          <w:szCs w:val="26"/>
        </w:rPr>
        <w:t xml:space="preserve"> e usa il verbo </w:t>
      </w:r>
      <w:r w:rsidR="004B48D3" w:rsidRPr="00D6033C">
        <w:rPr>
          <w:rFonts w:ascii="Garamond" w:hAnsi="Garamond" w:cs="Times New Roman"/>
          <w:sz w:val="26"/>
          <w:szCs w:val="26"/>
        </w:rPr>
        <w:t>«</w:t>
      </w:r>
      <w:r w:rsidR="00533637" w:rsidRPr="00D6033C">
        <w:rPr>
          <w:rFonts w:ascii="Garamond" w:hAnsi="Garamond" w:cs="Times New Roman"/>
          <w:sz w:val="26"/>
          <w:szCs w:val="26"/>
        </w:rPr>
        <w:t>garantire</w:t>
      </w:r>
      <w:r w:rsidR="004B48D3" w:rsidRPr="00D6033C">
        <w:rPr>
          <w:rFonts w:ascii="Garamond" w:hAnsi="Garamond" w:cs="Times New Roman"/>
          <w:sz w:val="26"/>
          <w:szCs w:val="26"/>
        </w:rPr>
        <w:t xml:space="preserve">», mentre sarebbe </w:t>
      </w:r>
      <w:r w:rsidR="007526DA" w:rsidRPr="00D6033C">
        <w:rPr>
          <w:rFonts w:ascii="Garamond" w:hAnsi="Garamond" w:cs="Times New Roman"/>
          <w:sz w:val="26"/>
          <w:szCs w:val="26"/>
        </w:rPr>
        <w:t xml:space="preserve">più </w:t>
      </w:r>
      <w:r w:rsidR="004B48D3" w:rsidRPr="00D6033C">
        <w:rPr>
          <w:rFonts w:ascii="Garamond" w:hAnsi="Garamond" w:cs="Times New Roman"/>
          <w:sz w:val="26"/>
          <w:szCs w:val="26"/>
        </w:rPr>
        <w:t xml:space="preserve">appropriato </w:t>
      </w:r>
      <w:r w:rsidR="007526DA" w:rsidRPr="00D6033C">
        <w:rPr>
          <w:rFonts w:ascii="Garamond" w:hAnsi="Garamond" w:cs="Times New Roman"/>
          <w:sz w:val="26"/>
          <w:szCs w:val="26"/>
        </w:rPr>
        <w:t xml:space="preserve">il verbo </w:t>
      </w:r>
      <w:r w:rsidR="004B48D3" w:rsidRPr="00D6033C">
        <w:rPr>
          <w:rFonts w:ascii="Garamond" w:hAnsi="Garamond" w:cs="Times New Roman"/>
          <w:sz w:val="26"/>
          <w:szCs w:val="26"/>
        </w:rPr>
        <w:t>«favorire»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. </w:t>
      </w:r>
    </w:p>
    <w:p w14:paraId="634AD06E" w14:textId="77777777" w:rsidR="00940561" w:rsidRPr="00D6033C" w:rsidRDefault="004B48D3" w:rsidP="00D6033C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D6033C">
        <w:rPr>
          <w:rFonts w:ascii="Garamond" w:hAnsi="Garamond" w:cs="Times New Roman"/>
          <w:sz w:val="26"/>
          <w:szCs w:val="26"/>
        </w:rPr>
        <w:t xml:space="preserve">Al contempo, giunti a questo punto, sarebbe </w:t>
      </w:r>
      <w:r w:rsidR="00940561" w:rsidRPr="00D6033C">
        <w:rPr>
          <w:rFonts w:ascii="Garamond" w:hAnsi="Garamond" w:cs="Times New Roman"/>
          <w:sz w:val="26"/>
          <w:szCs w:val="26"/>
        </w:rPr>
        <w:t>opportuno che il Governo present</w:t>
      </w:r>
      <w:r w:rsidR="00A70F59">
        <w:rPr>
          <w:rFonts w:ascii="Garamond" w:hAnsi="Garamond" w:cs="Times New Roman"/>
          <w:sz w:val="26"/>
          <w:szCs w:val="26"/>
        </w:rPr>
        <w:t>i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 </w:t>
      </w:r>
      <w:r w:rsidR="007526DA" w:rsidRPr="00D6033C">
        <w:rPr>
          <w:rFonts w:ascii="Garamond" w:hAnsi="Garamond" w:cs="Times New Roman"/>
          <w:sz w:val="26"/>
          <w:szCs w:val="26"/>
        </w:rPr>
        <w:t xml:space="preserve">quanto prima 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una proposta di legge elettorale, </w:t>
      </w:r>
      <w:r w:rsidR="001E10D8" w:rsidRPr="00D6033C">
        <w:rPr>
          <w:rFonts w:ascii="Garamond" w:hAnsi="Garamond" w:cs="Times New Roman"/>
          <w:sz w:val="26"/>
          <w:szCs w:val="26"/>
        </w:rPr>
        <w:t>di</w:t>
      </w:r>
      <w:r w:rsidR="00940561" w:rsidRPr="00D6033C">
        <w:rPr>
          <w:rFonts w:ascii="Garamond" w:hAnsi="Garamond" w:cs="Times New Roman"/>
          <w:sz w:val="26"/>
          <w:szCs w:val="26"/>
        </w:rPr>
        <w:t xml:space="preserve"> modo che si possa valutare la riforma nel suo insieme</w:t>
      </w:r>
      <w:r w:rsidR="00B126DD">
        <w:rPr>
          <w:rFonts w:ascii="Garamond" w:hAnsi="Garamond" w:cs="Times New Roman"/>
          <w:sz w:val="26"/>
          <w:szCs w:val="26"/>
        </w:rPr>
        <w:t xml:space="preserve"> (legge costituzionale e legge ordinaria)</w:t>
      </w:r>
      <w:r w:rsidR="00940561" w:rsidRPr="00D6033C">
        <w:rPr>
          <w:rFonts w:ascii="Garamond" w:hAnsi="Garamond" w:cs="Times New Roman"/>
          <w:sz w:val="26"/>
          <w:szCs w:val="26"/>
        </w:rPr>
        <w:t>.</w:t>
      </w:r>
      <w:r w:rsidR="007153F6" w:rsidRPr="00D6033C">
        <w:rPr>
          <w:rFonts w:ascii="Garamond" w:hAnsi="Garamond" w:cs="Times New Roman"/>
          <w:sz w:val="26"/>
          <w:szCs w:val="26"/>
        </w:rPr>
        <w:t xml:space="preserve"> In riferimento a quest’ultima, il problema del voto degli italian</w:t>
      </w:r>
      <w:r w:rsidR="001E10D8" w:rsidRPr="00D6033C">
        <w:rPr>
          <w:rFonts w:ascii="Garamond" w:hAnsi="Garamond" w:cs="Times New Roman"/>
          <w:sz w:val="26"/>
          <w:szCs w:val="26"/>
        </w:rPr>
        <w:t>i</w:t>
      </w:r>
      <w:r w:rsidR="007153F6" w:rsidRPr="00D6033C">
        <w:rPr>
          <w:rFonts w:ascii="Garamond" w:hAnsi="Garamond" w:cs="Times New Roman"/>
          <w:sz w:val="26"/>
          <w:szCs w:val="26"/>
        </w:rPr>
        <w:t xml:space="preserve"> all’estero (ossia </w:t>
      </w:r>
      <w:r w:rsidR="00B126DD">
        <w:rPr>
          <w:rFonts w:ascii="Garamond" w:hAnsi="Garamond" w:cs="Times New Roman"/>
          <w:sz w:val="26"/>
          <w:szCs w:val="26"/>
        </w:rPr>
        <w:t>la questione del</w:t>
      </w:r>
      <w:r w:rsidR="007153F6" w:rsidRPr="00D6033C">
        <w:rPr>
          <w:rFonts w:ascii="Garamond" w:hAnsi="Garamond" w:cs="Times New Roman"/>
          <w:sz w:val="26"/>
          <w:szCs w:val="26"/>
        </w:rPr>
        <w:t xml:space="preserve"> diverso peso del loro voto a seconda che votino per i parlamentari o per il premier)</w:t>
      </w:r>
      <w:r w:rsidR="00236F96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8"/>
      </w:r>
      <w:r w:rsidR="007153F6" w:rsidRPr="00D6033C">
        <w:rPr>
          <w:rFonts w:ascii="Garamond" w:hAnsi="Garamond" w:cs="Times New Roman"/>
          <w:sz w:val="26"/>
          <w:szCs w:val="26"/>
        </w:rPr>
        <w:t xml:space="preserve"> potrebbe </w:t>
      </w:r>
      <w:r w:rsidR="00DA1E4D">
        <w:rPr>
          <w:rFonts w:ascii="Garamond" w:hAnsi="Garamond" w:cs="Times New Roman"/>
          <w:sz w:val="26"/>
          <w:szCs w:val="26"/>
        </w:rPr>
        <w:t xml:space="preserve">forse </w:t>
      </w:r>
      <w:r w:rsidR="007153F6" w:rsidRPr="00D6033C">
        <w:rPr>
          <w:rFonts w:ascii="Garamond" w:hAnsi="Garamond" w:cs="Times New Roman"/>
          <w:sz w:val="26"/>
          <w:szCs w:val="26"/>
        </w:rPr>
        <w:t xml:space="preserve">essere risolto con la previsione del nome del candidato </w:t>
      </w:r>
      <w:r w:rsidR="00D6033C">
        <w:rPr>
          <w:rFonts w:ascii="Garamond" w:hAnsi="Garamond" w:cs="Times New Roman"/>
          <w:sz w:val="26"/>
          <w:szCs w:val="26"/>
        </w:rPr>
        <w:t>Primo Ministro</w:t>
      </w:r>
      <w:r w:rsidR="007153F6" w:rsidRPr="00D6033C">
        <w:rPr>
          <w:rFonts w:ascii="Garamond" w:hAnsi="Garamond" w:cs="Times New Roman"/>
          <w:sz w:val="26"/>
          <w:szCs w:val="26"/>
        </w:rPr>
        <w:t xml:space="preserve"> sulla medesima scheda elettorale</w:t>
      </w:r>
      <w:r w:rsidR="006548FD" w:rsidRPr="00D6033C">
        <w:rPr>
          <w:rFonts w:ascii="Garamond" w:hAnsi="Garamond" w:cs="Times New Roman"/>
          <w:sz w:val="26"/>
          <w:szCs w:val="26"/>
        </w:rPr>
        <w:t xml:space="preserve"> </w:t>
      </w:r>
      <w:r w:rsidR="009462AC" w:rsidRPr="00D6033C">
        <w:rPr>
          <w:rFonts w:ascii="Garamond" w:hAnsi="Garamond" w:cs="Times New Roman"/>
          <w:sz w:val="26"/>
          <w:szCs w:val="26"/>
        </w:rPr>
        <w:t>con</w:t>
      </w:r>
      <w:r w:rsidR="006548FD" w:rsidRPr="00D6033C">
        <w:rPr>
          <w:rFonts w:ascii="Garamond" w:hAnsi="Garamond" w:cs="Times New Roman"/>
          <w:sz w:val="26"/>
          <w:szCs w:val="26"/>
        </w:rPr>
        <w:t xml:space="preserve"> cui si esprime il voto per i candidati senatori e deputati</w:t>
      </w:r>
      <w:r w:rsidR="00D6033C">
        <w:rPr>
          <w:rStyle w:val="Rimandonotaapidipagina"/>
          <w:rFonts w:ascii="Garamond" w:hAnsi="Garamond" w:cs="Times New Roman"/>
          <w:sz w:val="26"/>
          <w:szCs w:val="26"/>
        </w:rPr>
        <w:footnoteReference w:id="9"/>
      </w:r>
      <w:r w:rsidR="007153F6" w:rsidRPr="00D6033C">
        <w:rPr>
          <w:rFonts w:ascii="Garamond" w:hAnsi="Garamond" w:cs="Times New Roman"/>
          <w:sz w:val="26"/>
          <w:szCs w:val="26"/>
        </w:rPr>
        <w:t>.</w:t>
      </w:r>
    </w:p>
    <w:p w14:paraId="482AF589" w14:textId="77777777" w:rsidR="00940561" w:rsidRDefault="00940561" w:rsidP="00B922D0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331A5FFD" w14:textId="77777777" w:rsidR="00DA1E4D" w:rsidRDefault="00DA1E4D" w:rsidP="00B922D0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15E130DF" w14:textId="77777777" w:rsidR="008A4DE6" w:rsidRDefault="008A4DE6" w:rsidP="00B922D0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 xml:space="preserve">4. Alcuni suggerimenti </w:t>
      </w:r>
      <w:r w:rsidR="001F4DAA">
        <w:rPr>
          <w:rFonts w:ascii="Garamond" w:hAnsi="Garamond" w:cs="Times New Roman"/>
          <w:b/>
          <w:sz w:val="26"/>
          <w:szCs w:val="26"/>
        </w:rPr>
        <w:t>per una maggiore</w:t>
      </w:r>
      <w:r>
        <w:rPr>
          <w:rFonts w:ascii="Garamond" w:hAnsi="Garamond" w:cs="Times New Roman"/>
          <w:b/>
          <w:sz w:val="26"/>
          <w:szCs w:val="26"/>
        </w:rPr>
        <w:t xml:space="preserve"> coerenza e flessibilità del sistema</w:t>
      </w:r>
    </w:p>
    <w:p w14:paraId="7B1CAB2F" w14:textId="77777777" w:rsidR="008A4DE6" w:rsidRDefault="008A4DE6" w:rsidP="00B922D0">
      <w:pPr>
        <w:spacing w:line="276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15E0118E" w14:textId="77777777" w:rsidR="00B126DD" w:rsidRPr="00B126DD" w:rsidRDefault="00B126DD" w:rsidP="00B922D0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B126DD">
        <w:rPr>
          <w:rFonts w:ascii="Garamond" w:hAnsi="Garamond" w:cs="Times New Roman"/>
          <w:sz w:val="26"/>
          <w:szCs w:val="26"/>
        </w:rPr>
        <w:t>Mi</w:t>
      </w:r>
      <w:r>
        <w:rPr>
          <w:rFonts w:ascii="Garamond" w:hAnsi="Garamond" w:cs="Times New Roman"/>
          <w:sz w:val="26"/>
          <w:szCs w:val="26"/>
        </w:rPr>
        <w:t xml:space="preserve"> soffermo ora sulle specifiche disposizioni</w:t>
      </w:r>
      <w:r w:rsidR="00DA1E4D">
        <w:rPr>
          <w:rFonts w:ascii="Garamond" w:hAnsi="Garamond" w:cs="Times New Roman"/>
          <w:sz w:val="26"/>
          <w:szCs w:val="26"/>
        </w:rPr>
        <w:t xml:space="preserve"> dei due disegni di legge</w:t>
      </w:r>
      <w:r>
        <w:rPr>
          <w:rFonts w:ascii="Garamond" w:hAnsi="Garamond" w:cs="Times New Roman"/>
          <w:sz w:val="26"/>
          <w:szCs w:val="26"/>
        </w:rPr>
        <w:t xml:space="preserve">, </w:t>
      </w:r>
      <w:r w:rsidR="002B30E1">
        <w:rPr>
          <w:rFonts w:ascii="Garamond" w:hAnsi="Garamond" w:cs="Times New Roman"/>
          <w:sz w:val="26"/>
          <w:szCs w:val="26"/>
        </w:rPr>
        <w:t>evidenziando sommessamente dei punti che meriterebbero una modifica</w:t>
      </w:r>
      <w:r>
        <w:rPr>
          <w:rFonts w:ascii="Garamond" w:hAnsi="Garamond" w:cs="Times New Roman"/>
          <w:sz w:val="26"/>
          <w:szCs w:val="26"/>
        </w:rPr>
        <w:t>.</w:t>
      </w:r>
    </w:p>
    <w:p w14:paraId="500E2237" w14:textId="77777777" w:rsidR="00940561" w:rsidRPr="004A16EA" w:rsidRDefault="008A4DE6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</w:t>
      </w:r>
      <w:r w:rsidR="00C108BD">
        <w:rPr>
          <w:rFonts w:ascii="Garamond" w:hAnsi="Garamond" w:cs="Times New Roman"/>
          <w:sz w:val="26"/>
          <w:szCs w:val="26"/>
        </w:rPr>
        <w:t>nnanzitutto</w:t>
      </w:r>
      <w:r>
        <w:rPr>
          <w:rFonts w:ascii="Garamond" w:hAnsi="Garamond" w:cs="Times New Roman"/>
          <w:sz w:val="26"/>
          <w:szCs w:val="26"/>
        </w:rPr>
        <w:t xml:space="preserve"> s</w:t>
      </w:r>
      <w:r w:rsidR="00205456" w:rsidRPr="004A16EA">
        <w:rPr>
          <w:rFonts w:ascii="Garamond" w:hAnsi="Garamond" w:cs="Times New Roman"/>
          <w:sz w:val="26"/>
          <w:szCs w:val="26"/>
        </w:rPr>
        <w:t xml:space="preserve">embra opportuno, se si </w:t>
      </w:r>
      <w:r w:rsidR="00C87DA4">
        <w:rPr>
          <w:rFonts w:ascii="Garamond" w:hAnsi="Garamond" w:cs="Times New Roman"/>
          <w:sz w:val="26"/>
          <w:szCs w:val="26"/>
        </w:rPr>
        <w:t>è convinti della bontà di</w:t>
      </w:r>
      <w:r w:rsidR="00205456" w:rsidRPr="004A16EA">
        <w:rPr>
          <w:rFonts w:ascii="Garamond" w:hAnsi="Garamond" w:cs="Times New Roman"/>
          <w:sz w:val="26"/>
          <w:szCs w:val="26"/>
        </w:rPr>
        <w:t xml:space="preserve"> introdurre la forma di governo parlamentare del Primo Ministro, che il Presidente del Consiglio venga </w:t>
      </w:r>
      <w:r w:rsidR="005E1D78">
        <w:rPr>
          <w:rFonts w:ascii="Garamond" w:hAnsi="Garamond" w:cs="Times New Roman"/>
          <w:sz w:val="26"/>
          <w:szCs w:val="26"/>
        </w:rPr>
        <w:t xml:space="preserve">conseguentemente </w:t>
      </w:r>
      <w:r w:rsidR="00205456" w:rsidRPr="004A16EA">
        <w:rPr>
          <w:rFonts w:ascii="Garamond" w:hAnsi="Garamond" w:cs="Times New Roman"/>
          <w:sz w:val="26"/>
          <w:szCs w:val="26"/>
        </w:rPr>
        <w:t xml:space="preserve">denominato </w:t>
      </w:r>
      <w:r w:rsidR="000875DA" w:rsidRPr="004A16EA">
        <w:rPr>
          <w:rFonts w:ascii="Garamond" w:hAnsi="Garamond" w:cs="Times New Roman"/>
          <w:sz w:val="26"/>
          <w:szCs w:val="26"/>
        </w:rPr>
        <w:t>«Primo Ministro»</w:t>
      </w:r>
      <w:r w:rsidR="00205456" w:rsidRPr="004A16EA">
        <w:rPr>
          <w:rFonts w:ascii="Garamond" w:hAnsi="Garamond" w:cs="Times New Roman"/>
          <w:sz w:val="26"/>
          <w:szCs w:val="26"/>
        </w:rPr>
        <w:t xml:space="preserve">, e che, </w:t>
      </w:r>
      <w:r w:rsidR="009F4850" w:rsidRPr="004A16EA">
        <w:rPr>
          <w:rFonts w:ascii="Garamond" w:hAnsi="Garamond" w:cs="Times New Roman"/>
          <w:sz w:val="26"/>
          <w:szCs w:val="26"/>
        </w:rPr>
        <w:t>pertanto</w:t>
      </w:r>
      <w:r w:rsidR="00205456" w:rsidRPr="004A16EA">
        <w:rPr>
          <w:rFonts w:ascii="Garamond" w:hAnsi="Garamond" w:cs="Times New Roman"/>
          <w:sz w:val="26"/>
          <w:szCs w:val="26"/>
        </w:rPr>
        <w:t xml:space="preserve">, la Sezione </w:t>
      </w:r>
      <w:r w:rsidR="000875DA" w:rsidRPr="004A16EA">
        <w:rPr>
          <w:rFonts w:ascii="Garamond" w:hAnsi="Garamond" w:cs="Times New Roman"/>
          <w:sz w:val="26"/>
          <w:szCs w:val="26"/>
        </w:rPr>
        <w:t xml:space="preserve">I </w:t>
      </w:r>
      <w:r w:rsidR="00205456" w:rsidRPr="004A16EA">
        <w:rPr>
          <w:rFonts w:ascii="Garamond" w:hAnsi="Garamond" w:cs="Times New Roman"/>
          <w:sz w:val="26"/>
          <w:szCs w:val="26"/>
        </w:rPr>
        <w:t xml:space="preserve">del Titolo III </w:t>
      </w:r>
      <w:r w:rsidR="000F061D" w:rsidRPr="004A16EA">
        <w:rPr>
          <w:rFonts w:ascii="Garamond" w:hAnsi="Garamond" w:cs="Times New Roman"/>
          <w:sz w:val="26"/>
          <w:szCs w:val="26"/>
        </w:rPr>
        <w:t xml:space="preserve">della parte seconda della Costituzione, </w:t>
      </w:r>
      <w:r w:rsidR="000875DA" w:rsidRPr="004A16EA">
        <w:rPr>
          <w:rFonts w:ascii="Garamond" w:hAnsi="Garamond" w:cs="Times New Roman"/>
          <w:sz w:val="26"/>
          <w:szCs w:val="26"/>
        </w:rPr>
        <w:t xml:space="preserve">sul </w:t>
      </w:r>
      <w:r w:rsidR="00205456" w:rsidRPr="004A16EA">
        <w:rPr>
          <w:rFonts w:ascii="Garamond" w:hAnsi="Garamond" w:cs="Times New Roman"/>
          <w:sz w:val="26"/>
          <w:szCs w:val="26"/>
        </w:rPr>
        <w:t>Governo</w:t>
      </w:r>
      <w:r w:rsidR="000875DA" w:rsidRPr="004A16EA">
        <w:rPr>
          <w:rFonts w:ascii="Garamond" w:hAnsi="Garamond" w:cs="Times New Roman"/>
          <w:sz w:val="26"/>
          <w:szCs w:val="26"/>
        </w:rPr>
        <w:t>, ora denominata «Il Consiglio dei ministri</w:t>
      </w:r>
      <w:r w:rsidR="00205456" w:rsidRPr="004A16EA">
        <w:rPr>
          <w:rFonts w:ascii="Garamond" w:hAnsi="Garamond" w:cs="Times New Roman"/>
          <w:sz w:val="26"/>
          <w:szCs w:val="26"/>
        </w:rPr>
        <w:t>»</w:t>
      </w:r>
      <w:r w:rsidR="000F061D" w:rsidRPr="004A16EA">
        <w:rPr>
          <w:rFonts w:ascii="Garamond" w:hAnsi="Garamond" w:cs="Times New Roman"/>
          <w:sz w:val="26"/>
          <w:szCs w:val="26"/>
        </w:rPr>
        <w:t>,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</w:t>
      </w:r>
      <w:r w:rsidR="000875DA" w:rsidRPr="004A16EA">
        <w:rPr>
          <w:rFonts w:ascii="Garamond" w:hAnsi="Garamond" w:cs="Times New Roman"/>
          <w:sz w:val="26"/>
          <w:szCs w:val="26"/>
        </w:rPr>
        <w:t>v</w:t>
      </w:r>
      <w:r w:rsidR="00205456" w:rsidRPr="004A16EA">
        <w:rPr>
          <w:rFonts w:ascii="Garamond" w:hAnsi="Garamond" w:cs="Times New Roman"/>
          <w:sz w:val="26"/>
          <w:szCs w:val="26"/>
        </w:rPr>
        <w:t>enga intitolata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</w:t>
      </w:r>
      <w:r w:rsidR="00205456" w:rsidRPr="004A16EA">
        <w:rPr>
          <w:rFonts w:ascii="Garamond" w:hAnsi="Garamond" w:cs="Times New Roman"/>
          <w:sz w:val="26"/>
          <w:szCs w:val="26"/>
        </w:rPr>
        <w:t>«</w:t>
      </w:r>
      <w:r w:rsidR="00940561" w:rsidRPr="004A16EA">
        <w:rPr>
          <w:rFonts w:ascii="Garamond" w:hAnsi="Garamond" w:cs="Times New Roman"/>
          <w:sz w:val="26"/>
          <w:szCs w:val="26"/>
        </w:rPr>
        <w:t>Il Primo Ministro e il Consiglio dei ministri</w:t>
      </w:r>
      <w:r w:rsidR="000875DA" w:rsidRPr="004A16EA">
        <w:rPr>
          <w:rFonts w:ascii="Garamond" w:hAnsi="Garamond" w:cs="Times New Roman"/>
          <w:sz w:val="26"/>
          <w:szCs w:val="26"/>
        </w:rPr>
        <w:t>»</w:t>
      </w:r>
      <w:r w:rsidR="00065EBE">
        <w:rPr>
          <w:rFonts w:ascii="Garamond" w:hAnsi="Garamond" w:cs="Times New Roman"/>
          <w:sz w:val="26"/>
          <w:szCs w:val="26"/>
        </w:rPr>
        <w:t>.</w:t>
      </w:r>
    </w:p>
    <w:p w14:paraId="49438992" w14:textId="77777777" w:rsidR="00940561" w:rsidRPr="004A16EA" w:rsidRDefault="00065EBE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Ancora, </w:t>
      </w:r>
      <w:r w:rsidR="009F4850" w:rsidRPr="004A16EA">
        <w:rPr>
          <w:rFonts w:ascii="Garamond" w:hAnsi="Garamond" w:cs="Times New Roman"/>
          <w:sz w:val="26"/>
          <w:szCs w:val="26"/>
        </w:rPr>
        <w:t>i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l </w:t>
      </w:r>
      <w:proofErr w:type="spellStart"/>
      <w:r w:rsidR="006009EB" w:rsidRPr="004A16EA">
        <w:rPr>
          <w:rFonts w:ascii="Garamond" w:hAnsi="Garamond" w:cs="Times New Roman"/>
          <w:sz w:val="26"/>
          <w:szCs w:val="26"/>
        </w:rPr>
        <w:t>ddl</w:t>
      </w:r>
      <w:proofErr w:type="spellEnd"/>
      <w:r w:rsidR="006009EB" w:rsidRPr="004A16EA">
        <w:rPr>
          <w:rFonts w:ascii="Garamond" w:hAnsi="Garamond" w:cs="Times New Roman"/>
          <w:sz w:val="26"/>
          <w:szCs w:val="26"/>
        </w:rPr>
        <w:t xml:space="preserve"> del Governo</w:t>
      </w:r>
      <w:r w:rsidR="00DC68E3" w:rsidRPr="004A16EA">
        <w:rPr>
          <w:rFonts w:ascii="Garamond" w:hAnsi="Garamond" w:cs="Times New Roman"/>
          <w:sz w:val="26"/>
          <w:szCs w:val="26"/>
        </w:rPr>
        <w:t xml:space="preserve"> (art. 92, </w:t>
      </w:r>
      <w:proofErr w:type="spellStart"/>
      <w:r w:rsidR="00DC68E3" w:rsidRPr="004A16EA">
        <w:rPr>
          <w:rFonts w:ascii="Garamond" w:hAnsi="Garamond" w:cs="Times New Roman"/>
          <w:sz w:val="26"/>
          <w:szCs w:val="26"/>
        </w:rPr>
        <w:t>ult</w:t>
      </w:r>
      <w:proofErr w:type="spellEnd"/>
      <w:r w:rsidR="00DC68E3" w:rsidRPr="004A16EA">
        <w:rPr>
          <w:rFonts w:ascii="Garamond" w:hAnsi="Garamond" w:cs="Times New Roman"/>
          <w:sz w:val="26"/>
          <w:szCs w:val="26"/>
        </w:rPr>
        <w:t>. comma)</w:t>
      </w:r>
      <w:r w:rsidR="009F4850" w:rsidRPr="004A16EA">
        <w:rPr>
          <w:rFonts w:ascii="Garamond" w:hAnsi="Garamond" w:cs="Times New Roman"/>
          <w:sz w:val="26"/>
          <w:szCs w:val="26"/>
        </w:rPr>
        <w:t xml:space="preserve"> </w:t>
      </w:r>
      <w:r w:rsidR="00146E67" w:rsidRPr="004A16EA">
        <w:rPr>
          <w:rFonts w:ascii="Garamond" w:hAnsi="Garamond" w:cs="Times New Roman"/>
          <w:sz w:val="26"/>
          <w:szCs w:val="26"/>
        </w:rPr>
        <w:t>afferma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 </w:t>
      </w:r>
      <w:r w:rsidR="009F4850" w:rsidRPr="004A16EA">
        <w:rPr>
          <w:rFonts w:ascii="Garamond" w:hAnsi="Garamond" w:cs="Times New Roman"/>
          <w:sz w:val="26"/>
          <w:szCs w:val="26"/>
        </w:rPr>
        <w:t>c</w:t>
      </w:r>
      <w:r w:rsidR="006009EB" w:rsidRPr="004A16EA">
        <w:rPr>
          <w:rFonts w:ascii="Garamond" w:hAnsi="Garamond" w:cs="Times New Roman"/>
          <w:sz w:val="26"/>
          <w:szCs w:val="26"/>
        </w:rPr>
        <w:t>he il Presidente della Repubblica «</w:t>
      </w:r>
      <w:r w:rsidR="00DC68E3" w:rsidRPr="004A16EA">
        <w:rPr>
          <w:rFonts w:ascii="Garamond" w:hAnsi="Garamond" w:cs="Times New Roman"/>
          <w:sz w:val="26"/>
          <w:szCs w:val="26"/>
        </w:rPr>
        <w:t>conferisce l’incarico di formare il Governo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» </w:t>
      </w:r>
      <w:r w:rsidR="00DC68E3" w:rsidRPr="004A16EA">
        <w:rPr>
          <w:rFonts w:ascii="Garamond" w:hAnsi="Garamond" w:cs="Times New Roman"/>
          <w:sz w:val="26"/>
          <w:szCs w:val="26"/>
        </w:rPr>
        <w:t>a</w:t>
      </w:r>
      <w:r w:rsidR="00146E67" w:rsidRPr="004A16EA">
        <w:rPr>
          <w:rFonts w:ascii="Garamond" w:hAnsi="Garamond" w:cs="Times New Roman"/>
          <w:sz w:val="26"/>
          <w:szCs w:val="26"/>
        </w:rPr>
        <w:t>l Presidente del Consiglio eletto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. </w:t>
      </w:r>
      <w:r w:rsidR="00D85F02">
        <w:rPr>
          <w:rFonts w:ascii="Garamond" w:hAnsi="Garamond" w:cs="Times New Roman"/>
          <w:sz w:val="26"/>
          <w:szCs w:val="26"/>
        </w:rPr>
        <w:t>Tuttavia, s</w:t>
      </w:r>
      <w:r w:rsidR="00704F57" w:rsidRPr="004A16EA">
        <w:rPr>
          <w:rFonts w:ascii="Garamond" w:hAnsi="Garamond" w:cs="Times New Roman"/>
          <w:sz w:val="26"/>
          <w:szCs w:val="26"/>
        </w:rPr>
        <w:t>e si considera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 la sua le</w:t>
      </w:r>
      <w:r w:rsidR="00940561" w:rsidRPr="004A16EA">
        <w:rPr>
          <w:rFonts w:ascii="Garamond" w:hAnsi="Garamond" w:cs="Times New Roman"/>
          <w:sz w:val="26"/>
          <w:szCs w:val="26"/>
        </w:rPr>
        <w:t>gittimazione popolare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 – il cuore della riforma – </w:t>
      </w:r>
      <w:r w:rsidR="00D85F02">
        <w:rPr>
          <w:rFonts w:ascii="Garamond" w:hAnsi="Garamond" w:cs="Times New Roman"/>
          <w:sz w:val="26"/>
          <w:szCs w:val="26"/>
        </w:rPr>
        <w:t>è più appropriato</w:t>
      </w:r>
      <w:r w:rsidR="009F4850" w:rsidRPr="004A16EA">
        <w:rPr>
          <w:rFonts w:ascii="Garamond" w:hAnsi="Garamond" w:cs="Times New Roman"/>
          <w:sz w:val="26"/>
          <w:szCs w:val="26"/>
        </w:rPr>
        <w:t xml:space="preserve"> che 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il Presidente della Repubblica </w:t>
      </w:r>
      <w:r w:rsidR="00210D9B">
        <w:rPr>
          <w:rFonts w:ascii="Garamond" w:hAnsi="Garamond" w:cs="Times New Roman"/>
          <w:sz w:val="26"/>
          <w:szCs w:val="26"/>
        </w:rPr>
        <w:t xml:space="preserve">direttamente </w:t>
      </w:r>
      <w:r w:rsidR="00210D9B" w:rsidRPr="004A16EA">
        <w:rPr>
          <w:rFonts w:ascii="Garamond" w:hAnsi="Garamond" w:cs="Times New Roman"/>
          <w:sz w:val="26"/>
          <w:szCs w:val="26"/>
        </w:rPr>
        <w:t xml:space="preserve">«nomini» </w:t>
      </w:r>
      <w:r w:rsidR="006009EB" w:rsidRPr="004A16EA">
        <w:rPr>
          <w:rFonts w:ascii="Garamond" w:hAnsi="Garamond" w:cs="Times New Roman"/>
          <w:sz w:val="26"/>
          <w:szCs w:val="26"/>
        </w:rPr>
        <w:t>il Primo Ministro</w:t>
      </w:r>
      <w:r>
        <w:rPr>
          <w:rFonts w:ascii="Garamond" w:hAnsi="Garamond" w:cs="Times New Roman"/>
          <w:sz w:val="26"/>
          <w:szCs w:val="26"/>
        </w:rPr>
        <w:t>.</w:t>
      </w:r>
    </w:p>
    <w:p w14:paraId="3F018DF7" w14:textId="77777777" w:rsidR="00940561" w:rsidRPr="004A16EA" w:rsidRDefault="00065EBE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A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pprezzabile </w:t>
      </w:r>
      <w:r w:rsidR="00B0622F" w:rsidRPr="004A16EA">
        <w:rPr>
          <w:rFonts w:ascii="Garamond" w:hAnsi="Garamond" w:cs="Times New Roman"/>
          <w:sz w:val="26"/>
          <w:szCs w:val="26"/>
        </w:rPr>
        <w:t xml:space="preserve">è 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il testo Boschi </w:t>
      </w:r>
      <w:r w:rsidR="006009EB" w:rsidRPr="004A16EA">
        <w:rPr>
          <w:rFonts w:ascii="Garamond" w:hAnsi="Garamond" w:cs="Times New Roman"/>
          <w:sz w:val="26"/>
          <w:szCs w:val="26"/>
        </w:rPr>
        <w:t>quando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</w:t>
      </w:r>
      <w:r w:rsidR="001C0120" w:rsidRPr="004A16EA">
        <w:rPr>
          <w:rFonts w:ascii="Garamond" w:hAnsi="Garamond" w:cs="Times New Roman"/>
          <w:sz w:val="26"/>
          <w:szCs w:val="26"/>
        </w:rPr>
        <w:t>afferma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che </w:t>
      </w:r>
      <w:r w:rsidR="00940561" w:rsidRPr="004A16EA">
        <w:rPr>
          <w:rFonts w:ascii="Garamond" w:hAnsi="Garamond" w:cs="Times New Roman"/>
          <w:sz w:val="26"/>
          <w:szCs w:val="26"/>
        </w:rPr>
        <w:t>«Il Presidente del Consiglio dei ministri è l’organo di vertice del Governo, ne dirige la politica e ne è responsabile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», perché </w:t>
      </w:r>
      <w:r w:rsidR="0007623E" w:rsidRPr="004A16EA">
        <w:rPr>
          <w:rFonts w:ascii="Garamond" w:hAnsi="Garamond" w:cs="Times New Roman"/>
          <w:sz w:val="26"/>
          <w:szCs w:val="26"/>
        </w:rPr>
        <w:t>chiar</w:t>
      </w:r>
      <w:r w:rsidR="000A0C2D" w:rsidRPr="004A16EA">
        <w:rPr>
          <w:rFonts w:ascii="Garamond" w:hAnsi="Garamond" w:cs="Times New Roman"/>
          <w:sz w:val="26"/>
          <w:szCs w:val="26"/>
        </w:rPr>
        <w:t>isce</w:t>
      </w:r>
      <w:r w:rsidR="006009EB" w:rsidRPr="004A16EA">
        <w:rPr>
          <w:rFonts w:ascii="Garamond" w:hAnsi="Garamond" w:cs="Times New Roman"/>
          <w:sz w:val="26"/>
          <w:szCs w:val="26"/>
        </w:rPr>
        <w:t xml:space="preserve"> la primazia del Primo Ministro</w:t>
      </w:r>
      <w:r w:rsidR="007A73EC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10"/>
      </w:r>
      <w:r>
        <w:rPr>
          <w:rFonts w:ascii="Garamond" w:hAnsi="Garamond" w:cs="Times New Roman"/>
          <w:sz w:val="26"/>
          <w:szCs w:val="26"/>
        </w:rPr>
        <w:t>.</w:t>
      </w:r>
    </w:p>
    <w:p w14:paraId="39B01419" w14:textId="77777777" w:rsidR="00940561" w:rsidRPr="004A16EA" w:rsidRDefault="00065EBE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</w:t>
      </w:r>
      <w:r w:rsidR="0007623E" w:rsidRPr="004A16EA">
        <w:rPr>
          <w:rFonts w:ascii="Garamond" w:hAnsi="Garamond" w:cs="Times New Roman"/>
          <w:sz w:val="26"/>
          <w:szCs w:val="26"/>
        </w:rPr>
        <w:t>i nuovo in riferimento al</w:t>
      </w:r>
      <w:r w:rsidR="001C0120" w:rsidRPr="004A16EA">
        <w:rPr>
          <w:rFonts w:ascii="Garamond" w:hAnsi="Garamond" w:cs="Times New Roman"/>
          <w:sz w:val="26"/>
          <w:szCs w:val="26"/>
        </w:rPr>
        <w:t xml:space="preserve"> te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sto del Governo 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(art. 92, comma 2), appare </w:t>
      </w:r>
      <w:r w:rsidR="00146E67" w:rsidRPr="004A16EA">
        <w:rPr>
          <w:rFonts w:ascii="Garamond" w:hAnsi="Garamond" w:cs="Times New Roman"/>
          <w:sz w:val="26"/>
          <w:szCs w:val="26"/>
        </w:rPr>
        <w:t>improprio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 statuire che il Presidente del Consiglio </w:t>
      </w:r>
      <w:r w:rsidR="001C0120" w:rsidRPr="004A16EA">
        <w:rPr>
          <w:rFonts w:ascii="Garamond" w:hAnsi="Garamond" w:cs="Times New Roman"/>
          <w:sz w:val="26"/>
          <w:szCs w:val="26"/>
        </w:rPr>
        <w:t>sia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eletto a suffragio universale e diretto </w:t>
      </w:r>
      <w:r w:rsidR="001C0120" w:rsidRPr="004A16EA">
        <w:rPr>
          <w:rFonts w:ascii="Garamond" w:hAnsi="Garamond" w:cs="Times New Roman"/>
          <w:sz w:val="26"/>
          <w:szCs w:val="26"/>
        </w:rPr>
        <w:t>«</w:t>
      </w:r>
      <w:r w:rsidR="00940561" w:rsidRPr="004A16EA">
        <w:rPr>
          <w:rFonts w:ascii="Garamond" w:hAnsi="Garamond" w:cs="Times New Roman"/>
          <w:sz w:val="26"/>
          <w:szCs w:val="26"/>
        </w:rPr>
        <w:t>per cinque anni</w:t>
      </w:r>
      <w:r w:rsidR="001C0120" w:rsidRPr="004A16EA">
        <w:rPr>
          <w:rFonts w:ascii="Garamond" w:hAnsi="Garamond" w:cs="Times New Roman"/>
          <w:sz w:val="26"/>
          <w:szCs w:val="26"/>
        </w:rPr>
        <w:t>»</w:t>
      </w:r>
      <w:r w:rsidR="00940561" w:rsidRPr="004A16EA">
        <w:rPr>
          <w:rFonts w:ascii="Garamond" w:hAnsi="Garamond" w:cs="Times New Roman"/>
          <w:sz w:val="26"/>
          <w:szCs w:val="26"/>
        </w:rPr>
        <w:t>: il governo di legislatura si può auspicare ma non pretendere, perché potrebbero subentrare le dimissioni o la sfiducia</w:t>
      </w:r>
      <w:r w:rsidR="001C0120" w:rsidRPr="004A16EA">
        <w:rPr>
          <w:rFonts w:ascii="Garamond" w:hAnsi="Garamond" w:cs="Times New Roman"/>
          <w:sz w:val="26"/>
          <w:szCs w:val="26"/>
        </w:rPr>
        <w:t>;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 sarebbe meglio elidere l’espressione</w:t>
      </w:r>
      <w:r>
        <w:rPr>
          <w:rFonts w:ascii="Garamond" w:hAnsi="Garamond" w:cs="Times New Roman"/>
          <w:sz w:val="26"/>
          <w:szCs w:val="26"/>
        </w:rPr>
        <w:t>.</w:t>
      </w:r>
    </w:p>
    <w:p w14:paraId="32FFD4FB" w14:textId="77777777" w:rsidR="00940561" w:rsidRPr="004A16EA" w:rsidRDefault="00065EBE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S</w:t>
      </w:r>
      <w:r w:rsidR="0007623E" w:rsidRPr="004A16EA">
        <w:rPr>
          <w:rFonts w:ascii="Garamond" w:hAnsi="Garamond" w:cs="Times New Roman"/>
          <w:sz w:val="26"/>
          <w:szCs w:val="26"/>
        </w:rPr>
        <w:t>i prevede poi (art. 94 come modificato</w:t>
      </w:r>
      <w:r w:rsidR="00E07D86" w:rsidRPr="004A16EA">
        <w:rPr>
          <w:rFonts w:ascii="Garamond" w:hAnsi="Garamond" w:cs="Times New Roman"/>
          <w:sz w:val="26"/>
          <w:szCs w:val="26"/>
        </w:rPr>
        <w:t xml:space="preserve"> nel </w:t>
      </w:r>
      <w:proofErr w:type="spellStart"/>
      <w:r w:rsidR="00E07D86" w:rsidRPr="004A16EA">
        <w:rPr>
          <w:rFonts w:ascii="Garamond" w:hAnsi="Garamond" w:cs="Times New Roman"/>
          <w:sz w:val="26"/>
          <w:szCs w:val="26"/>
        </w:rPr>
        <w:t>ddl</w:t>
      </w:r>
      <w:proofErr w:type="spellEnd"/>
      <w:r w:rsidR="00E07D86" w:rsidRPr="004A16EA">
        <w:rPr>
          <w:rFonts w:ascii="Garamond" w:hAnsi="Garamond" w:cs="Times New Roman"/>
          <w:sz w:val="26"/>
          <w:szCs w:val="26"/>
        </w:rPr>
        <w:t xml:space="preserve"> del Governo</w:t>
      </w:r>
      <w:r w:rsidR="0007623E" w:rsidRPr="004A16EA">
        <w:rPr>
          <w:rFonts w:ascii="Garamond" w:hAnsi="Garamond" w:cs="Times New Roman"/>
          <w:sz w:val="26"/>
          <w:szCs w:val="26"/>
        </w:rPr>
        <w:t>) che n</w:t>
      </w:r>
      <w:r w:rsidR="00940561" w:rsidRPr="004A16EA">
        <w:rPr>
          <w:rFonts w:ascii="Garamond" w:hAnsi="Garamond" w:cs="Times New Roman"/>
          <w:sz w:val="26"/>
          <w:szCs w:val="26"/>
        </w:rPr>
        <w:t>el caso in cui non sia approvata la mozione di fiducia al Governo presieduto dal Presidente eletto, il Presidente della Repubblica rinnov</w:t>
      </w:r>
      <w:r w:rsidR="0007623E" w:rsidRPr="004A16EA">
        <w:rPr>
          <w:rFonts w:ascii="Garamond" w:hAnsi="Garamond" w:cs="Times New Roman"/>
          <w:sz w:val="26"/>
          <w:szCs w:val="26"/>
        </w:rPr>
        <w:t>i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l’incarico al Presidente eletto di formare il Governo. Qualora </w:t>
      </w:r>
      <w:r w:rsidR="00940561" w:rsidRPr="004A16EA">
        <w:rPr>
          <w:rFonts w:ascii="Garamond" w:hAnsi="Garamond" w:cs="Times New Roman"/>
          <w:sz w:val="26"/>
          <w:szCs w:val="26"/>
        </w:rPr>
        <w:lastRenderedPageBreak/>
        <w:t xml:space="preserve">anche in quest’ultimo caso il Governo non ottenga la fiducia delle Camere, il Presidente della Repubblica procede allo scioglimento delle Camere. </w:t>
      </w:r>
      <w:r w:rsidR="00794D17">
        <w:rPr>
          <w:rFonts w:ascii="Garamond" w:hAnsi="Garamond" w:cs="Times New Roman"/>
          <w:sz w:val="26"/>
          <w:szCs w:val="26"/>
        </w:rPr>
        <w:t>S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i va </w:t>
      </w:r>
      <w:r w:rsidR="00794D17">
        <w:rPr>
          <w:rFonts w:ascii="Garamond" w:hAnsi="Garamond" w:cs="Times New Roman"/>
          <w:sz w:val="26"/>
          <w:szCs w:val="26"/>
        </w:rPr>
        <w:t>così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 a prefigurare una 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situazione limite, 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ossia 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un contrasto fra 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la volontà del </w:t>
      </w:r>
      <w:r w:rsidR="00940561" w:rsidRPr="004A16EA">
        <w:rPr>
          <w:rFonts w:ascii="Garamond" w:hAnsi="Garamond" w:cs="Times New Roman"/>
          <w:sz w:val="26"/>
          <w:szCs w:val="26"/>
        </w:rPr>
        <w:t>corpo elettorale</w:t>
      </w:r>
      <w:r w:rsidR="0007623E" w:rsidRPr="004A16EA">
        <w:rPr>
          <w:rFonts w:ascii="Garamond" w:hAnsi="Garamond" w:cs="Times New Roman"/>
          <w:sz w:val="26"/>
          <w:szCs w:val="26"/>
        </w:rPr>
        <w:t>, la maggioranza politica e il Primo Ministro, nonostante l’elezione contestuale; una situazione improbabile, che sembra opportuno non regolare espressamente, anche perché l’esito è chiaro (lo scioglimento)</w:t>
      </w:r>
      <w:r>
        <w:rPr>
          <w:rFonts w:ascii="Garamond" w:hAnsi="Garamond" w:cs="Times New Roman"/>
          <w:sz w:val="26"/>
          <w:szCs w:val="26"/>
        </w:rPr>
        <w:t>.</w:t>
      </w:r>
    </w:p>
    <w:p w14:paraId="1B9A691E" w14:textId="77777777" w:rsidR="00B16A7B" w:rsidRPr="003E3C4C" w:rsidRDefault="00065EBE" w:rsidP="003E3C4C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C</w:t>
      </w:r>
      <w:r w:rsidR="00E07D86" w:rsidRPr="004A16EA">
        <w:rPr>
          <w:rFonts w:ascii="Garamond" w:hAnsi="Garamond" w:cs="Times New Roman"/>
          <w:sz w:val="26"/>
          <w:szCs w:val="26"/>
        </w:rPr>
        <w:t xml:space="preserve">on riguardo all’art. 94 del </w:t>
      </w:r>
      <w:proofErr w:type="spellStart"/>
      <w:r w:rsidR="00E07D86" w:rsidRPr="004A16EA">
        <w:rPr>
          <w:rFonts w:ascii="Garamond" w:hAnsi="Garamond" w:cs="Times New Roman"/>
          <w:sz w:val="26"/>
          <w:szCs w:val="26"/>
        </w:rPr>
        <w:t>ddl</w:t>
      </w:r>
      <w:proofErr w:type="spellEnd"/>
      <w:r w:rsidR="00E07D86" w:rsidRPr="004A16EA">
        <w:rPr>
          <w:rFonts w:ascii="Garamond" w:hAnsi="Garamond" w:cs="Times New Roman"/>
          <w:sz w:val="26"/>
          <w:szCs w:val="26"/>
        </w:rPr>
        <w:t xml:space="preserve"> governativo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, 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si </w:t>
      </w:r>
      <w:r w:rsidR="00794D17">
        <w:rPr>
          <w:rFonts w:ascii="Garamond" w:hAnsi="Garamond" w:cs="Times New Roman"/>
          <w:sz w:val="26"/>
          <w:szCs w:val="26"/>
        </w:rPr>
        <w:t>indica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che</w:t>
      </w:r>
      <w:r w:rsidR="00E07D86" w:rsidRPr="004A16EA">
        <w:rPr>
          <w:rFonts w:ascii="Garamond" w:hAnsi="Garamond" w:cs="Times New Roman"/>
          <w:sz w:val="26"/>
          <w:szCs w:val="26"/>
        </w:rPr>
        <w:t xml:space="preserve"> entro dieci giorni dalla sua formazione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il Governo 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si </w:t>
      </w:r>
      <w:r w:rsidR="0007623E" w:rsidRPr="004A16EA">
        <w:rPr>
          <w:rFonts w:ascii="Garamond" w:hAnsi="Garamond" w:cs="Times New Roman"/>
          <w:sz w:val="26"/>
          <w:szCs w:val="26"/>
        </w:rPr>
        <w:t>present</w:t>
      </w:r>
      <w:r w:rsidR="00B16A7B" w:rsidRPr="004A16EA">
        <w:rPr>
          <w:rFonts w:ascii="Garamond" w:hAnsi="Garamond" w:cs="Times New Roman"/>
          <w:sz w:val="26"/>
          <w:szCs w:val="26"/>
        </w:rPr>
        <w:t>i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 alle Camere per ottenerne la fiducia. 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In realtà, poiché 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nel testo </w:t>
      </w:r>
      <w:r w:rsidR="00B16A7B" w:rsidRPr="004A16EA">
        <w:rPr>
          <w:rFonts w:ascii="Garamond" w:hAnsi="Garamond" w:cs="Times New Roman"/>
          <w:sz w:val="26"/>
          <w:szCs w:val="26"/>
        </w:rPr>
        <w:t>attuale, così come</w:t>
      </w:r>
      <w:r w:rsidR="00E07D86" w:rsidRPr="004A16EA">
        <w:rPr>
          <w:rFonts w:ascii="Garamond" w:hAnsi="Garamond" w:cs="Times New Roman"/>
          <w:sz w:val="26"/>
          <w:szCs w:val="26"/>
        </w:rPr>
        <w:t xml:space="preserve"> opportunamente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</w:t>
      </w:r>
      <w:r w:rsidR="0007623E" w:rsidRPr="004A16EA">
        <w:rPr>
          <w:rFonts w:ascii="Garamond" w:hAnsi="Garamond" w:cs="Times New Roman"/>
          <w:sz w:val="26"/>
          <w:szCs w:val="26"/>
        </w:rPr>
        <w:t>modificato</w:t>
      </w:r>
      <w:r w:rsidR="00814AA0">
        <w:rPr>
          <w:rFonts w:ascii="Garamond" w:hAnsi="Garamond" w:cs="Times New Roman"/>
          <w:sz w:val="26"/>
          <w:szCs w:val="26"/>
        </w:rPr>
        <w:t xml:space="preserve"> durante l’esame al Senato</w:t>
      </w:r>
      <w:r w:rsidR="00B16A7B" w:rsidRPr="004A16EA">
        <w:rPr>
          <w:rFonts w:ascii="Garamond" w:hAnsi="Garamond" w:cs="Times New Roman"/>
          <w:sz w:val="26"/>
          <w:szCs w:val="26"/>
        </w:rPr>
        <w:t>, si prevede che i</w:t>
      </w:r>
      <w:r w:rsidR="0007623E" w:rsidRPr="004A16EA">
        <w:rPr>
          <w:rFonts w:ascii="Garamond" w:hAnsi="Garamond" w:cs="Times New Roman"/>
          <w:sz w:val="26"/>
          <w:szCs w:val="26"/>
        </w:rPr>
        <w:t>l premier abbia la facoltà di nominare e revocare i ministri</w:t>
      </w:r>
      <w:r w:rsidR="00B16A7B" w:rsidRPr="004A16EA">
        <w:rPr>
          <w:rFonts w:ascii="Garamond" w:hAnsi="Garamond" w:cs="Times New Roman"/>
          <w:sz w:val="26"/>
          <w:szCs w:val="26"/>
        </w:rPr>
        <w:t>, risulta coerente c</w:t>
      </w:r>
      <w:r w:rsidR="0007623E" w:rsidRPr="004A16EA">
        <w:rPr>
          <w:rFonts w:ascii="Garamond" w:hAnsi="Garamond" w:cs="Times New Roman"/>
          <w:sz w:val="26"/>
          <w:szCs w:val="26"/>
        </w:rPr>
        <w:t>on tale facoltà</w:t>
      </w:r>
      <w:r w:rsidR="000053C2" w:rsidRPr="004A16EA">
        <w:rPr>
          <w:rFonts w:ascii="Garamond" w:hAnsi="Garamond" w:cs="Times New Roman"/>
          <w:sz w:val="26"/>
          <w:szCs w:val="26"/>
        </w:rPr>
        <w:t>, nonché con la sua primazia</w:t>
      </w:r>
      <w:r w:rsidR="00D136BF" w:rsidRPr="004A16EA">
        <w:rPr>
          <w:rFonts w:ascii="Garamond" w:hAnsi="Garamond" w:cs="Times New Roman"/>
          <w:sz w:val="26"/>
          <w:szCs w:val="26"/>
        </w:rPr>
        <w:t xml:space="preserve"> all’interno del Consiglio dei Ministri</w:t>
      </w:r>
      <w:r w:rsidR="000053C2" w:rsidRPr="004A16EA">
        <w:rPr>
          <w:rFonts w:ascii="Garamond" w:hAnsi="Garamond" w:cs="Times New Roman"/>
          <w:sz w:val="26"/>
          <w:szCs w:val="26"/>
        </w:rPr>
        <w:t>,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 che la fiducia o la sfiducia si dirigano nei suoi confronti</w:t>
      </w:r>
      <w:r>
        <w:rPr>
          <w:rFonts w:ascii="Garamond" w:hAnsi="Garamond" w:cs="Times New Roman"/>
          <w:sz w:val="26"/>
          <w:szCs w:val="26"/>
        </w:rPr>
        <w:t>.</w:t>
      </w:r>
      <w:r w:rsidR="0007623E" w:rsidRPr="004A16EA">
        <w:rPr>
          <w:rFonts w:ascii="Garamond" w:hAnsi="Garamond" w:cs="Times New Roman"/>
          <w:sz w:val="26"/>
          <w:szCs w:val="26"/>
        </w:rPr>
        <w:t xml:space="preserve"> </w:t>
      </w:r>
      <w:r w:rsidRPr="003E3C4C">
        <w:rPr>
          <w:rFonts w:ascii="Garamond" w:hAnsi="Garamond" w:cs="Times New Roman"/>
          <w:sz w:val="26"/>
          <w:szCs w:val="26"/>
        </w:rPr>
        <w:t>C</w:t>
      </w:r>
      <w:r w:rsidR="008F3319" w:rsidRPr="003E3C4C">
        <w:rPr>
          <w:rFonts w:ascii="Garamond" w:hAnsi="Garamond" w:cs="Times New Roman"/>
          <w:sz w:val="26"/>
          <w:szCs w:val="26"/>
        </w:rPr>
        <w:t xml:space="preserve">omunque, come già osservato da </w:t>
      </w:r>
      <w:r w:rsidR="00794D17" w:rsidRPr="003E3C4C">
        <w:rPr>
          <w:rFonts w:ascii="Garamond" w:hAnsi="Garamond" w:cs="Times New Roman"/>
          <w:sz w:val="26"/>
          <w:szCs w:val="26"/>
        </w:rPr>
        <w:t>altr</w:t>
      </w:r>
      <w:r w:rsidR="008F3319" w:rsidRPr="003E3C4C">
        <w:rPr>
          <w:rFonts w:ascii="Garamond" w:hAnsi="Garamond" w:cs="Times New Roman"/>
          <w:sz w:val="26"/>
          <w:szCs w:val="26"/>
        </w:rPr>
        <w:t>i Colleghi</w:t>
      </w:r>
      <w:r w:rsidR="008F3319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11"/>
      </w:r>
      <w:r w:rsidR="008F3319" w:rsidRPr="003E3C4C">
        <w:rPr>
          <w:rFonts w:ascii="Garamond" w:hAnsi="Garamond" w:cs="Times New Roman"/>
          <w:sz w:val="26"/>
          <w:szCs w:val="26"/>
        </w:rPr>
        <w:t>,</w:t>
      </w:r>
      <w:r w:rsidR="0007623E" w:rsidRPr="003E3C4C">
        <w:rPr>
          <w:rFonts w:ascii="Garamond" w:hAnsi="Garamond" w:cs="Times New Roman"/>
          <w:sz w:val="26"/>
          <w:szCs w:val="26"/>
        </w:rPr>
        <w:t xml:space="preserve"> </w:t>
      </w:r>
      <w:r w:rsidR="008F3319" w:rsidRPr="003E3C4C">
        <w:rPr>
          <w:rFonts w:ascii="Garamond" w:hAnsi="Garamond" w:cs="Times New Roman"/>
          <w:sz w:val="26"/>
          <w:szCs w:val="26"/>
        </w:rPr>
        <w:t>il</w:t>
      </w:r>
      <w:r w:rsidR="0007623E" w:rsidRPr="003E3C4C">
        <w:rPr>
          <w:rFonts w:ascii="Garamond" w:hAnsi="Garamond" w:cs="Times New Roman"/>
          <w:sz w:val="26"/>
          <w:szCs w:val="26"/>
        </w:rPr>
        <w:t xml:space="preserve"> voto di fiducia iniziale stride con la legittimazione</w:t>
      </w:r>
      <w:r w:rsidR="00B16A7B" w:rsidRPr="003E3C4C">
        <w:rPr>
          <w:rFonts w:ascii="Garamond" w:hAnsi="Garamond" w:cs="Times New Roman"/>
          <w:sz w:val="26"/>
          <w:szCs w:val="26"/>
        </w:rPr>
        <w:t xml:space="preserve"> </w:t>
      </w:r>
      <w:r w:rsidR="0007623E" w:rsidRPr="003E3C4C">
        <w:rPr>
          <w:rFonts w:ascii="Garamond" w:hAnsi="Garamond" w:cs="Times New Roman"/>
          <w:sz w:val="26"/>
          <w:szCs w:val="26"/>
        </w:rPr>
        <w:t xml:space="preserve">popolare diretta: </w:t>
      </w:r>
      <w:r w:rsidR="00B16A7B" w:rsidRPr="003E3C4C">
        <w:rPr>
          <w:rFonts w:ascii="Garamond" w:hAnsi="Garamond" w:cs="Times New Roman"/>
          <w:sz w:val="26"/>
          <w:szCs w:val="26"/>
        </w:rPr>
        <w:t>non</w:t>
      </w:r>
      <w:r w:rsidR="0007623E" w:rsidRPr="003E3C4C">
        <w:rPr>
          <w:rFonts w:ascii="Garamond" w:hAnsi="Garamond" w:cs="Times New Roman"/>
          <w:sz w:val="26"/>
          <w:szCs w:val="26"/>
        </w:rPr>
        <w:t xml:space="preserve"> c’è bisogno di una fiducia esplicita</w:t>
      </w:r>
      <w:r w:rsidR="00B16A7B" w:rsidRPr="003E3C4C">
        <w:rPr>
          <w:rFonts w:ascii="Garamond" w:hAnsi="Garamond" w:cs="Times New Roman"/>
          <w:sz w:val="26"/>
          <w:szCs w:val="26"/>
        </w:rPr>
        <w:t xml:space="preserve"> </w:t>
      </w:r>
      <w:r w:rsidR="00000300" w:rsidRPr="003E3C4C">
        <w:rPr>
          <w:rFonts w:ascii="Garamond" w:hAnsi="Garamond" w:cs="Times New Roman"/>
          <w:sz w:val="26"/>
          <w:szCs w:val="26"/>
        </w:rPr>
        <w:t xml:space="preserve">iniziale </w:t>
      </w:r>
      <w:r w:rsidR="00B16A7B" w:rsidRPr="003E3C4C">
        <w:rPr>
          <w:rFonts w:ascii="Garamond" w:hAnsi="Garamond" w:cs="Times New Roman"/>
          <w:sz w:val="26"/>
          <w:szCs w:val="26"/>
        </w:rPr>
        <w:t xml:space="preserve">da parte della maggioranza parlamentare, perché questa è collegata al premier eletto. </w:t>
      </w:r>
    </w:p>
    <w:p w14:paraId="0DBF65C4" w14:textId="77777777" w:rsidR="00B16A7B" w:rsidRPr="004A16EA" w:rsidRDefault="00000300" w:rsidP="00B922D0">
      <w:pPr>
        <w:pStyle w:val="Paragrafoelenco"/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4A16EA">
        <w:rPr>
          <w:rFonts w:ascii="Garamond" w:hAnsi="Garamond" w:cs="Times New Roman"/>
          <w:sz w:val="26"/>
          <w:szCs w:val="26"/>
        </w:rPr>
        <w:t>Di conseguenza è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preferibile, come </w:t>
      </w:r>
      <w:r w:rsidR="00B16A7B" w:rsidRPr="004A16EA">
        <w:rPr>
          <w:rFonts w:ascii="Garamond" w:hAnsi="Garamond" w:cs="Times New Roman"/>
          <w:sz w:val="26"/>
          <w:szCs w:val="26"/>
        </w:rPr>
        <w:t>prevede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il progetto Boschi, che il premier esponga alle Camere il programma</w:t>
      </w:r>
      <w:r w:rsidR="00B16A7B" w:rsidRPr="004A16EA">
        <w:rPr>
          <w:rFonts w:ascii="Garamond" w:hAnsi="Garamond" w:cs="Times New Roman"/>
          <w:sz w:val="26"/>
          <w:szCs w:val="26"/>
        </w:rPr>
        <w:t>,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</w:t>
      </w:r>
      <w:r w:rsidR="00635417" w:rsidRPr="004A16EA">
        <w:rPr>
          <w:rFonts w:ascii="Garamond" w:hAnsi="Garamond" w:cs="Times New Roman"/>
          <w:sz w:val="26"/>
          <w:szCs w:val="26"/>
        </w:rPr>
        <w:t xml:space="preserve">lasciando </w:t>
      </w:r>
      <w:r w:rsidR="00376B82">
        <w:rPr>
          <w:rFonts w:ascii="Garamond" w:hAnsi="Garamond" w:cs="Times New Roman"/>
          <w:sz w:val="26"/>
          <w:szCs w:val="26"/>
        </w:rPr>
        <w:t>all’opposizione</w:t>
      </w:r>
      <w:r w:rsidR="00814AA0">
        <w:rPr>
          <w:rFonts w:ascii="Garamond" w:hAnsi="Garamond" w:cs="Times New Roman"/>
          <w:sz w:val="26"/>
          <w:szCs w:val="26"/>
        </w:rPr>
        <w:t xml:space="preserve"> l’eventuale presentazione di una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mozione di sfiducia. 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È quindi </w:t>
      </w:r>
      <w:r w:rsidRPr="004A16EA">
        <w:rPr>
          <w:rFonts w:ascii="Garamond" w:hAnsi="Garamond" w:cs="Times New Roman"/>
          <w:sz w:val="26"/>
          <w:szCs w:val="26"/>
        </w:rPr>
        <w:t>più opportun</w:t>
      </w:r>
      <w:r w:rsidR="008D749E">
        <w:rPr>
          <w:rFonts w:ascii="Garamond" w:hAnsi="Garamond" w:cs="Times New Roman"/>
          <w:sz w:val="26"/>
          <w:szCs w:val="26"/>
        </w:rPr>
        <w:t>a</w:t>
      </w:r>
      <w:r w:rsidR="003B7ADE" w:rsidRPr="004A16EA">
        <w:rPr>
          <w:rFonts w:ascii="Garamond" w:hAnsi="Garamond" w:cs="Times New Roman"/>
          <w:sz w:val="26"/>
          <w:szCs w:val="26"/>
        </w:rPr>
        <w:t xml:space="preserve"> </w:t>
      </w:r>
      <w:r w:rsidR="00B16A7B" w:rsidRPr="004A16EA">
        <w:rPr>
          <w:rFonts w:ascii="Garamond" w:hAnsi="Garamond" w:cs="Times New Roman"/>
          <w:sz w:val="26"/>
          <w:szCs w:val="26"/>
        </w:rPr>
        <w:t>la c.d. “f</w:t>
      </w:r>
      <w:r w:rsidR="00940561" w:rsidRPr="004A16EA">
        <w:rPr>
          <w:rFonts w:ascii="Garamond" w:hAnsi="Garamond" w:cs="Times New Roman"/>
          <w:sz w:val="26"/>
          <w:szCs w:val="26"/>
        </w:rPr>
        <w:t>iducia presunta</w:t>
      </w:r>
      <w:r w:rsidR="00B16A7B" w:rsidRPr="004A16EA">
        <w:rPr>
          <w:rFonts w:ascii="Garamond" w:hAnsi="Garamond" w:cs="Times New Roman"/>
          <w:sz w:val="26"/>
          <w:szCs w:val="26"/>
        </w:rPr>
        <w:t>”</w:t>
      </w:r>
      <w:r w:rsidR="00D136BF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12"/>
      </w:r>
      <w:r w:rsidR="003E3C4C">
        <w:rPr>
          <w:rFonts w:ascii="Garamond" w:hAnsi="Garamond" w:cs="Times New Roman"/>
          <w:sz w:val="26"/>
          <w:szCs w:val="26"/>
        </w:rPr>
        <w:t>.</w:t>
      </w:r>
    </w:p>
    <w:p w14:paraId="02AFB6B8" w14:textId="77777777" w:rsidR="00940561" w:rsidRPr="004A16EA" w:rsidRDefault="003E3C4C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S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embra </w:t>
      </w:r>
      <w:r w:rsidR="00000300" w:rsidRPr="004A16EA">
        <w:rPr>
          <w:rFonts w:ascii="Garamond" w:hAnsi="Garamond" w:cs="Times New Roman"/>
          <w:sz w:val="26"/>
          <w:szCs w:val="26"/>
        </w:rPr>
        <w:t xml:space="preserve">poi </w:t>
      </w:r>
      <w:r w:rsidR="008D749E" w:rsidRPr="004A16EA">
        <w:rPr>
          <w:rFonts w:ascii="Garamond" w:hAnsi="Garamond" w:cs="Times New Roman"/>
          <w:sz w:val="26"/>
          <w:szCs w:val="26"/>
        </w:rPr>
        <w:t>conveniente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</w:t>
      </w:r>
      <w:r w:rsidR="00D777EE" w:rsidRPr="004A16EA">
        <w:rPr>
          <w:rFonts w:ascii="Garamond" w:hAnsi="Garamond" w:cs="Times New Roman"/>
          <w:sz w:val="26"/>
          <w:szCs w:val="26"/>
        </w:rPr>
        <w:t>introdurr</w:t>
      </w:r>
      <w:r w:rsidR="00B16A7B" w:rsidRPr="004A16EA">
        <w:rPr>
          <w:rFonts w:ascii="Garamond" w:hAnsi="Garamond" w:cs="Times New Roman"/>
          <w:sz w:val="26"/>
          <w:szCs w:val="26"/>
        </w:rPr>
        <w:t>e</w:t>
      </w:r>
      <w:r w:rsidR="00000300" w:rsidRPr="004A16EA">
        <w:rPr>
          <w:rFonts w:ascii="Garamond" w:hAnsi="Garamond" w:cs="Times New Roman"/>
          <w:sz w:val="26"/>
          <w:szCs w:val="26"/>
        </w:rPr>
        <w:t>,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nel testo costituzionale</w:t>
      </w:r>
      <w:r w:rsidR="00000300" w:rsidRPr="004A16EA">
        <w:rPr>
          <w:rFonts w:ascii="Garamond" w:hAnsi="Garamond" w:cs="Times New Roman"/>
          <w:sz w:val="26"/>
          <w:szCs w:val="26"/>
        </w:rPr>
        <w:t>,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</w:t>
      </w:r>
      <w:r w:rsidR="00D777EE" w:rsidRPr="004A16EA">
        <w:rPr>
          <w:rFonts w:ascii="Garamond" w:hAnsi="Garamond" w:cs="Times New Roman"/>
          <w:sz w:val="26"/>
          <w:szCs w:val="26"/>
        </w:rPr>
        <w:t>l’attribuzione al Governo del potere di condizionare l’organizzazione dei lavori delle Camere per assicurare la tempestiva discussione delle proposte governative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, anche per </w:t>
      </w:r>
      <w:r w:rsidR="00794D17">
        <w:rPr>
          <w:rFonts w:ascii="Garamond" w:hAnsi="Garamond" w:cs="Times New Roman"/>
          <w:sz w:val="26"/>
          <w:szCs w:val="26"/>
        </w:rPr>
        <w:t>gli</w:t>
      </w:r>
      <w:r w:rsidR="00D777EE" w:rsidRPr="004A16EA">
        <w:rPr>
          <w:rFonts w:ascii="Garamond" w:hAnsi="Garamond" w:cs="Times New Roman"/>
          <w:sz w:val="26"/>
          <w:szCs w:val="26"/>
        </w:rPr>
        <w:t xml:space="preserve"> effetti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</w:t>
      </w:r>
      <w:r w:rsidR="000B53AB">
        <w:rPr>
          <w:rFonts w:ascii="Garamond" w:hAnsi="Garamond" w:cs="Times New Roman"/>
          <w:sz w:val="26"/>
          <w:szCs w:val="26"/>
        </w:rPr>
        <w:t xml:space="preserve">positivi </w:t>
      </w:r>
      <w:r w:rsidR="00D777EE" w:rsidRPr="004A16EA">
        <w:rPr>
          <w:rFonts w:ascii="Garamond" w:hAnsi="Garamond" w:cs="Times New Roman"/>
          <w:sz w:val="26"/>
          <w:szCs w:val="26"/>
        </w:rPr>
        <w:t>che ne deriverebbero</w:t>
      </w:r>
      <w:r w:rsidR="00B16A7B" w:rsidRPr="004A16EA">
        <w:rPr>
          <w:rFonts w:ascii="Garamond" w:hAnsi="Garamond" w:cs="Times New Roman"/>
          <w:sz w:val="26"/>
          <w:szCs w:val="26"/>
        </w:rPr>
        <w:t>, di disincentivo alla decretazione d’urgenza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. 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Del pari, occorrerebbe </w:t>
      </w:r>
      <w:r w:rsidR="00EA54D5" w:rsidRPr="004A16EA">
        <w:rPr>
          <w:rFonts w:ascii="Garamond" w:hAnsi="Garamond" w:cs="Times New Roman"/>
          <w:sz w:val="26"/>
          <w:szCs w:val="26"/>
        </w:rPr>
        <w:t>delineare i principi di</w:t>
      </w:r>
      <w:r w:rsidR="00B16A7B" w:rsidRPr="004A16EA">
        <w:rPr>
          <w:rFonts w:ascii="Garamond" w:hAnsi="Garamond" w:cs="Times New Roman"/>
          <w:sz w:val="26"/>
          <w:szCs w:val="26"/>
        </w:rPr>
        <w:t xml:space="preserve"> uno s</w:t>
      </w:r>
      <w:r w:rsidR="00940561" w:rsidRPr="004A16EA">
        <w:rPr>
          <w:rFonts w:ascii="Garamond" w:hAnsi="Garamond" w:cs="Times New Roman"/>
          <w:sz w:val="26"/>
          <w:szCs w:val="26"/>
        </w:rPr>
        <w:t>tatuto dell’opposizione</w:t>
      </w:r>
      <w:r w:rsidR="00EA54D5" w:rsidRPr="004A16EA">
        <w:rPr>
          <w:rFonts w:ascii="Garamond" w:hAnsi="Garamond" w:cs="Times New Roman"/>
          <w:sz w:val="26"/>
          <w:szCs w:val="26"/>
        </w:rPr>
        <w:t>, con un rinvio, i</w:t>
      </w:r>
      <w:r w:rsidR="00940561" w:rsidRPr="004A16EA">
        <w:rPr>
          <w:rFonts w:ascii="Garamond" w:hAnsi="Garamond" w:cs="Times New Roman"/>
          <w:sz w:val="26"/>
          <w:szCs w:val="26"/>
        </w:rPr>
        <w:t>n entrambi i casi</w:t>
      </w:r>
      <w:r w:rsidR="00EA54D5" w:rsidRPr="004A16EA">
        <w:rPr>
          <w:rFonts w:ascii="Garamond" w:hAnsi="Garamond" w:cs="Times New Roman"/>
          <w:sz w:val="26"/>
          <w:szCs w:val="26"/>
        </w:rPr>
        <w:t>,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ai </w:t>
      </w:r>
      <w:r w:rsidR="004848FD" w:rsidRPr="004A16EA">
        <w:rPr>
          <w:rFonts w:ascii="Garamond" w:hAnsi="Garamond" w:cs="Times New Roman"/>
          <w:sz w:val="26"/>
          <w:szCs w:val="26"/>
        </w:rPr>
        <w:t>R</w:t>
      </w:r>
      <w:r w:rsidR="00940561" w:rsidRPr="004A16EA">
        <w:rPr>
          <w:rFonts w:ascii="Garamond" w:hAnsi="Garamond" w:cs="Times New Roman"/>
          <w:sz w:val="26"/>
          <w:szCs w:val="26"/>
        </w:rPr>
        <w:t>egolamenti parlamentari</w:t>
      </w:r>
      <w:r>
        <w:rPr>
          <w:rFonts w:ascii="Garamond" w:hAnsi="Garamond" w:cs="Times New Roman"/>
          <w:sz w:val="26"/>
          <w:szCs w:val="26"/>
        </w:rPr>
        <w:t>.</w:t>
      </w:r>
    </w:p>
    <w:p w14:paraId="2A017242" w14:textId="77777777" w:rsidR="00704F57" w:rsidRPr="004A16EA" w:rsidRDefault="003E3C4C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S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i prevede, sempre all’art. 94 del </w:t>
      </w:r>
      <w:proofErr w:type="spellStart"/>
      <w:r w:rsidR="00704F57" w:rsidRPr="004A16EA">
        <w:rPr>
          <w:rFonts w:ascii="Garamond" w:hAnsi="Garamond" w:cs="Times New Roman"/>
          <w:sz w:val="26"/>
          <w:szCs w:val="26"/>
        </w:rPr>
        <w:t>ddl</w:t>
      </w:r>
      <w:proofErr w:type="spellEnd"/>
      <w:r w:rsidR="00704F57" w:rsidRPr="004A16EA">
        <w:rPr>
          <w:rFonts w:ascii="Garamond" w:hAnsi="Garamond" w:cs="Times New Roman"/>
          <w:sz w:val="26"/>
          <w:szCs w:val="26"/>
        </w:rPr>
        <w:t xml:space="preserve"> governativo: «Negli altri casi di dimissioni, il Presidente del Consiglio eletto, entro sette giorni e previa informativa parlamentare, ha facoltà di chiedere lo scioglimento delle Camere al Presidente della Repubblica, che lo dispone». </w:t>
      </w:r>
      <w:r w:rsidR="00FB25BF" w:rsidRPr="004A16EA">
        <w:rPr>
          <w:rFonts w:ascii="Garamond" w:hAnsi="Garamond" w:cs="Times New Roman"/>
          <w:sz w:val="26"/>
          <w:szCs w:val="26"/>
        </w:rPr>
        <w:t xml:space="preserve">Come già osservato da </w:t>
      </w:r>
      <w:r w:rsidR="00052454" w:rsidRPr="004A16EA">
        <w:rPr>
          <w:rFonts w:ascii="Garamond" w:hAnsi="Garamond" w:cs="Times New Roman"/>
          <w:sz w:val="26"/>
          <w:szCs w:val="26"/>
        </w:rPr>
        <w:t xml:space="preserve">Giuseppe </w:t>
      </w:r>
      <w:r w:rsidR="00FB25BF" w:rsidRPr="004A16EA">
        <w:rPr>
          <w:rFonts w:ascii="Garamond" w:hAnsi="Garamond" w:cs="Times New Roman"/>
          <w:sz w:val="26"/>
          <w:szCs w:val="26"/>
        </w:rPr>
        <w:t>C</w:t>
      </w:r>
      <w:r w:rsidR="00704F57" w:rsidRPr="004A16EA">
        <w:rPr>
          <w:rFonts w:ascii="Garamond" w:hAnsi="Garamond" w:cs="Times New Roman"/>
          <w:sz w:val="26"/>
          <w:szCs w:val="26"/>
        </w:rPr>
        <w:t>alderisi</w:t>
      </w:r>
      <w:r w:rsidR="0063766C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13"/>
      </w:r>
      <w:r w:rsidR="00704F57" w:rsidRPr="004A16EA">
        <w:rPr>
          <w:rFonts w:ascii="Garamond" w:hAnsi="Garamond" w:cs="Times New Roman"/>
          <w:sz w:val="26"/>
          <w:szCs w:val="26"/>
        </w:rPr>
        <w:t xml:space="preserve"> e </w:t>
      </w:r>
      <w:r w:rsidR="00FB25BF" w:rsidRPr="004A16EA">
        <w:rPr>
          <w:rFonts w:ascii="Garamond" w:hAnsi="Garamond" w:cs="Times New Roman"/>
          <w:sz w:val="26"/>
          <w:szCs w:val="26"/>
        </w:rPr>
        <w:t>da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l </w:t>
      </w:r>
      <w:r w:rsidR="00052454" w:rsidRPr="004A16EA">
        <w:rPr>
          <w:rFonts w:ascii="Garamond" w:hAnsi="Garamond" w:cs="Times New Roman"/>
          <w:sz w:val="26"/>
          <w:szCs w:val="26"/>
        </w:rPr>
        <w:t>Sen.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 </w:t>
      </w:r>
      <w:r w:rsidR="00FB25BF" w:rsidRPr="004A16EA">
        <w:rPr>
          <w:rFonts w:ascii="Garamond" w:hAnsi="Garamond" w:cs="Times New Roman"/>
          <w:sz w:val="26"/>
          <w:szCs w:val="26"/>
        </w:rPr>
        <w:t xml:space="preserve">Marcello </w:t>
      </w:r>
      <w:r w:rsidR="00704F57" w:rsidRPr="004A16EA">
        <w:rPr>
          <w:rFonts w:ascii="Garamond" w:hAnsi="Garamond" w:cs="Times New Roman"/>
          <w:sz w:val="26"/>
          <w:szCs w:val="26"/>
        </w:rPr>
        <w:t>Pera</w:t>
      </w:r>
      <w:r w:rsidR="0063766C" w:rsidRPr="004A16EA">
        <w:rPr>
          <w:rStyle w:val="Rimandonotaapidipagina"/>
          <w:rFonts w:ascii="Garamond" w:hAnsi="Garamond" w:cs="Times New Roman"/>
          <w:sz w:val="26"/>
          <w:szCs w:val="26"/>
        </w:rPr>
        <w:footnoteReference w:id="14"/>
      </w:r>
      <w:r w:rsidR="00000300" w:rsidRPr="004A16EA">
        <w:rPr>
          <w:rFonts w:ascii="Garamond" w:hAnsi="Garamond" w:cs="Times New Roman"/>
          <w:sz w:val="26"/>
          <w:szCs w:val="26"/>
        </w:rPr>
        <w:t>,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 la formulazione potrebbe</w:t>
      </w:r>
      <w:r w:rsidR="00000300" w:rsidRPr="004A16EA">
        <w:rPr>
          <w:rFonts w:ascii="Garamond" w:hAnsi="Garamond" w:cs="Times New Roman"/>
          <w:sz w:val="26"/>
          <w:szCs w:val="26"/>
        </w:rPr>
        <w:t xml:space="preserve"> 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dare adito a erronee interpretazioni e indurre a credere che </w:t>
      </w:r>
      <w:r w:rsidR="00FB25BF" w:rsidRPr="004A16EA">
        <w:rPr>
          <w:rFonts w:ascii="Garamond" w:hAnsi="Garamond" w:cs="Times New Roman"/>
          <w:sz w:val="26"/>
          <w:szCs w:val="26"/>
        </w:rPr>
        <w:t>a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l Parlamento </w:t>
      </w:r>
      <w:r w:rsidR="00FB25BF" w:rsidRPr="004A16EA">
        <w:rPr>
          <w:rFonts w:ascii="Garamond" w:hAnsi="Garamond" w:cs="Times New Roman"/>
          <w:sz w:val="26"/>
          <w:szCs w:val="26"/>
        </w:rPr>
        <w:t>spetti discutere e votare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 sullo scioglimento, mentre </w:t>
      </w:r>
      <w:r w:rsidR="00FB25BF" w:rsidRPr="004A16EA">
        <w:rPr>
          <w:rFonts w:ascii="Garamond" w:hAnsi="Garamond" w:cs="Times New Roman"/>
          <w:sz w:val="26"/>
          <w:szCs w:val="26"/>
        </w:rPr>
        <w:t>si tratta di una prerogativa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 del premier. </w:t>
      </w:r>
      <w:r w:rsidR="00000300" w:rsidRPr="004A16EA">
        <w:rPr>
          <w:rFonts w:ascii="Garamond" w:hAnsi="Garamond" w:cs="Times New Roman"/>
          <w:sz w:val="26"/>
          <w:szCs w:val="26"/>
        </w:rPr>
        <w:t>Inoltre il senso della discussione parlamentare è quello di trovare vie d</w:t>
      </w:r>
      <w:r w:rsidR="00065EBE">
        <w:rPr>
          <w:rFonts w:ascii="Garamond" w:hAnsi="Garamond" w:cs="Times New Roman"/>
          <w:sz w:val="26"/>
          <w:szCs w:val="26"/>
        </w:rPr>
        <w:t>’</w:t>
      </w:r>
      <w:r w:rsidR="00000300" w:rsidRPr="004A16EA">
        <w:rPr>
          <w:rFonts w:ascii="Garamond" w:hAnsi="Garamond" w:cs="Times New Roman"/>
          <w:sz w:val="26"/>
          <w:szCs w:val="26"/>
        </w:rPr>
        <w:t xml:space="preserve">uscita alla crisi. </w:t>
      </w:r>
      <w:r w:rsidR="00094CD8" w:rsidRPr="004A16EA">
        <w:rPr>
          <w:rFonts w:ascii="Garamond" w:hAnsi="Garamond" w:cs="Times New Roman"/>
          <w:sz w:val="26"/>
          <w:szCs w:val="26"/>
        </w:rPr>
        <w:t xml:space="preserve">La seguente formulazione </w:t>
      </w:r>
      <w:r w:rsidR="00052454" w:rsidRPr="004A16EA">
        <w:rPr>
          <w:rFonts w:ascii="Garamond" w:hAnsi="Garamond" w:cs="Times New Roman"/>
          <w:sz w:val="26"/>
          <w:szCs w:val="26"/>
        </w:rPr>
        <w:t>potrebbe</w:t>
      </w:r>
      <w:r w:rsidR="00000300" w:rsidRPr="004A16EA">
        <w:rPr>
          <w:rFonts w:ascii="Garamond" w:hAnsi="Garamond" w:cs="Times New Roman"/>
          <w:sz w:val="26"/>
          <w:szCs w:val="26"/>
        </w:rPr>
        <w:t xml:space="preserve"> allora ovviare</w:t>
      </w:r>
      <w:r w:rsidR="00052454" w:rsidRPr="004A16EA">
        <w:rPr>
          <w:rFonts w:ascii="Garamond" w:hAnsi="Garamond" w:cs="Times New Roman"/>
          <w:sz w:val="26"/>
          <w:szCs w:val="26"/>
        </w:rPr>
        <w:t xml:space="preserve">, forse, </w:t>
      </w:r>
      <w:r w:rsidR="00000300" w:rsidRPr="004A16EA">
        <w:rPr>
          <w:rFonts w:ascii="Garamond" w:hAnsi="Garamond" w:cs="Times New Roman"/>
          <w:sz w:val="26"/>
          <w:szCs w:val="26"/>
        </w:rPr>
        <w:t>a tali o</w:t>
      </w:r>
      <w:r w:rsidR="00052454" w:rsidRPr="004A16EA">
        <w:rPr>
          <w:rFonts w:ascii="Garamond" w:hAnsi="Garamond" w:cs="Times New Roman"/>
          <w:sz w:val="26"/>
          <w:szCs w:val="26"/>
        </w:rPr>
        <w:t>biezioni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: </w:t>
      </w:r>
      <w:r w:rsidR="00094CD8" w:rsidRPr="004A16EA">
        <w:rPr>
          <w:rFonts w:ascii="Garamond" w:hAnsi="Garamond" w:cs="Times New Roman"/>
          <w:sz w:val="26"/>
          <w:szCs w:val="26"/>
        </w:rPr>
        <w:t>«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Negli altri casi di dimissioni, il </w:t>
      </w:r>
      <w:r w:rsidR="00D136BF" w:rsidRPr="004A16EA">
        <w:rPr>
          <w:rFonts w:ascii="Garamond" w:hAnsi="Garamond" w:cs="Times New Roman"/>
          <w:sz w:val="26"/>
          <w:szCs w:val="26"/>
        </w:rPr>
        <w:t>Primo Ministro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 eletto, previa informativa parlamentare</w:t>
      </w:r>
      <w:r w:rsidR="00052454" w:rsidRPr="004A16EA">
        <w:rPr>
          <w:rFonts w:ascii="Garamond" w:hAnsi="Garamond" w:cs="Times New Roman"/>
          <w:sz w:val="26"/>
          <w:szCs w:val="26"/>
        </w:rPr>
        <w:t xml:space="preserve"> in merito alla crisi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, ha facoltà di chiedere entro </w:t>
      </w:r>
      <w:r w:rsidR="00D136BF" w:rsidRPr="004A16EA">
        <w:rPr>
          <w:rFonts w:ascii="Garamond" w:hAnsi="Garamond" w:cs="Times New Roman"/>
          <w:sz w:val="26"/>
          <w:szCs w:val="26"/>
        </w:rPr>
        <w:t>sette</w:t>
      </w:r>
      <w:r w:rsidR="00704F57" w:rsidRPr="004A16EA">
        <w:rPr>
          <w:rFonts w:ascii="Garamond" w:hAnsi="Garamond" w:cs="Times New Roman"/>
          <w:sz w:val="26"/>
          <w:szCs w:val="26"/>
        </w:rPr>
        <w:t xml:space="preserve"> giorni lo scioglimento delle Camere al Presidente della Repubblica, che lo dispone</w:t>
      </w:r>
      <w:r w:rsidR="00094CD8" w:rsidRPr="004A16EA">
        <w:rPr>
          <w:rFonts w:ascii="Garamond" w:hAnsi="Garamond" w:cs="Times New Roman"/>
          <w:sz w:val="26"/>
          <w:szCs w:val="26"/>
        </w:rPr>
        <w:t>»</w:t>
      </w:r>
      <w:r w:rsidR="00704F57" w:rsidRPr="004A16EA">
        <w:rPr>
          <w:rFonts w:ascii="Garamond" w:hAnsi="Garamond" w:cs="Times New Roman"/>
          <w:sz w:val="26"/>
          <w:szCs w:val="26"/>
        </w:rPr>
        <w:t>.</w:t>
      </w:r>
    </w:p>
    <w:p w14:paraId="14891769" w14:textId="77777777" w:rsidR="00940561" w:rsidRPr="004A16EA" w:rsidRDefault="00311FF7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lastRenderedPageBreak/>
        <w:t>Q</w:t>
      </w:r>
      <w:r w:rsidR="00D06D11" w:rsidRPr="004A16EA">
        <w:rPr>
          <w:rFonts w:ascii="Garamond" w:hAnsi="Garamond" w:cs="Times New Roman"/>
          <w:sz w:val="26"/>
          <w:szCs w:val="26"/>
        </w:rPr>
        <w:t>uanto ai s</w:t>
      </w:r>
      <w:r w:rsidR="00940561" w:rsidRPr="004A16EA">
        <w:rPr>
          <w:rFonts w:ascii="Garamond" w:hAnsi="Garamond" w:cs="Times New Roman"/>
          <w:sz w:val="26"/>
          <w:szCs w:val="26"/>
        </w:rPr>
        <w:t>enatori a vita</w:t>
      </w:r>
      <w:r w:rsidR="00D06D11" w:rsidRPr="004A16EA">
        <w:rPr>
          <w:rFonts w:ascii="Garamond" w:hAnsi="Garamond" w:cs="Times New Roman"/>
          <w:sz w:val="26"/>
          <w:szCs w:val="26"/>
        </w:rPr>
        <w:t>,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per trovare un punto di incontro con la proposta Boschi</w:t>
      </w:r>
      <w:r w:rsidR="00D06D11" w:rsidRPr="004A16EA">
        <w:rPr>
          <w:rFonts w:ascii="Garamond" w:hAnsi="Garamond" w:cs="Times New Roman"/>
          <w:sz w:val="26"/>
          <w:szCs w:val="26"/>
        </w:rPr>
        <w:t xml:space="preserve"> e con coloro che </w:t>
      </w:r>
      <w:r w:rsidR="00312A20">
        <w:rPr>
          <w:rFonts w:ascii="Garamond" w:hAnsi="Garamond" w:cs="Times New Roman"/>
          <w:sz w:val="26"/>
          <w:szCs w:val="26"/>
        </w:rPr>
        <w:t>giudicano significativa</w:t>
      </w:r>
      <w:r w:rsidR="00D06D11" w:rsidRPr="004A16EA">
        <w:rPr>
          <w:rFonts w:ascii="Garamond" w:hAnsi="Garamond" w:cs="Times New Roman"/>
          <w:sz w:val="26"/>
          <w:szCs w:val="26"/>
        </w:rPr>
        <w:t xml:space="preserve"> la </w:t>
      </w:r>
      <w:r w:rsidR="0063766C" w:rsidRPr="004A16EA">
        <w:rPr>
          <w:rFonts w:ascii="Garamond" w:hAnsi="Garamond" w:cs="Times New Roman"/>
          <w:sz w:val="26"/>
          <w:szCs w:val="26"/>
        </w:rPr>
        <w:t xml:space="preserve">loro </w:t>
      </w:r>
      <w:r w:rsidR="00945E9B">
        <w:rPr>
          <w:rFonts w:ascii="Garamond" w:hAnsi="Garamond" w:cs="Times New Roman"/>
          <w:sz w:val="26"/>
          <w:szCs w:val="26"/>
        </w:rPr>
        <w:t>prese</w:t>
      </w:r>
      <w:r w:rsidR="0063766C" w:rsidRPr="004A16EA">
        <w:rPr>
          <w:rFonts w:ascii="Garamond" w:hAnsi="Garamond" w:cs="Times New Roman"/>
          <w:sz w:val="26"/>
          <w:szCs w:val="26"/>
        </w:rPr>
        <w:t>nza</w:t>
      </w:r>
      <w:r w:rsidR="00D06D11" w:rsidRPr="004A16EA">
        <w:rPr>
          <w:rFonts w:ascii="Garamond" w:hAnsi="Garamond" w:cs="Times New Roman"/>
          <w:sz w:val="26"/>
          <w:szCs w:val="26"/>
        </w:rPr>
        <w:t>,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si potrebbe ipotizzare di mantenerne 3</w:t>
      </w:r>
      <w:r w:rsidR="0032572D" w:rsidRPr="004A16EA">
        <w:rPr>
          <w:rFonts w:ascii="Garamond" w:hAnsi="Garamond" w:cs="Times New Roman"/>
          <w:sz w:val="26"/>
          <w:szCs w:val="26"/>
        </w:rPr>
        <w:t xml:space="preserve"> (in proporzione con la riduzione del numero dei senatori eletti),</w:t>
      </w:r>
      <w:r w:rsidR="00940561" w:rsidRPr="004A16EA">
        <w:rPr>
          <w:rFonts w:ascii="Garamond" w:hAnsi="Garamond" w:cs="Times New Roman"/>
          <w:sz w:val="26"/>
          <w:szCs w:val="26"/>
        </w:rPr>
        <w:t xml:space="preserve"> anziché sopprimerli completamente</w:t>
      </w:r>
      <w:r w:rsidR="00312A20">
        <w:rPr>
          <w:rFonts w:ascii="Garamond" w:hAnsi="Garamond" w:cs="Times New Roman"/>
          <w:sz w:val="26"/>
          <w:szCs w:val="26"/>
        </w:rPr>
        <w:t>.</w:t>
      </w:r>
    </w:p>
    <w:p w14:paraId="6A53E1EC" w14:textId="77777777" w:rsidR="00940561" w:rsidRPr="004A16EA" w:rsidRDefault="00311FF7" w:rsidP="00B922D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R</w:t>
      </w:r>
      <w:r w:rsidR="00940561" w:rsidRPr="004A16EA">
        <w:rPr>
          <w:rFonts w:ascii="Garamond" w:hAnsi="Garamond" w:cs="Times New Roman"/>
          <w:sz w:val="26"/>
          <w:szCs w:val="26"/>
        </w:rPr>
        <w:t>itengo, infine, che il Presidente della Repubblica debba continuare ad essere eletto dal collegio previsto attualmente</w:t>
      </w:r>
      <w:r w:rsidR="00942772" w:rsidRPr="004A16EA">
        <w:rPr>
          <w:rFonts w:ascii="Garamond" w:hAnsi="Garamond" w:cs="Times New Roman"/>
          <w:sz w:val="26"/>
          <w:szCs w:val="26"/>
        </w:rPr>
        <w:t xml:space="preserve"> (in quanto altre proposte di allargamento</w:t>
      </w:r>
      <w:r w:rsidR="0032572D" w:rsidRPr="004A16EA">
        <w:rPr>
          <w:rFonts w:ascii="Garamond" w:hAnsi="Garamond" w:cs="Times New Roman"/>
          <w:sz w:val="26"/>
          <w:szCs w:val="26"/>
        </w:rPr>
        <w:t xml:space="preserve"> dello stesso</w:t>
      </w:r>
      <w:r w:rsidR="00942772" w:rsidRPr="004A16EA">
        <w:rPr>
          <w:rFonts w:ascii="Garamond" w:hAnsi="Garamond" w:cs="Times New Roman"/>
          <w:sz w:val="26"/>
          <w:szCs w:val="26"/>
        </w:rPr>
        <w:t xml:space="preserve"> rischi</w:t>
      </w:r>
      <w:r w:rsidR="0032572D" w:rsidRPr="004A16EA">
        <w:rPr>
          <w:rFonts w:ascii="Garamond" w:hAnsi="Garamond" w:cs="Times New Roman"/>
          <w:sz w:val="26"/>
          <w:szCs w:val="26"/>
        </w:rPr>
        <w:t>a</w:t>
      </w:r>
      <w:r w:rsidR="00942772" w:rsidRPr="004A16EA">
        <w:rPr>
          <w:rFonts w:ascii="Garamond" w:hAnsi="Garamond" w:cs="Times New Roman"/>
          <w:sz w:val="26"/>
          <w:szCs w:val="26"/>
        </w:rPr>
        <w:t xml:space="preserve">no di rendere </w:t>
      </w:r>
      <w:r w:rsidR="0032572D" w:rsidRPr="004A16EA">
        <w:rPr>
          <w:rFonts w:ascii="Garamond" w:hAnsi="Garamond" w:cs="Times New Roman"/>
          <w:sz w:val="26"/>
          <w:szCs w:val="26"/>
        </w:rPr>
        <w:t>l’</w:t>
      </w:r>
      <w:r w:rsidR="00942772" w:rsidRPr="004A16EA">
        <w:rPr>
          <w:rFonts w:ascii="Garamond" w:hAnsi="Garamond" w:cs="Times New Roman"/>
          <w:sz w:val="26"/>
          <w:szCs w:val="26"/>
        </w:rPr>
        <w:t xml:space="preserve">elezione </w:t>
      </w:r>
      <w:r w:rsidR="00052454" w:rsidRPr="004A16EA">
        <w:rPr>
          <w:rFonts w:ascii="Garamond" w:hAnsi="Garamond" w:cs="Times New Roman"/>
          <w:sz w:val="26"/>
          <w:szCs w:val="26"/>
        </w:rPr>
        <w:t>confusa</w:t>
      </w:r>
      <w:r w:rsidR="00942772" w:rsidRPr="004A16EA">
        <w:rPr>
          <w:rFonts w:ascii="Garamond" w:hAnsi="Garamond" w:cs="Times New Roman"/>
          <w:sz w:val="26"/>
          <w:szCs w:val="26"/>
        </w:rPr>
        <w:t>)</w:t>
      </w:r>
      <w:r w:rsidR="00940561" w:rsidRPr="004A16EA">
        <w:rPr>
          <w:rFonts w:ascii="Garamond" w:hAnsi="Garamond" w:cs="Times New Roman"/>
          <w:sz w:val="26"/>
          <w:szCs w:val="26"/>
        </w:rPr>
        <w:t>, ma che dopo il sesto scrutinio occorra raggiungere il 55% dei voti, per rafforzarne il ruolo di garanzia.</w:t>
      </w:r>
    </w:p>
    <w:p w14:paraId="2F0EFF37" w14:textId="77777777" w:rsidR="005D2E89" w:rsidRPr="004A16EA" w:rsidRDefault="005D2E89" w:rsidP="00B922D0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  <w:r w:rsidRPr="004A16EA">
        <w:rPr>
          <w:rFonts w:ascii="Garamond" w:hAnsi="Garamond" w:cs="Times New Roman"/>
          <w:sz w:val="26"/>
          <w:szCs w:val="26"/>
        </w:rPr>
        <w:t xml:space="preserve">Si tratta di </w:t>
      </w:r>
      <w:r w:rsidR="003A0E03">
        <w:rPr>
          <w:rFonts w:ascii="Garamond" w:hAnsi="Garamond" w:cs="Times New Roman"/>
          <w:sz w:val="26"/>
          <w:szCs w:val="26"/>
        </w:rPr>
        <w:t>modifiche</w:t>
      </w:r>
      <w:r w:rsidRPr="004A16EA">
        <w:rPr>
          <w:rFonts w:ascii="Garamond" w:hAnsi="Garamond" w:cs="Times New Roman"/>
          <w:sz w:val="26"/>
          <w:szCs w:val="26"/>
        </w:rPr>
        <w:t xml:space="preserve"> </w:t>
      </w:r>
      <w:r w:rsidR="002B30E1">
        <w:rPr>
          <w:rFonts w:ascii="Garamond" w:hAnsi="Garamond" w:cs="Times New Roman"/>
          <w:sz w:val="26"/>
          <w:szCs w:val="26"/>
        </w:rPr>
        <w:t>intes</w:t>
      </w:r>
      <w:r w:rsidR="00DA1E4D">
        <w:rPr>
          <w:rFonts w:ascii="Garamond" w:hAnsi="Garamond" w:cs="Times New Roman"/>
          <w:sz w:val="26"/>
          <w:szCs w:val="26"/>
        </w:rPr>
        <w:t>e</w:t>
      </w:r>
      <w:r w:rsidR="004E3F86" w:rsidRPr="004A16EA">
        <w:rPr>
          <w:rFonts w:ascii="Garamond" w:hAnsi="Garamond" w:cs="Times New Roman"/>
          <w:sz w:val="26"/>
          <w:szCs w:val="26"/>
        </w:rPr>
        <w:t xml:space="preserve"> a conferire maggiore coerenza e flessibilità al progetto di riforma, </w:t>
      </w:r>
      <w:r w:rsidR="00C201F4" w:rsidRPr="004A16EA">
        <w:rPr>
          <w:rFonts w:ascii="Garamond" w:hAnsi="Garamond" w:cs="Times New Roman"/>
          <w:sz w:val="26"/>
          <w:szCs w:val="26"/>
        </w:rPr>
        <w:t>la quale va portata avanti</w:t>
      </w:r>
      <w:r w:rsidR="00806BBB" w:rsidRPr="004A16EA">
        <w:rPr>
          <w:rFonts w:ascii="Garamond" w:hAnsi="Garamond" w:cs="Times New Roman"/>
          <w:sz w:val="26"/>
          <w:szCs w:val="26"/>
        </w:rPr>
        <w:t xml:space="preserve"> attraverso un confronto aperto e un dialogo franco, </w:t>
      </w:r>
      <w:r w:rsidR="00BC7E94" w:rsidRPr="004A16EA">
        <w:rPr>
          <w:rFonts w:ascii="Garamond" w:hAnsi="Garamond" w:cs="Times New Roman"/>
          <w:sz w:val="26"/>
          <w:szCs w:val="26"/>
        </w:rPr>
        <w:t>tenendo</w:t>
      </w:r>
      <w:r w:rsidR="00806BBB" w:rsidRPr="004A16EA">
        <w:rPr>
          <w:rFonts w:ascii="Garamond" w:hAnsi="Garamond" w:cs="Times New Roman"/>
          <w:sz w:val="26"/>
          <w:szCs w:val="26"/>
        </w:rPr>
        <w:t xml:space="preserve"> realisticamente conto </w:t>
      </w:r>
      <w:r w:rsidR="00312A20">
        <w:rPr>
          <w:rFonts w:ascii="Garamond" w:hAnsi="Garamond" w:cs="Times New Roman"/>
          <w:sz w:val="26"/>
          <w:szCs w:val="26"/>
        </w:rPr>
        <w:t>del contesto politico</w:t>
      </w:r>
      <w:r w:rsidR="00AD0CEC" w:rsidRPr="004A16EA">
        <w:rPr>
          <w:rFonts w:ascii="Garamond" w:hAnsi="Garamond" w:cs="Times New Roman"/>
          <w:sz w:val="26"/>
          <w:szCs w:val="26"/>
        </w:rPr>
        <w:t>, e al contempo guardando al futuro</w:t>
      </w:r>
      <w:r w:rsidR="00BC7E94" w:rsidRPr="004A16EA">
        <w:rPr>
          <w:rFonts w:ascii="Garamond" w:hAnsi="Garamond" w:cs="Times New Roman"/>
          <w:sz w:val="26"/>
          <w:szCs w:val="26"/>
        </w:rPr>
        <w:t xml:space="preserve">, nella consapevolezza che una nuova disciplina della forma di governo </w:t>
      </w:r>
      <w:r w:rsidR="00D46669" w:rsidRPr="004A16EA">
        <w:rPr>
          <w:rFonts w:ascii="Garamond" w:hAnsi="Garamond" w:cs="Times New Roman"/>
          <w:sz w:val="26"/>
          <w:szCs w:val="26"/>
        </w:rPr>
        <w:t>è cruciale per le prospettive del</w:t>
      </w:r>
      <w:r w:rsidR="00545910" w:rsidRPr="004A16EA">
        <w:rPr>
          <w:rFonts w:ascii="Garamond" w:hAnsi="Garamond" w:cs="Times New Roman"/>
          <w:sz w:val="26"/>
          <w:szCs w:val="26"/>
        </w:rPr>
        <w:t xml:space="preserve"> </w:t>
      </w:r>
      <w:r w:rsidR="00BC7E94" w:rsidRPr="004A16EA">
        <w:rPr>
          <w:rFonts w:ascii="Garamond" w:hAnsi="Garamond" w:cs="Times New Roman"/>
          <w:sz w:val="26"/>
          <w:szCs w:val="26"/>
        </w:rPr>
        <w:t>Paese e richiede la massima convergenza possibile.</w:t>
      </w:r>
    </w:p>
    <w:p w14:paraId="6D61AAB5" w14:textId="77777777" w:rsidR="00940561" w:rsidRPr="004A16EA" w:rsidRDefault="00940561" w:rsidP="00B922D0">
      <w:pPr>
        <w:spacing w:line="276" w:lineRule="auto"/>
        <w:jc w:val="both"/>
        <w:rPr>
          <w:rFonts w:ascii="Garamond" w:hAnsi="Garamond" w:cs="Times New Roman"/>
          <w:sz w:val="26"/>
          <w:szCs w:val="26"/>
        </w:rPr>
      </w:pPr>
    </w:p>
    <w:sectPr w:rsidR="00940561" w:rsidRPr="004A16E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2FED" w14:textId="77777777" w:rsidR="00A14F54" w:rsidRDefault="00A14F54" w:rsidP="0061598C">
      <w:pPr>
        <w:spacing w:after="0" w:line="240" w:lineRule="auto"/>
      </w:pPr>
      <w:r>
        <w:separator/>
      </w:r>
    </w:p>
  </w:endnote>
  <w:endnote w:type="continuationSeparator" w:id="0">
    <w:p w14:paraId="2B960AF7" w14:textId="77777777" w:rsidR="00A14F54" w:rsidRDefault="00A14F54" w:rsidP="0061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143597"/>
      <w:docPartObj>
        <w:docPartGallery w:val="Page Numbers (Bottom of Page)"/>
        <w:docPartUnique/>
      </w:docPartObj>
    </w:sdtPr>
    <w:sdtEndPr/>
    <w:sdtContent>
      <w:p w14:paraId="576613E6" w14:textId="77777777" w:rsidR="00A9287C" w:rsidRDefault="00A928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64AFB" w14:textId="77777777" w:rsidR="00A9287C" w:rsidRDefault="00A92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40BC" w14:textId="77777777" w:rsidR="00A14F54" w:rsidRDefault="00A14F54" w:rsidP="0061598C">
      <w:pPr>
        <w:spacing w:after="0" w:line="240" w:lineRule="auto"/>
      </w:pPr>
      <w:r>
        <w:separator/>
      </w:r>
    </w:p>
  </w:footnote>
  <w:footnote w:type="continuationSeparator" w:id="0">
    <w:p w14:paraId="44D75712" w14:textId="77777777" w:rsidR="00A14F54" w:rsidRDefault="00A14F54" w:rsidP="0061598C">
      <w:pPr>
        <w:spacing w:after="0" w:line="240" w:lineRule="auto"/>
      </w:pPr>
      <w:r>
        <w:continuationSeparator/>
      </w:r>
    </w:p>
  </w:footnote>
  <w:footnote w:id="1">
    <w:p w14:paraId="25D806DD" w14:textId="77777777" w:rsidR="0032017C" w:rsidRPr="0076511A" w:rsidRDefault="0032017C" w:rsidP="006023C7">
      <w:pPr>
        <w:pStyle w:val="Testonotaapidipagina"/>
        <w:spacing w:line="276" w:lineRule="auto"/>
        <w:jc w:val="both"/>
        <w:rPr>
          <w:rFonts w:ascii="Garamond" w:hAnsi="Garamond"/>
        </w:rPr>
      </w:pPr>
      <w:r w:rsidRPr="0076511A">
        <w:rPr>
          <w:rStyle w:val="Rimandonotaapidipagina"/>
          <w:rFonts w:ascii="Garamond" w:hAnsi="Garamond"/>
        </w:rPr>
        <w:t>*</w:t>
      </w:r>
      <w:r w:rsidRPr="0076511A">
        <w:rPr>
          <w:rFonts w:ascii="Garamond" w:hAnsi="Garamond"/>
        </w:rPr>
        <w:t xml:space="preserve"> </w:t>
      </w:r>
      <w:r w:rsidRPr="00DF05ED">
        <w:rPr>
          <w:rFonts w:ascii="Garamond" w:hAnsi="Garamond"/>
        </w:rPr>
        <w:t>Professoressa ordinaria di Istituzioni di diritto pubblico – Sapienza Università di Roma</w:t>
      </w:r>
      <w:r>
        <w:rPr>
          <w:rFonts w:ascii="Garamond" w:hAnsi="Garamond"/>
        </w:rPr>
        <w:t>.</w:t>
      </w:r>
    </w:p>
  </w:footnote>
  <w:footnote w:id="2">
    <w:p w14:paraId="6B8C17F6" w14:textId="77777777" w:rsidR="00A9287C" w:rsidRPr="004A16EA" w:rsidRDefault="00A9287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Al riguardo </w:t>
      </w:r>
      <w:r w:rsidR="008E4C85">
        <w:rPr>
          <w:rFonts w:ascii="Garamond" w:hAnsi="Garamond" w:cs="Times New Roman"/>
        </w:rPr>
        <w:t>cfr.</w:t>
      </w:r>
      <w:r w:rsidRPr="004A16EA">
        <w:rPr>
          <w:rFonts w:ascii="Garamond" w:hAnsi="Garamond" w:cs="Times New Roman"/>
        </w:rPr>
        <w:t xml:space="preserve"> gli interventi raccolti nel volume del Gruppo di Milano, </w:t>
      </w:r>
      <w:r w:rsidRPr="004A16EA">
        <w:rPr>
          <w:rFonts w:ascii="Garamond" w:hAnsi="Garamond" w:cs="Times New Roman"/>
          <w:i/>
        </w:rPr>
        <w:t>Verso una nuova Costituzione</w:t>
      </w:r>
      <w:r w:rsidRPr="004A16EA">
        <w:rPr>
          <w:rFonts w:ascii="Garamond" w:hAnsi="Garamond" w:cs="Times New Roman"/>
        </w:rPr>
        <w:t xml:space="preserve">. Ricerca promossa dal </w:t>
      </w:r>
      <w:proofErr w:type="spellStart"/>
      <w:r w:rsidRPr="004A16EA">
        <w:rPr>
          <w:rFonts w:ascii="Garamond" w:hAnsi="Garamond" w:cs="Times New Roman"/>
        </w:rPr>
        <w:t>Ceses</w:t>
      </w:r>
      <w:proofErr w:type="spellEnd"/>
      <w:r w:rsidRPr="004A16EA">
        <w:rPr>
          <w:rFonts w:ascii="Garamond" w:hAnsi="Garamond" w:cs="Times New Roman"/>
        </w:rPr>
        <w:t xml:space="preserve"> su "Costituzione vigente e crisi del sistema politico: cause ed effetti", Milano, 1983.</w:t>
      </w:r>
    </w:p>
  </w:footnote>
  <w:footnote w:id="3">
    <w:p w14:paraId="788023BC" w14:textId="77777777" w:rsidR="00CE452C" w:rsidRPr="004A16EA" w:rsidRDefault="00CE452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M. DUVERGER, </w:t>
      </w:r>
      <w:r w:rsidRPr="004A16EA">
        <w:rPr>
          <w:rFonts w:ascii="Garamond" w:hAnsi="Garamond" w:cs="Times New Roman"/>
          <w:i/>
          <w:iCs/>
        </w:rPr>
        <w:t>La Repubblica tradita</w:t>
      </w:r>
      <w:r w:rsidRPr="004A16EA">
        <w:rPr>
          <w:rFonts w:ascii="Garamond" w:hAnsi="Garamond" w:cs="Times New Roman"/>
        </w:rPr>
        <w:t xml:space="preserve">, Milano, 1960; S. GALEOTTI, </w:t>
      </w:r>
      <w:r w:rsidRPr="004A16EA">
        <w:rPr>
          <w:rFonts w:ascii="Garamond" w:hAnsi="Garamond" w:cs="Times New Roman"/>
          <w:i/>
          <w:iCs/>
        </w:rPr>
        <w:t>Un governo scelto dal popolo: «il governo di legislatura»</w:t>
      </w:r>
      <w:r w:rsidRPr="004A16EA">
        <w:rPr>
          <w:rFonts w:ascii="Garamond" w:hAnsi="Garamond" w:cs="Times New Roman"/>
        </w:rPr>
        <w:t>, Milano</w:t>
      </w:r>
      <w:r w:rsidR="001019ED">
        <w:rPr>
          <w:rFonts w:ascii="Garamond" w:hAnsi="Garamond" w:cs="Times New Roman"/>
        </w:rPr>
        <w:t>,</w:t>
      </w:r>
      <w:r w:rsidRPr="004A16EA">
        <w:rPr>
          <w:rFonts w:ascii="Garamond" w:hAnsi="Garamond" w:cs="Times New Roman"/>
        </w:rPr>
        <w:t xml:space="preserve"> 1984; A. BARBERA, </w:t>
      </w:r>
      <w:r w:rsidRPr="004A16EA">
        <w:rPr>
          <w:rFonts w:ascii="Garamond" w:hAnsi="Garamond" w:cs="Times New Roman"/>
          <w:i/>
          <w:iCs/>
        </w:rPr>
        <w:t>Un’alternativa neoparlamentare al presidenzialismo</w:t>
      </w:r>
      <w:r w:rsidRPr="004A16EA">
        <w:rPr>
          <w:rFonts w:ascii="Garamond" w:hAnsi="Garamond" w:cs="Times New Roman"/>
        </w:rPr>
        <w:t xml:space="preserve">, in </w:t>
      </w:r>
      <w:proofErr w:type="spellStart"/>
      <w:r w:rsidRPr="004A16EA">
        <w:rPr>
          <w:rFonts w:ascii="Garamond" w:hAnsi="Garamond" w:cs="Times New Roman"/>
          <w:i/>
          <w:iCs/>
        </w:rPr>
        <w:t>Dem</w:t>
      </w:r>
      <w:proofErr w:type="spellEnd"/>
      <w:r w:rsidRPr="004A16EA">
        <w:rPr>
          <w:rFonts w:ascii="Garamond" w:hAnsi="Garamond" w:cs="Times New Roman"/>
          <w:i/>
          <w:iCs/>
        </w:rPr>
        <w:t>. e dir.</w:t>
      </w:r>
      <w:r w:rsidRPr="004A16EA">
        <w:rPr>
          <w:rFonts w:ascii="Garamond" w:hAnsi="Garamond" w:cs="Times New Roman"/>
        </w:rPr>
        <w:t xml:space="preserve">, 1990, 2, 23; A. MANZELLA, </w:t>
      </w:r>
      <w:r w:rsidRPr="004A16EA">
        <w:rPr>
          <w:rFonts w:ascii="Garamond" w:hAnsi="Garamond" w:cs="Times New Roman"/>
          <w:i/>
          <w:iCs/>
        </w:rPr>
        <w:t>È possibile la “alternanza preordinata” in uno stesso sistema?</w:t>
      </w:r>
      <w:r w:rsidRPr="004A16EA">
        <w:rPr>
          <w:rFonts w:ascii="Garamond" w:hAnsi="Garamond" w:cs="Times New Roman"/>
        </w:rPr>
        <w:t xml:space="preserve">, in </w:t>
      </w:r>
      <w:r w:rsidRPr="004A16EA">
        <w:rPr>
          <w:rFonts w:ascii="Garamond" w:hAnsi="Garamond" w:cs="Times New Roman"/>
          <w:i/>
          <w:iCs/>
        </w:rPr>
        <w:t>Il Politico</w:t>
      </w:r>
      <w:r w:rsidRPr="004A16EA">
        <w:rPr>
          <w:rFonts w:ascii="Garamond" w:hAnsi="Garamond" w:cs="Times New Roman"/>
        </w:rPr>
        <w:t xml:space="preserve">, 1991, 236; G. PITRUZZELLA, </w:t>
      </w:r>
      <w:r w:rsidRPr="004A16EA">
        <w:rPr>
          <w:rFonts w:ascii="Garamond" w:hAnsi="Garamond" w:cs="Times New Roman"/>
          <w:i/>
          <w:iCs/>
        </w:rPr>
        <w:t>Forme di governo e trasformazioni della politica</w:t>
      </w:r>
      <w:r w:rsidRPr="004A16EA">
        <w:rPr>
          <w:rFonts w:ascii="Garamond" w:hAnsi="Garamond" w:cs="Times New Roman"/>
        </w:rPr>
        <w:t xml:space="preserve">, Bari, 1996; S. CECCANTI, </w:t>
      </w:r>
      <w:r w:rsidRPr="004A16EA">
        <w:rPr>
          <w:rFonts w:ascii="Garamond" w:hAnsi="Garamond" w:cs="Times New Roman"/>
          <w:i/>
          <w:iCs/>
        </w:rPr>
        <w:t>Il modello neo-parlamentare: genesi e sviluppi</w:t>
      </w:r>
      <w:r w:rsidRPr="004A16EA">
        <w:rPr>
          <w:rFonts w:ascii="Garamond" w:hAnsi="Garamond" w:cs="Times New Roman"/>
        </w:rPr>
        <w:t xml:space="preserve">, in </w:t>
      </w:r>
      <w:r w:rsidRPr="004A16EA">
        <w:rPr>
          <w:rFonts w:ascii="Garamond" w:hAnsi="Garamond" w:cs="Times New Roman"/>
          <w:i/>
          <w:iCs/>
        </w:rPr>
        <w:t>Studi in onore di Serio Galeotti</w:t>
      </w:r>
      <w:r w:rsidRPr="004A16EA">
        <w:rPr>
          <w:rFonts w:ascii="Garamond" w:hAnsi="Garamond" w:cs="Times New Roman"/>
        </w:rPr>
        <w:t xml:space="preserve">, I, Milano, 1998, 183; F. CLEMENTI, </w:t>
      </w:r>
      <w:r w:rsidRPr="004A16EA">
        <w:rPr>
          <w:rFonts w:ascii="Garamond" w:hAnsi="Garamond" w:cs="Times New Roman"/>
          <w:i/>
          <w:iCs/>
        </w:rPr>
        <w:t>L’elezione diretta del Primo Ministro: l’origine francese, il caso israeliano, il dibattito in Italia</w:t>
      </w:r>
      <w:r w:rsidRPr="004A16EA">
        <w:rPr>
          <w:rFonts w:ascii="Garamond" w:hAnsi="Garamond" w:cs="Times New Roman"/>
        </w:rPr>
        <w:t xml:space="preserve">, in </w:t>
      </w:r>
      <w:r w:rsidRPr="004A16EA">
        <w:rPr>
          <w:rFonts w:ascii="Garamond" w:hAnsi="Garamond" w:cs="Times New Roman"/>
          <w:i/>
          <w:iCs/>
        </w:rPr>
        <w:t>Quad. cost.</w:t>
      </w:r>
      <w:r w:rsidRPr="004A16EA">
        <w:rPr>
          <w:rFonts w:ascii="Garamond" w:hAnsi="Garamond" w:cs="Times New Roman"/>
        </w:rPr>
        <w:t xml:space="preserve">, 2000, 3, 579; M. OLIVETTI, </w:t>
      </w:r>
      <w:r w:rsidRPr="004A16EA">
        <w:rPr>
          <w:rFonts w:ascii="Garamond" w:hAnsi="Garamond" w:cs="Times New Roman"/>
          <w:i/>
          <w:iCs/>
        </w:rPr>
        <w:t>Ricordo di Serio Galeotti (1922-2000)</w:t>
      </w:r>
      <w:r w:rsidRPr="004A16EA">
        <w:rPr>
          <w:rFonts w:ascii="Garamond" w:hAnsi="Garamond" w:cs="Times New Roman"/>
        </w:rPr>
        <w:t xml:space="preserve">, in </w:t>
      </w:r>
      <w:r w:rsidRPr="004A16EA">
        <w:rPr>
          <w:rFonts w:ascii="Garamond" w:hAnsi="Garamond" w:cs="Times New Roman"/>
          <w:i/>
          <w:iCs/>
        </w:rPr>
        <w:t>Iustitia</w:t>
      </w:r>
      <w:r w:rsidRPr="004A16EA">
        <w:rPr>
          <w:rFonts w:ascii="Garamond" w:hAnsi="Garamond" w:cs="Times New Roman"/>
        </w:rPr>
        <w:t xml:space="preserve">, 2000, 417; T.E. FROSINI, </w:t>
      </w:r>
      <w:r w:rsidRPr="004A16EA">
        <w:rPr>
          <w:rFonts w:ascii="Garamond" w:hAnsi="Garamond" w:cs="Times New Roman"/>
          <w:i/>
          <w:iCs/>
        </w:rPr>
        <w:t>Forme di governo e partecipazione popolare</w:t>
      </w:r>
      <w:r w:rsidRPr="004A16EA">
        <w:rPr>
          <w:rFonts w:ascii="Garamond" w:hAnsi="Garamond" w:cs="Times New Roman"/>
        </w:rPr>
        <w:t xml:space="preserve">, Torino, 2008.   </w:t>
      </w:r>
    </w:p>
  </w:footnote>
  <w:footnote w:id="4">
    <w:p w14:paraId="66E7EEBD" w14:textId="77777777" w:rsidR="00A9287C" w:rsidRPr="004A16EA" w:rsidRDefault="00A9287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Come ricordato dal Presidente della Corte costituzionale A. Barbera</w:t>
      </w:r>
      <w:r w:rsidR="002C1F8F">
        <w:rPr>
          <w:rFonts w:ascii="Garamond" w:hAnsi="Garamond" w:cs="Times New Roman"/>
        </w:rPr>
        <w:t xml:space="preserve"> (da sempre convinto dell’opportunità di una riforma costituzionale in senso neoparlamentare)</w:t>
      </w:r>
      <w:r w:rsidRPr="004A16EA">
        <w:rPr>
          <w:rFonts w:ascii="Garamond" w:hAnsi="Garamond" w:cs="Times New Roman"/>
        </w:rPr>
        <w:t xml:space="preserve"> nella nota intervista al Sole 24 Ore, 28 giugno 2024.</w:t>
      </w:r>
    </w:p>
  </w:footnote>
  <w:footnote w:id="5">
    <w:p w14:paraId="6ABEA3D8" w14:textId="77777777" w:rsidR="00A9287C" w:rsidRPr="004A16EA" w:rsidRDefault="00A9287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Cfr. sul punto G. </w:t>
      </w:r>
      <w:r w:rsidR="002E5BFF" w:rsidRPr="004A16EA">
        <w:rPr>
          <w:rFonts w:ascii="Garamond" w:hAnsi="Garamond" w:cs="Times New Roman"/>
        </w:rPr>
        <w:t>PITRUZZELLA</w:t>
      </w:r>
      <w:r w:rsidRPr="004A16EA">
        <w:rPr>
          <w:rFonts w:ascii="Garamond" w:hAnsi="Garamond" w:cs="Times New Roman"/>
        </w:rPr>
        <w:t xml:space="preserve">, </w:t>
      </w:r>
      <w:r w:rsidRPr="004A16EA">
        <w:rPr>
          <w:rFonts w:ascii="Garamond" w:hAnsi="Garamond" w:cs="Times New Roman"/>
          <w:i/>
          <w:iCs/>
        </w:rPr>
        <w:t>Il Governo del Premier</w:t>
      </w:r>
      <w:r w:rsidRPr="004A16EA">
        <w:rPr>
          <w:rFonts w:ascii="Garamond" w:hAnsi="Garamond" w:cs="Times New Roman"/>
        </w:rPr>
        <w:t xml:space="preserve">, in </w:t>
      </w:r>
      <w:r w:rsidRPr="004A16EA">
        <w:rPr>
          <w:rFonts w:ascii="Garamond" w:hAnsi="Garamond" w:cs="Times New Roman"/>
          <w:i/>
          <w:iCs/>
        </w:rPr>
        <w:t>La costituzione promessa. Governo del premier e federalismo alla prova della riforma</w:t>
      </w:r>
      <w:r w:rsidRPr="004A16EA">
        <w:rPr>
          <w:rFonts w:ascii="Garamond" w:hAnsi="Garamond" w:cs="Times New Roman"/>
        </w:rPr>
        <w:t xml:space="preserve">, a cura di P. Calderisi, F. </w:t>
      </w:r>
      <w:proofErr w:type="spellStart"/>
      <w:r w:rsidRPr="004A16EA">
        <w:rPr>
          <w:rFonts w:ascii="Garamond" w:hAnsi="Garamond" w:cs="Times New Roman"/>
        </w:rPr>
        <w:t>Cintioli</w:t>
      </w:r>
      <w:proofErr w:type="spellEnd"/>
      <w:r w:rsidRPr="004A16EA">
        <w:rPr>
          <w:rFonts w:ascii="Garamond" w:hAnsi="Garamond" w:cs="Times New Roman"/>
        </w:rPr>
        <w:t>, G. Pitruzzella, Soveria Mannelli, 2004, 15-20.</w:t>
      </w:r>
    </w:p>
  </w:footnote>
  <w:footnote w:id="6">
    <w:p w14:paraId="2EA097D8" w14:textId="77777777" w:rsidR="00A9287C" w:rsidRPr="004A16EA" w:rsidRDefault="00A9287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Cfr. Corte cost., </w:t>
      </w:r>
      <w:proofErr w:type="spellStart"/>
      <w:r w:rsidRPr="004A16EA">
        <w:rPr>
          <w:rFonts w:ascii="Garamond" w:hAnsi="Garamond" w:cs="Times New Roman"/>
        </w:rPr>
        <w:t>sent</w:t>
      </w:r>
      <w:proofErr w:type="spellEnd"/>
      <w:r w:rsidRPr="004A16EA">
        <w:rPr>
          <w:rFonts w:ascii="Garamond" w:hAnsi="Garamond" w:cs="Times New Roman"/>
        </w:rPr>
        <w:t xml:space="preserve">. n. 200 del 2006. </w:t>
      </w:r>
      <w:r w:rsidR="002920B5" w:rsidRPr="004A16EA">
        <w:rPr>
          <w:rFonts w:ascii="Garamond" w:hAnsi="Garamond" w:cs="Times New Roman"/>
        </w:rPr>
        <w:t xml:space="preserve">Sulla questione </w:t>
      </w:r>
      <w:r w:rsidR="002359FE">
        <w:rPr>
          <w:rFonts w:ascii="Garamond" w:hAnsi="Garamond" w:cs="Times New Roman"/>
        </w:rPr>
        <w:t>cfr.</w:t>
      </w:r>
      <w:r w:rsidR="00D8756D" w:rsidRPr="004A16EA">
        <w:rPr>
          <w:rFonts w:ascii="Garamond" w:hAnsi="Garamond" w:cs="Times New Roman"/>
        </w:rPr>
        <w:t xml:space="preserve"> A. POGGI, Audizione</w:t>
      </w:r>
      <w:r w:rsidR="00FC08E3" w:rsidRPr="004A16EA">
        <w:rPr>
          <w:rFonts w:ascii="Garamond" w:hAnsi="Garamond" w:cs="Times New Roman"/>
        </w:rPr>
        <w:t xml:space="preserve"> presso la Commissione Affari Costituzionali del Senato sui </w:t>
      </w:r>
      <w:proofErr w:type="spellStart"/>
      <w:r w:rsidR="00FC08E3" w:rsidRPr="004A16EA">
        <w:rPr>
          <w:rFonts w:ascii="Garamond" w:hAnsi="Garamond" w:cs="Times New Roman"/>
        </w:rPr>
        <w:t>ddl</w:t>
      </w:r>
      <w:proofErr w:type="spellEnd"/>
      <w:r w:rsidR="00FC08E3" w:rsidRPr="004A16EA">
        <w:rPr>
          <w:rFonts w:ascii="Garamond" w:hAnsi="Garamond" w:cs="Times New Roman"/>
        </w:rPr>
        <w:t xml:space="preserve"> n. 830 e 935 e</w:t>
      </w:r>
      <w:r w:rsidR="002920B5" w:rsidRPr="004A16EA">
        <w:rPr>
          <w:rFonts w:ascii="Garamond" w:hAnsi="Garamond" w:cs="Times New Roman"/>
        </w:rPr>
        <w:t xml:space="preserve"> </w:t>
      </w:r>
      <w:r w:rsidR="00FC08E3" w:rsidRPr="004A16EA">
        <w:rPr>
          <w:rFonts w:ascii="Garamond" w:hAnsi="Garamond" w:cs="Times New Roman"/>
        </w:rPr>
        <w:t xml:space="preserve">L. </w:t>
      </w:r>
      <w:r w:rsidR="002E5BFF" w:rsidRPr="004A16EA">
        <w:rPr>
          <w:rFonts w:ascii="Garamond" w:hAnsi="Garamond" w:cs="Times New Roman"/>
        </w:rPr>
        <w:t>VIOLINI</w:t>
      </w:r>
      <w:r w:rsidR="0063766C" w:rsidRPr="004A16EA">
        <w:rPr>
          <w:rFonts w:ascii="Garamond" w:hAnsi="Garamond" w:cs="Times New Roman"/>
        </w:rPr>
        <w:t xml:space="preserve">, </w:t>
      </w:r>
      <w:r w:rsidR="00D8756D" w:rsidRPr="004A16EA">
        <w:rPr>
          <w:rFonts w:ascii="Garamond" w:hAnsi="Garamond" w:cs="Times New Roman"/>
        </w:rPr>
        <w:t xml:space="preserve">Audizione </w:t>
      </w:r>
      <w:r w:rsidR="00E54C62" w:rsidRPr="004A16EA">
        <w:rPr>
          <w:rFonts w:ascii="Garamond" w:hAnsi="Garamond" w:cs="Times New Roman"/>
        </w:rPr>
        <w:t xml:space="preserve">sui </w:t>
      </w:r>
      <w:proofErr w:type="spellStart"/>
      <w:r w:rsidR="00E54C62" w:rsidRPr="004A16EA">
        <w:rPr>
          <w:rFonts w:ascii="Garamond" w:hAnsi="Garamond" w:cs="Times New Roman"/>
        </w:rPr>
        <w:t>ddl</w:t>
      </w:r>
      <w:proofErr w:type="spellEnd"/>
      <w:r w:rsidR="00E54C62" w:rsidRPr="004A16EA">
        <w:rPr>
          <w:rFonts w:ascii="Garamond" w:hAnsi="Garamond" w:cs="Times New Roman"/>
        </w:rPr>
        <w:t xml:space="preserve"> 1921 e 1354, </w:t>
      </w:r>
      <w:r w:rsidR="00FC08E3" w:rsidRPr="004A16EA">
        <w:rPr>
          <w:rFonts w:ascii="Garamond" w:hAnsi="Garamond" w:cs="Times New Roman"/>
        </w:rPr>
        <w:t>presso la Commissione Affari Costituzionali della Camera dei Deputati.</w:t>
      </w:r>
      <w:r w:rsidR="00D1784B" w:rsidRPr="004A16EA">
        <w:rPr>
          <w:rFonts w:ascii="Garamond" w:hAnsi="Garamond" w:cs="Times New Roman"/>
        </w:rPr>
        <w:t xml:space="preserve"> </w:t>
      </w:r>
      <w:r w:rsidR="002920B5" w:rsidRPr="004A16EA">
        <w:rPr>
          <w:rFonts w:ascii="Garamond" w:hAnsi="Garamond" w:cs="Times New Roman"/>
        </w:rPr>
        <w:t xml:space="preserve">Sulla fisionomia della Presidenza della Repubblica italiana, cfr. i capitoli di M. </w:t>
      </w:r>
      <w:r w:rsidR="002E5BFF" w:rsidRPr="004A16EA">
        <w:rPr>
          <w:rFonts w:ascii="Garamond" w:hAnsi="Garamond" w:cs="Times New Roman"/>
        </w:rPr>
        <w:t>OLIVETTI</w:t>
      </w:r>
      <w:r w:rsidR="002920B5" w:rsidRPr="004A16EA">
        <w:rPr>
          <w:rFonts w:ascii="Garamond" w:hAnsi="Garamond" w:cs="Times New Roman"/>
        </w:rPr>
        <w:t xml:space="preserve"> </w:t>
      </w:r>
      <w:r w:rsidR="002359FE">
        <w:rPr>
          <w:rFonts w:ascii="Garamond" w:hAnsi="Garamond" w:cs="Times New Roman"/>
        </w:rPr>
        <w:t>nel recente volume</w:t>
      </w:r>
      <w:r w:rsidR="00D1784B" w:rsidRPr="004A16EA">
        <w:rPr>
          <w:rFonts w:ascii="Garamond" w:hAnsi="Garamond" w:cs="Times New Roman"/>
        </w:rPr>
        <w:t xml:space="preserve"> </w:t>
      </w:r>
      <w:r w:rsidR="00D1784B" w:rsidRPr="004A16EA">
        <w:rPr>
          <w:rFonts w:ascii="Garamond" w:hAnsi="Garamond" w:cs="Times New Roman"/>
          <w:i/>
        </w:rPr>
        <w:t>Le elezioni presidenziali nella storia</w:t>
      </w:r>
      <w:r w:rsidR="00D1784B" w:rsidRPr="004A16EA">
        <w:rPr>
          <w:rFonts w:ascii="Garamond" w:hAnsi="Garamond" w:cs="Times New Roman"/>
        </w:rPr>
        <w:t xml:space="preserve">, a cura di F. Benedetti, F. Bonini, L. </w:t>
      </w:r>
      <w:proofErr w:type="spellStart"/>
      <w:r w:rsidR="00D1784B" w:rsidRPr="004A16EA">
        <w:rPr>
          <w:rFonts w:ascii="Garamond" w:hAnsi="Garamond" w:cs="Times New Roman"/>
        </w:rPr>
        <w:t>Ciaurro</w:t>
      </w:r>
      <w:proofErr w:type="spellEnd"/>
      <w:r w:rsidR="00D1784B" w:rsidRPr="004A16EA">
        <w:rPr>
          <w:rFonts w:ascii="Garamond" w:hAnsi="Garamond" w:cs="Times New Roman"/>
        </w:rPr>
        <w:t>, M. Olivetti, G.M. Sperelli, Torino, 2023.</w:t>
      </w:r>
    </w:p>
  </w:footnote>
  <w:footnote w:id="7">
    <w:p w14:paraId="61EE1567" w14:textId="77777777" w:rsidR="00E54C62" w:rsidRPr="004A16EA" w:rsidRDefault="00E54C62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G. </w:t>
      </w:r>
      <w:r w:rsidR="002E5BFF" w:rsidRPr="004A16EA">
        <w:rPr>
          <w:rFonts w:ascii="Garamond" w:hAnsi="Garamond" w:cs="Times New Roman"/>
        </w:rPr>
        <w:t>PITRUZZELLA</w:t>
      </w:r>
      <w:r w:rsidRPr="004A16EA">
        <w:rPr>
          <w:rFonts w:ascii="Garamond" w:hAnsi="Garamond" w:cs="Times New Roman"/>
        </w:rPr>
        <w:t xml:space="preserve">, </w:t>
      </w:r>
      <w:r w:rsidRPr="004A16EA">
        <w:rPr>
          <w:rFonts w:ascii="Garamond" w:hAnsi="Garamond" w:cs="Times New Roman"/>
          <w:i/>
        </w:rPr>
        <w:t>Il Governo del premier</w:t>
      </w:r>
      <w:r w:rsidRPr="004A16EA">
        <w:rPr>
          <w:rFonts w:ascii="Garamond" w:hAnsi="Garamond" w:cs="Times New Roman"/>
        </w:rPr>
        <w:t>, cit., 13, per il quale occorre evitare di dare vita ad una nuova mitologia, quella per cui l’ingegneria costituzionale può fare tutto.</w:t>
      </w:r>
    </w:p>
  </w:footnote>
  <w:footnote w:id="8">
    <w:p w14:paraId="05B80BC1" w14:textId="77777777" w:rsidR="00236F96" w:rsidRPr="004A16EA" w:rsidRDefault="00236F96" w:rsidP="00484E4E">
      <w:pPr>
        <w:pStyle w:val="Testonotaapidipagina"/>
        <w:spacing w:line="276" w:lineRule="auto"/>
        <w:jc w:val="both"/>
        <w:rPr>
          <w:rFonts w:ascii="Garamond" w:hAnsi="Garamond"/>
        </w:rPr>
      </w:pPr>
      <w:r w:rsidRPr="004A16EA">
        <w:rPr>
          <w:rStyle w:val="Rimandonotaapidipagina"/>
          <w:rFonts w:ascii="Garamond" w:hAnsi="Garamond"/>
        </w:rPr>
        <w:footnoteRef/>
      </w:r>
      <w:r w:rsidRPr="004A16EA">
        <w:rPr>
          <w:rFonts w:ascii="Garamond" w:hAnsi="Garamond"/>
        </w:rPr>
        <w:t xml:space="preserve"> V. per tutti a R. CALVANO, </w:t>
      </w:r>
      <w:r w:rsidRPr="004A16EA">
        <w:rPr>
          <w:rFonts w:ascii="Garamond" w:hAnsi="Garamond" w:cs="Times New Roman"/>
        </w:rPr>
        <w:t xml:space="preserve">Audizione sui </w:t>
      </w:r>
      <w:proofErr w:type="spellStart"/>
      <w:r w:rsidRPr="004A16EA">
        <w:rPr>
          <w:rFonts w:ascii="Garamond" w:hAnsi="Garamond" w:cs="Times New Roman"/>
        </w:rPr>
        <w:t>ddl</w:t>
      </w:r>
      <w:proofErr w:type="spellEnd"/>
      <w:r w:rsidRPr="004A16EA">
        <w:rPr>
          <w:rFonts w:ascii="Garamond" w:hAnsi="Garamond" w:cs="Times New Roman"/>
        </w:rPr>
        <w:t xml:space="preserve"> 1921 e 1354, presso la Commissione Affari Costituzionali della Camera dei Deputati.</w:t>
      </w:r>
    </w:p>
  </w:footnote>
  <w:footnote w:id="9">
    <w:p w14:paraId="00A79DD8" w14:textId="77777777" w:rsidR="00D6033C" w:rsidRDefault="00D6033C" w:rsidP="00D603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A16EA">
        <w:rPr>
          <w:rFonts w:ascii="Garamond" w:hAnsi="Garamond" w:cs="Times New Roman"/>
        </w:rPr>
        <w:t>C</w:t>
      </w:r>
      <w:r w:rsidR="00B126DD">
        <w:rPr>
          <w:rFonts w:ascii="Garamond" w:hAnsi="Garamond" w:cs="Times New Roman"/>
        </w:rPr>
        <w:t>osì</w:t>
      </w:r>
      <w:r w:rsidRPr="004A16EA">
        <w:rPr>
          <w:rFonts w:ascii="Garamond" w:hAnsi="Garamond" w:cs="Times New Roman"/>
        </w:rPr>
        <w:t xml:space="preserve"> G. CALDERISI, Audizione sui </w:t>
      </w:r>
      <w:proofErr w:type="spellStart"/>
      <w:r w:rsidRPr="004A16EA">
        <w:rPr>
          <w:rFonts w:ascii="Garamond" w:hAnsi="Garamond" w:cs="Times New Roman"/>
        </w:rPr>
        <w:t>ddl</w:t>
      </w:r>
      <w:proofErr w:type="spellEnd"/>
      <w:r w:rsidRPr="004A16EA">
        <w:rPr>
          <w:rFonts w:ascii="Garamond" w:hAnsi="Garamond" w:cs="Times New Roman"/>
        </w:rPr>
        <w:t xml:space="preserve"> 1921 e 1354, presso la Commissione Affari Costituzionali della Camera dei Deputati</w:t>
      </w:r>
    </w:p>
  </w:footnote>
  <w:footnote w:id="10">
    <w:p w14:paraId="395F19D2" w14:textId="77777777" w:rsidR="007A73EC" w:rsidRPr="004A16EA" w:rsidRDefault="007A73E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Al riguardo cfr. E. CATELANI, </w:t>
      </w:r>
      <w:r w:rsidRPr="004A16EA">
        <w:rPr>
          <w:rFonts w:ascii="Garamond" w:hAnsi="Garamond" w:cs="Times New Roman"/>
          <w:i/>
          <w:iCs/>
        </w:rPr>
        <w:t>Poteri e organizzazione del governo nel contesto degli ordinamenti pluralistici contemporanei</w:t>
      </w:r>
      <w:r w:rsidRPr="004A16EA">
        <w:rPr>
          <w:rFonts w:ascii="Garamond" w:hAnsi="Garamond" w:cs="Times New Roman"/>
        </w:rPr>
        <w:t xml:space="preserve">, Pisa, 2017, 96. </w:t>
      </w:r>
    </w:p>
  </w:footnote>
  <w:footnote w:id="11">
    <w:p w14:paraId="106E6988" w14:textId="77777777" w:rsidR="008F3319" w:rsidRPr="004A16EA" w:rsidRDefault="008F3319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</w:t>
      </w:r>
      <w:r w:rsidR="004848FD" w:rsidRPr="004A16EA">
        <w:rPr>
          <w:rFonts w:ascii="Garamond" w:hAnsi="Garamond" w:cs="Times New Roman"/>
        </w:rPr>
        <w:t xml:space="preserve">Ad es. </w:t>
      </w:r>
      <w:r w:rsidR="00EB3950" w:rsidRPr="004A16EA">
        <w:rPr>
          <w:rFonts w:ascii="Garamond" w:hAnsi="Garamond" w:cs="Times New Roman"/>
        </w:rPr>
        <w:t xml:space="preserve">T.E. FROSINI, </w:t>
      </w:r>
      <w:r w:rsidR="00305E86" w:rsidRPr="004A16EA">
        <w:rPr>
          <w:rFonts w:ascii="Garamond" w:hAnsi="Garamond" w:cs="Times New Roman"/>
        </w:rPr>
        <w:t xml:space="preserve">in </w:t>
      </w:r>
      <w:r w:rsidR="00305E86" w:rsidRPr="004A16EA">
        <w:rPr>
          <w:rFonts w:ascii="Garamond" w:hAnsi="Garamond" w:cs="Times New Roman"/>
          <w:i/>
        </w:rPr>
        <w:t>Forum di Quaderni Costituzionali</w:t>
      </w:r>
      <w:r w:rsidR="00305E86" w:rsidRPr="004A16EA">
        <w:rPr>
          <w:rFonts w:ascii="Garamond" w:hAnsi="Garamond" w:cs="Times New Roman"/>
        </w:rPr>
        <w:t>, 1, 2024, 66;</w:t>
      </w:r>
      <w:r w:rsidR="00EB3950" w:rsidRPr="004A16EA">
        <w:rPr>
          <w:rFonts w:ascii="Garamond" w:hAnsi="Garamond" w:cs="Times New Roman"/>
        </w:rPr>
        <w:t xml:space="preserve"> </w:t>
      </w:r>
      <w:r w:rsidRPr="004A16EA">
        <w:rPr>
          <w:rFonts w:ascii="Garamond" w:hAnsi="Garamond" w:cs="Times New Roman"/>
        </w:rPr>
        <w:t xml:space="preserve">N. ZANON, Audizione sui </w:t>
      </w:r>
      <w:proofErr w:type="spellStart"/>
      <w:r w:rsidRPr="004A16EA">
        <w:rPr>
          <w:rFonts w:ascii="Garamond" w:hAnsi="Garamond" w:cs="Times New Roman"/>
        </w:rPr>
        <w:t>ddl</w:t>
      </w:r>
      <w:proofErr w:type="spellEnd"/>
      <w:r w:rsidRPr="004A16EA">
        <w:rPr>
          <w:rFonts w:ascii="Garamond" w:hAnsi="Garamond" w:cs="Times New Roman"/>
        </w:rPr>
        <w:t xml:space="preserve"> n. 830 e 935 presso la Commissione Affari costituzionali del Senato; L. VIOLINI, Audizione cit.; </w:t>
      </w:r>
      <w:r w:rsidR="00065EBE" w:rsidRPr="00065EBE">
        <w:rPr>
          <w:rFonts w:ascii="Garamond" w:hAnsi="Garamond" w:cs="Times New Roman"/>
        </w:rPr>
        <w:t>G. CALDERISI, Audizione cit.</w:t>
      </w:r>
      <w:r w:rsidR="00065EBE">
        <w:rPr>
          <w:rFonts w:ascii="Garamond" w:hAnsi="Garamond" w:cs="Times New Roman"/>
        </w:rPr>
        <w:t xml:space="preserve">; </w:t>
      </w:r>
      <w:r w:rsidRPr="004A16EA">
        <w:rPr>
          <w:rFonts w:ascii="Garamond" w:hAnsi="Garamond" w:cs="Times New Roman"/>
        </w:rPr>
        <w:t xml:space="preserve">V. LIPPOLIS, Audizione sui </w:t>
      </w:r>
      <w:proofErr w:type="spellStart"/>
      <w:r w:rsidRPr="004A16EA">
        <w:rPr>
          <w:rFonts w:ascii="Garamond" w:hAnsi="Garamond" w:cs="Times New Roman"/>
        </w:rPr>
        <w:t>ddl</w:t>
      </w:r>
      <w:proofErr w:type="spellEnd"/>
      <w:r w:rsidRPr="004A16EA">
        <w:rPr>
          <w:rFonts w:ascii="Garamond" w:hAnsi="Garamond" w:cs="Times New Roman"/>
        </w:rPr>
        <w:t xml:space="preserve"> 1921 e 1354, presso la Commissione Affari Costituzionali della Camera dei Deputati</w:t>
      </w:r>
      <w:r w:rsidR="0072327B">
        <w:rPr>
          <w:rFonts w:ascii="Garamond" w:hAnsi="Garamond" w:cs="Times New Roman"/>
        </w:rPr>
        <w:t>; S. CECCANTI, Audizione</w:t>
      </w:r>
      <w:r w:rsidR="0072327B" w:rsidRPr="0072327B">
        <w:rPr>
          <w:rFonts w:ascii="Garamond" w:hAnsi="Garamond" w:cs="Times New Roman"/>
        </w:rPr>
        <w:t xml:space="preserve"> </w:t>
      </w:r>
      <w:r w:rsidR="0072327B" w:rsidRPr="004A16EA">
        <w:rPr>
          <w:rFonts w:ascii="Garamond" w:hAnsi="Garamond" w:cs="Times New Roman"/>
        </w:rPr>
        <w:t xml:space="preserve">sui </w:t>
      </w:r>
      <w:proofErr w:type="spellStart"/>
      <w:r w:rsidR="0072327B" w:rsidRPr="004A16EA">
        <w:rPr>
          <w:rFonts w:ascii="Garamond" w:hAnsi="Garamond" w:cs="Times New Roman"/>
        </w:rPr>
        <w:t>ddl</w:t>
      </w:r>
      <w:proofErr w:type="spellEnd"/>
      <w:r w:rsidR="0072327B" w:rsidRPr="004A16EA">
        <w:rPr>
          <w:rFonts w:ascii="Garamond" w:hAnsi="Garamond" w:cs="Times New Roman"/>
        </w:rPr>
        <w:t xml:space="preserve"> 1921 e 1354, presso la Commissione Affari Costituzionali della Camera dei Deputati</w:t>
      </w:r>
      <w:r w:rsidR="0072327B">
        <w:rPr>
          <w:rFonts w:ascii="Garamond" w:hAnsi="Garamond" w:cs="Times New Roman"/>
        </w:rPr>
        <w:t>.</w:t>
      </w:r>
    </w:p>
  </w:footnote>
  <w:footnote w:id="12">
    <w:p w14:paraId="76D335FC" w14:textId="77777777" w:rsidR="00D136BF" w:rsidRPr="004A16EA" w:rsidRDefault="00D136BF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Simile era la previsione della bozza Salvi alla Bicamerale D’Alema: «Entro dieci giorni dalla formazione del governo, il Primo ministro presenta il suo programma al Parlamento».</w:t>
      </w:r>
    </w:p>
  </w:footnote>
  <w:footnote w:id="13">
    <w:p w14:paraId="1FCAEB80" w14:textId="77777777" w:rsidR="0063766C" w:rsidRPr="004A16EA" w:rsidRDefault="0063766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</w:t>
      </w:r>
      <w:bookmarkStart w:id="4" w:name="_Hlk179730179"/>
      <w:r w:rsidRPr="004A16EA">
        <w:rPr>
          <w:rFonts w:ascii="Garamond" w:hAnsi="Garamond" w:cs="Times New Roman"/>
        </w:rPr>
        <w:t xml:space="preserve">Cfr. G. </w:t>
      </w:r>
      <w:r w:rsidR="008E5215" w:rsidRPr="004A16EA">
        <w:rPr>
          <w:rFonts w:ascii="Garamond" w:hAnsi="Garamond" w:cs="Times New Roman"/>
        </w:rPr>
        <w:t>CALDERISI</w:t>
      </w:r>
      <w:r w:rsidRPr="004A16EA">
        <w:rPr>
          <w:rFonts w:ascii="Garamond" w:hAnsi="Garamond" w:cs="Times New Roman"/>
        </w:rPr>
        <w:t xml:space="preserve">, </w:t>
      </w:r>
      <w:bookmarkStart w:id="5" w:name="_Hlk179561766"/>
      <w:r w:rsidRPr="004A16EA">
        <w:rPr>
          <w:rFonts w:ascii="Garamond" w:hAnsi="Garamond" w:cs="Times New Roman"/>
        </w:rPr>
        <w:t xml:space="preserve">Audizione </w:t>
      </w:r>
      <w:bookmarkEnd w:id="4"/>
      <w:r w:rsidR="008A4DE6">
        <w:rPr>
          <w:rFonts w:ascii="Garamond" w:hAnsi="Garamond" w:cs="Times New Roman"/>
        </w:rPr>
        <w:t>cit</w:t>
      </w:r>
      <w:r w:rsidRPr="004A16EA">
        <w:rPr>
          <w:rFonts w:ascii="Garamond" w:hAnsi="Garamond" w:cs="Times New Roman"/>
        </w:rPr>
        <w:t>.</w:t>
      </w:r>
    </w:p>
    <w:bookmarkEnd w:id="5"/>
  </w:footnote>
  <w:footnote w:id="14">
    <w:p w14:paraId="46B95728" w14:textId="77777777" w:rsidR="0063766C" w:rsidRPr="004A16EA" w:rsidRDefault="0063766C" w:rsidP="00484E4E">
      <w:pPr>
        <w:pStyle w:val="Testonotaapidipagina"/>
        <w:spacing w:line="276" w:lineRule="auto"/>
        <w:jc w:val="both"/>
        <w:rPr>
          <w:rFonts w:ascii="Garamond" w:hAnsi="Garamond" w:cs="Times New Roman"/>
        </w:rPr>
      </w:pPr>
      <w:r w:rsidRPr="004A16EA">
        <w:rPr>
          <w:rStyle w:val="Rimandonotaapidipagina"/>
          <w:rFonts w:ascii="Garamond" w:hAnsi="Garamond" w:cs="Times New Roman"/>
        </w:rPr>
        <w:footnoteRef/>
      </w:r>
      <w:r w:rsidRPr="004A16EA">
        <w:rPr>
          <w:rFonts w:ascii="Garamond" w:hAnsi="Garamond" w:cs="Times New Roman"/>
        </w:rPr>
        <w:t xml:space="preserve"> Il quale </w:t>
      </w:r>
      <w:r w:rsidR="004E43B7" w:rsidRPr="004A16EA">
        <w:rPr>
          <w:rFonts w:ascii="Garamond" w:hAnsi="Garamond" w:cs="Times New Roman"/>
        </w:rPr>
        <w:t xml:space="preserve">durante la discussione del testo </w:t>
      </w:r>
      <w:r w:rsidRPr="004A16EA">
        <w:rPr>
          <w:rFonts w:ascii="Garamond" w:hAnsi="Garamond" w:cs="Times New Roman"/>
        </w:rPr>
        <w:t>al Senato aveva proposto il subemendamento 7.900/54.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2E80"/>
    <w:multiLevelType w:val="hybridMultilevel"/>
    <w:tmpl w:val="5B2AC4DC"/>
    <w:lvl w:ilvl="0" w:tplc="40E6085E">
      <w:start w:val="13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84C01"/>
    <w:multiLevelType w:val="hybridMultilevel"/>
    <w:tmpl w:val="CB40FB2A"/>
    <w:lvl w:ilvl="0" w:tplc="8D34A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D8A"/>
    <w:multiLevelType w:val="hybridMultilevel"/>
    <w:tmpl w:val="3020C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D1313"/>
    <w:multiLevelType w:val="hybridMultilevel"/>
    <w:tmpl w:val="D20805E6"/>
    <w:lvl w:ilvl="0" w:tplc="FC2E35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29B8"/>
    <w:multiLevelType w:val="hybridMultilevel"/>
    <w:tmpl w:val="C45815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21ADC"/>
    <w:multiLevelType w:val="hybridMultilevel"/>
    <w:tmpl w:val="2D789C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C5F14"/>
    <w:multiLevelType w:val="hybridMultilevel"/>
    <w:tmpl w:val="4F828238"/>
    <w:lvl w:ilvl="0" w:tplc="FF1EB6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61"/>
    <w:rsid w:val="00000300"/>
    <w:rsid w:val="000053C2"/>
    <w:rsid w:val="00007DDE"/>
    <w:rsid w:val="00011159"/>
    <w:rsid w:val="000127AB"/>
    <w:rsid w:val="00021A2A"/>
    <w:rsid w:val="00021AE3"/>
    <w:rsid w:val="00027029"/>
    <w:rsid w:val="00052454"/>
    <w:rsid w:val="00065EBE"/>
    <w:rsid w:val="0007623E"/>
    <w:rsid w:val="000763AB"/>
    <w:rsid w:val="000875DA"/>
    <w:rsid w:val="00094CD8"/>
    <w:rsid w:val="000A0C2D"/>
    <w:rsid w:val="000B53AB"/>
    <w:rsid w:val="000C737F"/>
    <w:rsid w:val="000D6926"/>
    <w:rsid w:val="000D7959"/>
    <w:rsid w:val="000F061D"/>
    <w:rsid w:val="001019ED"/>
    <w:rsid w:val="00133653"/>
    <w:rsid w:val="00146E67"/>
    <w:rsid w:val="00161BC6"/>
    <w:rsid w:val="001665A0"/>
    <w:rsid w:val="001A4F07"/>
    <w:rsid w:val="001C0120"/>
    <w:rsid w:val="001E10D8"/>
    <w:rsid w:val="001E7891"/>
    <w:rsid w:val="001F1180"/>
    <w:rsid w:val="001F4DAA"/>
    <w:rsid w:val="00204677"/>
    <w:rsid w:val="00205456"/>
    <w:rsid w:val="00210D9B"/>
    <w:rsid w:val="002359FE"/>
    <w:rsid w:val="00236F96"/>
    <w:rsid w:val="002529EC"/>
    <w:rsid w:val="00254828"/>
    <w:rsid w:val="00257189"/>
    <w:rsid w:val="002920B5"/>
    <w:rsid w:val="002B30E1"/>
    <w:rsid w:val="002C1F8F"/>
    <w:rsid w:val="002C3DED"/>
    <w:rsid w:val="002E5BFF"/>
    <w:rsid w:val="00305E86"/>
    <w:rsid w:val="00311FF7"/>
    <w:rsid w:val="00312A20"/>
    <w:rsid w:val="0032017C"/>
    <w:rsid w:val="0032572D"/>
    <w:rsid w:val="00330A29"/>
    <w:rsid w:val="003758B2"/>
    <w:rsid w:val="00376B82"/>
    <w:rsid w:val="00390377"/>
    <w:rsid w:val="003A0E03"/>
    <w:rsid w:val="003B7ADE"/>
    <w:rsid w:val="003C3730"/>
    <w:rsid w:val="003C51E4"/>
    <w:rsid w:val="003E3C4C"/>
    <w:rsid w:val="003F3EA5"/>
    <w:rsid w:val="00411163"/>
    <w:rsid w:val="004632ED"/>
    <w:rsid w:val="004848FD"/>
    <w:rsid w:val="00484E4E"/>
    <w:rsid w:val="00493898"/>
    <w:rsid w:val="004A0D6F"/>
    <w:rsid w:val="004A16EA"/>
    <w:rsid w:val="004B48D3"/>
    <w:rsid w:val="004D7668"/>
    <w:rsid w:val="004E3F86"/>
    <w:rsid w:val="004E43B7"/>
    <w:rsid w:val="004E46F1"/>
    <w:rsid w:val="004F7B47"/>
    <w:rsid w:val="005016E2"/>
    <w:rsid w:val="00533637"/>
    <w:rsid w:val="00540DC1"/>
    <w:rsid w:val="00545910"/>
    <w:rsid w:val="0055391B"/>
    <w:rsid w:val="00554CB4"/>
    <w:rsid w:val="00554DA3"/>
    <w:rsid w:val="005600DD"/>
    <w:rsid w:val="005647CC"/>
    <w:rsid w:val="005951DA"/>
    <w:rsid w:val="005D2E89"/>
    <w:rsid w:val="005E1D78"/>
    <w:rsid w:val="005F7708"/>
    <w:rsid w:val="006009EB"/>
    <w:rsid w:val="006023C7"/>
    <w:rsid w:val="00606D28"/>
    <w:rsid w:val="0061598C"/>
    <w:rsid w:val="00635417"/>
    <w:rsid w:val="0063766C"/>
    <w:rsid w:val="006548FD"/>
    <w:rsid w:val="00664517"/>
    <w:rsid w:val="00682DC5"/>
    <w:rsid w:val="006E60FF"/>
    <w:rsid w:val="006F11C9"/>
    <w:rsid w:val="00704F57"/>
    <w:rsid w:val="00707F1F"/>
    <w:rsid w:val="007153F6"/>
    <w:rsid w:val="0072327B"/>
    <w:rsid w:val="007526DA"/>
    <w:rsid w:val="00794D17"/>
    <w:rsid w:val="007A73EC"/>
    <w:rsid w:val="007B1CE9"/>
    <w:rsid w:val="007B6B84"/>
    <w:rsid w:val="007B7198"/>
    <w:rsid w:val="007D27AA"/>
    <w:rsid w:val="00806BBB"/>
    <w:rsid w:val="00806D73"/>
    <w:rsid w:val="00814AA0"/>
    <w:rsid w:val="00840062"/>
    <w:rsid w:val="00840B2B"/>
    <w:rsid w:val="00861030"/>
    <w:rsid w:val="008863F1"/>
    <w:rsid w:val="008A4DE6"/>
    <w:rsid w:val="008B74B2"/>
    <w:rsid w:val="008D749E"/>
    <w:rsid w:val="008E4C85"/>
    <w:rsid w:val="008E5215"/>
    <w:rsid w:val="008F3319"/>
    <w:rsid w:val="008F767C"/>
    <w:rsid w:val="00912873"/>
    <w:rsid w:val="00933F88"/>
    <w:rsid w:val="00940561"/>
    <w:rsid w:val="00942772"/>
    <w:rsid w:val="00945E9B"/>
    <w:rsid w:val="009462AC"/>
    <w:rsid w:val="00961DC6"/>
    <w:rsid w:val="00965FD8"/>
    <w:rsid w:val="00973E8B"/>
    <w:rsid w:val="009851DE"/>
    <w:rsid w:val="009874AE"/>
    <w:rsid w:val="009F4850"/>
    <w:rsid w:val="00A14F54"/>
    <w:rsid w:val="00A535F3"/>
    <w:rsid w:val="00A56702"/>
    <w:rsid w:val="00A626A1"/>
    <w:rsid w:val="00A70F59"/>
    <w:rsid w:val="00A9287C"/>
    <w:rsid w:val="00AA17DB"/>
    <w:rsid w:val="00AD0CEC"/>
    <w:rsid w:val="00AF3D73"/>
    <w:rsid w:val="00B04ED2"/>
    <w:rsid w:val="00B0622F"/>
    <w:rsid w:val="00B12471"/>
    <w:rsid w:val="00B126DD"/>
    <w:rsid w:val="00B16A7B"/>
    <w:rsid w:val="00B2079B"/>
    <w:rsid w:val="00B34F1A"/>
    <w:rsid w:val="00B410AC"/>
    <w:rsid w:val="00B623F0"/>
    <w:rsid w:val="00B6472F"/>
    <w:rsid w:val="00B72A88"/>
    <w:rsid w:val="00B922D0"/>
    <w:rsid w:val="00BC2D0C"/>
    <w:rsid w:val="00BC7E94"/>
    <w:rsid w:val="00BE1F05"/>
    <w:rsid w:val="00C108BD"/>
    <w:rsid w:val="00C201F4"/>
    <w:rsid w:val="00C2126C"/>
    <w:rsid w:val="00C65AD4"/>
    <w:rsid w:val="00C87DA4"/>
    <w:rsid w:val="00C91677"/>
    <w:rsid w:val="00C95806"/>
    <w:rsid w:val="00CB5433"/>
    <w:rsid w:val="00CD0521"/>
    <w:rsid w:val="00CD569C"/>
    <w:rsid w:val="00CE452C"/>
    <w:rsid w:val="00D05BF6"/>
    <w:rsid w:val="00D06D11"/>
    <w:rsid w:val="00D11E8E"/>
    <w:rsid w:val="00D136BF"/>
    <w:rsid w:val="00D1784B"/>
    <w:rsid w:val="00D20B6E"/>
    <w:rsid w:val="00D46669"/>
    <w:rsid w:val="00D6033C"/>
    <w:rsid w:val="00D60763"/>
    <w:rsid w:val="00D77443"/>
    <w:rsid w:val="00D777EE"/>
    <w:rsid w:val="00D82C8A"/>
    <w:rsid w:val="00D85F02"/>
    <w:rsid w:val="00D8756D"/>
    <w:rsid w:val="00D9394F"/>
    <w:rsid w:val="00DA1E4D"/>
    <w:rsid w:val="00DC61D5"/>
    <w:rsid w:val="00DC68E3"/>
    <w:rsid w:val="00DD2A98"/>
    <w:rsid w:val="00DD7D37"/>
    <w:rsid w:val="00DF05ED"/>
    <w:rsid w:val="00E043DA"/>
    <w:rsid w:val="00E07D86"/>
    <w:rsid w:val="00E12410"/>
    <w:rsid w:val="00E341BB"/>
    <w:rsid w:val="00E54C62"/>
    <w:rsid w:val="00E65C3E"/>
    <w:rsid w:val="00E84486"/>
    <w:rsid w:val="00EA54D5"/>
    <w:rsid w:val="00EB3950"/>
    <w:rsid w:val="00EE304D"/>
    <w:rsid w:val="00EF34F3"/>
    <w:rsid w:val="00F02CC8"/>
    <w:rsid w:val="00F1779C"/>
    <w:rsid w:val="00F46281"/>
    <w:rsid w:val="00F8534E"/>
    <w:rsid w:val="00F94D2A"/>
    <w:rsid w:val="00FB25BF"/>
    <w:rsid w:val="00FC08E3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8C81"/>
  <w15:chartTrackingRefBased/>
  <w15:docId w15:val="{62E67E0F-7360-4C10-BC47-49F8B886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0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5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98C"/>
  </w:style>
  <w:style w:type="paragraph" w:styleId="Pidipagina">
    <w:name w:val="footer"/>
    <w:basedOn w:val="Normale"/>
    <w:link w:val="PidipaginaCarattere"/>
    <w:uiPriority w:val="99"/>
    <w:unhideWhenUsed/>
    <w:rsid w:val="00615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98C"/>
  </w:style>
  <w:style w:type="paragraph" w:styleId="Testonotaapidipagina">
    <w:name w:val="footnote text"/>
    <w:basedOn w:val="Normale"/>
    <w:link w:val="TestonotaapidipaginaCarattere"/>
    <w:uiPriority w:val="99"/>
    <w:unhideWhenUsed/>
    <w:rsid w:val="00E65C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65C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5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9B157-6A6C-4BD4-B631-E6051DEF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Memotef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Marzullo, Michela</cp:lastModifiedBy>
  <cp:revision>2</cp:revision>
  <dcterms:created xsi:type="dcterms:W3CDTF">2024-10-14T08:25:00Z</dcterms:created>
  <dcterms:modified xsi:type="dcterms:W3CDTF">2024-10-14T08:25:00Z</dcterms:modified>
</cp:coreProperties>
</file>