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A45C5" w14:textId="3904BE40" w:rsidR="00983324" w:rsidRDefault="00352894" w:rsidP="00983324">
      <w:pPr>
        <w:ind w:left="851" w:right="1133"/>
        <w:jc w:val="both"/>
        <w:rPr>
          <w:rFonts w:ascii="Book Antiqua" w:hAnsi="Book Antiqua"/>
          <w:sz w:val="24"/>
          <w:szCs w:val="24"/>
        </w:rPr>
      </w:pPr>
      <w:bookmarkStart w:id="0" w:name="_GoBack"/>
      <w:bookmarkEnd w:id="0"/>
      <w:r>
        <w:rPr>
          <w:rFonts w:ascii="Book Antiqua" w:hAnsi="Book Antiqua"/>
          <w:sz w:val="24"/>
          <w:szCs w:val="24"/>
        </w:rPr>
        <w:t>Brevi a</w:t>
      </w:r>
      <w:r w:rsidR="00983324">
        <w:rPr>
          <w:rFonts w:ascii="Book Antiqua" w:hAnsi="Book Antiqua"/>
          <w:sz w:val="24"/>
          <w:szCs w:val="24"/>
        </w:rPr>
        <w:t>ppunti per l’audizione del dr. Domenico Airoma innanzi alla Commissione Affari Costituzionali della Camera dei Deputati del 12 settembre 2024.</w:t>
      </w:r>
    </w:p>
    <w:p w14:paraId="18F44F05" w14:textId="77777777" w:rsidR="00983324" w:rsidRDefault="00983324" w:rsidP="00983324">
      <w:pPr>
        <w:ind w:left="851" w:right="1133"/>
        <w:jc w:val="both"/>
        <w:rPr>
          <w:rFonts w:ascii="Book Antiqua" w:hAnsi="Book Antiqua"/>
          <w:sz w:val="24"/>
          <w:szCs w:val="24"/>
        </w:rPr>
      </w:pPr>
    </w:p>
    <w:p w14:paraId="2305B12D" w14:textId="68F41435" w:rsidR="00936EE6" w:rsidRDefault="00052826" w:rsidP="00983324">
      <w:pPr>
        <w:ind w:left="851" w:right="1133"/>
        <w:jc w:val="both"/>
        <w:rPr>
          <w:rFonts w:ascii="Book Antiqua" w:hAnsi="Book Antiqua"/>
          <w:sz w:val="24"/>
          <w:szCs w:val="24"/>
        </w:rPr>
      </w:pPr>
      <w:r>
        <w:rPr>
          <w:rFonts w:ascii="Book Antiqua" w:hAnsi="Book Antiqua"/>
          <w:sz w:val="24"/>
          <w:szCs w:val="24"/>
        </w:rPr>
        <w:t>Preliminarmente rinvio al documento (allegato) che il Centro Studi “Rosario Livatino” ha prodotto al riguardo e che riflette, con specifico riferimento al tema della cosiddetta separazione delle carriere una posizione che detto gruppo di giuristi, di cui faccio parte, ha elaborato da tempo.</w:t>
      </w:r>
    </w:p>
    <w:p w14:paraId="126FB470" w14:textId="615558E5" w:rsidR="009F7A59" w:rsidRPr="0076680B" w:rsidRDefault="00CA56C9" w:rsidP="00983324">
      <w:pPr>
        <w:ind w:left="851" w:right="1133"/>
        <w:jc w:val="both"/>
        <w:rPr>
          <w:rFonts w:ascii="Book Antiqua" w:hAnsi="Book Antiqua"/>
          <w:sz w:val="24"/>
          <w:szCs w:val="24"/>
        </w:rPr>
      </w:pPr>
      <w:r>
        <w:rPr>
          <w:rFonts w:ascii="Book Antiqua" w:hAnsi="Book Antiqua"/>
          <w:sz w:val="24"/>
          <w:szCs w:val="24"/>
        </w:rPr>
        <w:t>Parto da d</w:t>
      </w:r>
      <w:r w:rsidR="0076680B" w:rsidRPr="0076680B">
        <w:rPr>
          <w:rFonts w:ascii="Book Antiqua" w:hAnsi="Book Antiqua"/>
          <w:sz w:val="24"/>
          <w:szCs w:val="24"/>
        </w:rPr>
        <w:t>ue punti fermi</w:t>
      </w:r>
      <w:r>
        <w:rPr>
          <w:rFonts w:ascii="Book Antiqua" w:hAnsi="Book Antiqua"/>
          <w:sz w:val="24"/>
          <w:szCs w:val="24"/>
        </w:rPr>
        <w:t>, posti con lucidità dal Procuratore Generale della Cassazione, dr.</w:t>
      </w:r>
      <w:r w:rsidR="0076680B" w:rsidRPr="0076680B">
        <w:rPr>
          <w:rFonts w:ascii="Book Antiqua" w:hAnsi="Book Antiqua"/>
          <w:sz w:val="24"/>
          <w:szCs w:val="24"/>
        </w:rPr>
        <w:t xml:space="preserve"> </w:t>
      </w:r>
      <w:r w:rsidR="0076680B">
        <w:rPr>
          <w:rFonts w:ascii="Book Antiqua" w:hAnsi="Book Antiqua"/>
          <w:sz w:val="24"/>
          <w:szCs w:val="24"/>
        </w:rPr>
        <w:t xml:space="preserve">Luigi </w:t>
      </w:r>
      <w:r w:rsidR="0076680B" w:rsidRPr="0076680B">
        <w:rPr>
          <w:rFonts w:ascii="Book Antiqua" w:hAnsi="Book Antiqua"/>
          <w:sz w:val="24"/>
          <w:szCs w:val="24"/>
        </w:rPr>
        <w:t>Salvato</w:t>
      </w:r>
      <w:r w:rsidR="00052826">
        <w:rPr>
          <w:rFonts w:ascii="Book Antiqua" w:hAnsi="Book Antiqua"/>
          <w:sz w:val="24"/>
          <w:szCs w:val="24"/>
        </w:rPr>
        <w:t>, nell’audizione tenuta innanzi a codesta Commissione</w:t>
      </w:r>
      <w:r w:rsidR="0076680B" w:rsidRPr="0076680B">
        <w:rPr>
          <w:rFonts w:ascii="Book Antiqua" w:hAnsi="Book Antiqua"/>
          <w:sz w:val="24"/>
          <w:szCs w:val="24"/>
        </w:rPr>
        <w:t>:</w:t>
      </w:r>
    </w:p>
    <w:p w14:paraId="3B136054" w14:textId="6292EFB2" w:rsidR="0076680B" w:rsidRPr="0076680B" w:rsidRDefault="00052826" w:rsidP="00983324">
      <w:pPr>
        <w:pStyle w:val="Paragrafoelenco"/>
        <w:numPr>
          <w:ilvl w:val="0"/>
          <w:numId w:val="1"/>
        </w:numPr>
        <w:ind w:left="851" w:right="1133" w:firstLine="0"/>
        <w:jc w:val="both"/>
        <w:rPr>
          <w:rFonts w:ascii="Book Antiqua" w:hAnsi="Book Antiqua"/>
          <w:sz w:val="24"/>
          <w:szCs w:val="24"/>
        </w:rPr>
      </w:pPr>
      <w:r>
        <w:rPr>
          <w:rFonts w:ascii="Book Antiqua" w:hAnsi="Book Antiqua"/>
          <w:sz w:val="24"/>
          <w:szCs w:val="24"/>
        </w:rPr>
        <w:t xml:space="preserve">deve ritenersi senz’altro </w:t>
      </w:r>
      <w:r w:rsidR="0076680B" w:rsidRPr="0076680B">
        <w:rPr>
          <w:rFonts w:ascii="Book Antiqua" w:hAnsi="Book Antiqua"/>
          <w:sz w:val="24"/>
          <w:szCs w:val="24"/>
        </w:rPr>
        <w:t>ammissibil</w:t>
      </w:r>
      <w:r>
        <w:rPr>
          <w:rFonts w:ascii="Book Antiqua" w:hAnsi="Book Antiqua"/>
          <w:sz w:val="24"/>
          <w:szCs w:val="24"/>
        </w:rPr>
        <w:t>e</w:t>
      </w:r>
      <w:r w:rsidR="0076680B" w:rsidRPr="0076680B">
        <w:rPr>
          <w:rFonts w:ascii="Book Antiqua" w:hAnsi="Book Antiqua"/>
          <w:sz w:val="24"/>
          <w:szCs w:val="24"/>
        </w:rPr>
        <w:t xml:space="preserve"> una riforma costituzionale</w:t>
      </w:r>
      <w:r>
        <w:rPr>
          <w:rFonts w:ascii="Book Antiqua" w:hAnsi="Book Antiqua"/>
          <w:sz w:val="24"/>
          <w:szCs w:val="24"/>
        </w:rPr>
        <w:t xml:space="preserve"> che abbia ad oggetto</w:t>
      </w:r>
      <w:r w:rsidR="0076680B" w:rsidRPr="0076680B">
        <w:rPr>
          <w:rFonts w:ascii="Book Antiqua" w:hAnsi="Book Antiqua"/>
          <w:sz w:val="24"/>
          <w:szCs w:val="24"/>
        </w:rPr>
        <w:t xml:space="preserve"> la previsione di uno status distinto per il p</w:t>
      </w:r>
      <w:r>
        <w:rPr>
          <w:rFonts w:ascii="Book Antiqua" w:hAnsi="Book Antiqua"/>
          <w:sz w:val="24"/>
          <w:szCs w:val="24"/>
        </w:rPr>
        <w:t xml:space="preserve">ubblico </w:t>
      </w:r>
      <w:r w:rsidR="0076680B" w:rsidRPr="0076680B">
        <w:rPr>
          <w:rFonts w:ascii="Book Antiqua" w:hAnsi="Book Antiqua"/>
          <w:sz w:val="24"/>
          <w:szCs w:val="24"/>
        </w:rPr>
        <w:t>m</w:t>
      </w:r>
      <w:r>
        <w:rPr>
          <w:rFonts w:ascii="Book Antiqua" w:hAnsi="Book Antiqua"/>
          <w:sz w:val="24"/>
          <w:szCs w:val="24"/>
        </w:rPr>
        <w:t>inistero</w:t>
      </w:r>
      <w:r w:rsidR="0076680B" w:rsidRPr="0076680B">
        <w:rPr>
          <w:rFonts w:ascii="Book Antiqua" w:hAnsi="Book Antiqua"/>
          <w:sz w:val="24"/>
          <w:szCs w:val="24"/>
        </w:rPr>
        <w:t>;</w:t>
      </w:r>
    </w:p>
    <w:p w14:paraId="77C64F82" w14:textId="089F50F8" w:rsidR="0076680B" w:rsidRPr="0076680B" w:rsidRDefault="00052826" w:rsidP="00983324">
      <w:pPr>
        <w:pStyle w:val="Paragrafoelenco"/>
        <w:numPr>
          <w:ilvl w:val="0"/>
          <w:numId w:val="1"/>
        </w:numPr>
        <w:ind w:left="851" w:right="1133" w:firstLine="0"/>
        <w:jc w:val="both"/>
        <w:rPr>
          <w:rFonts w:ascii="Book Antiqua" w:hAnsi="Book Antiqua"/>
          <w:sz w:val="24"/>
          <w:szCs w:val="24"/>
        </w:rPr>
      </w:pPr>
      <w:r>
        <w:rPr>
          <w:rFonts w:ascii="Book Antiqua" w:hAnsi="Book Antiqua"/>
          <w:sz w:val="24"/>
          <w:szCs w:val="24"/>
        </w:rPr>
        <w:t xml:space="preserve">non può dirsi sussistente </w:t>
      </w:r>
      <w:r w:rsidR="0076680B" w:rsidRPr="0076680B">
        <w:rPr>
          <w:rFonts w:ascii="Book Antiqua" w:hAnsi="Book Antiqua"/>
          <w:sz w:val="24"/>
          <w:szCs w:val="24"/>
        </w:rPr>
        <w:t>uno statuto del p.m. che si imponga universalmente.</w:t>
      </w:r>
    </w:p>
    <w:p w14:paraId="2E6F50CF" w14:textId="26D28BF0" w:rsidR="0076680B" w:rsidRDefault="0076680B" w:rsidP="00983324">
      <w:pPr>
        <w:ind w:left="851" w:right="1133"/>
        <w:jc w:val="both"/>
        <w:rPr>
          <w:rFonts w:ascii="Book Antiqua" w:hAnsi="Book Antiqua"/>
          <w:sz w:val="24"/>
          <w:szCs w:val="24"/>
        </w:rPr>
      </w:pPr>
      <w:r w:rsidRPr="0076680B">
        <w:rPr>
          <w:rFonts w:ascii="Book Antiqua" w:hAnsi="Book Antiqua"/>
          <w:sz w:val="24"/>
          <w:szCs w:val="24"/>
        </w:rPr>
        <w:t>Vi sono</w:t>
      </w:r>
      <w:r w:rsidR="00CA56C9">
        <w:rPr>
          <w:rFonts w:ascii="Book Antiqua" w:hAnsi="Book Antiqua"/>
          <w:sz w:val="24"/>
          <w:szCs w:val="24"/>
        </w:rPr>
        <w:t>, indubbiamente,</w:t>
      </w:r>
      <w:r w:rsidRPr="0076680B">
        <w:rPr>
          <w:rFonts w:ascii="Book Antiqua" w:hAnsi="Book Antiqua"/>
          <w:sz w:val="24"/>
          <w:szCs w:val="24"/>
        </w:rPr>
        <w:t xml:space="preserve"> dei caratteri da rispettare pur nella diversità delle soluzioni legittimamente percorribili</w:t>
      </w:r>
      <w:r w:rsidR="00052826">
        <w:rPr>
          <w:rFonts w:ascii="Book Antiqua" w:hAnsi="Book Antiqua"/>
          <w:sz w:val="24"/>
          <w:szCs w:val="24"/>
        </w:rPr>
        <w:t>; si tratta dell’</w:t>
      </w:r>
      <w:r w:rsidRPr="0076680B">
        <w:rPr>
          <w:rFonts w:ascii="Book Antiqua" w:hAnsi="Book Antiqua"/>
          <w:sz w:val="24"/>
          <w:szCs w:val="24"/>
        </w:rPr>
        <w:t>autonomia</w:t>
      </w:r>
      <w:r w:rsidR="00BA6357">
        <w:rPr>
          <w:rFonts w:ascii="Book Antiqua" w:hAnsi="Book Antiqua"/>
          <w:sz w:val="24"/>
          <w:szCs w:val="24"/>
        </w:rPr>
        <w:t xml:space="preserve"> e</w:t>
      </w:r>
      <w:r w:rsidR="00052826">
        <w:rPr>
          <w:rFonts w:ascii="Book Antiqua" w:hAnsi="Book Antiqua"/>
          <w:sz w:val="24"/>
          <w:szCs w:val="24"/>
        </w:rPr>
        <w:t xml:space="preserve"> </w:t>
      </w:r>
      <w:r w:rsidR="00BA6357">
        <w:rPr>
          <w:rFonts w:ascii="Book Antiqua" w:hAnsi="Book Antiqua"/>
          <w:sz w:val="24"/>
          <w:szCs w:val="24"/>
        </w:rPr>
        <w:t>d</w:t>
      </w:r>
      <w:r w:rsidR="00052826">
        <w:rPr>
          <w:rFonts w:ascii="Book Antiqua" w:hAnsi="Book Antiqua"/>
          <w:sz w:val="24"/>
          <w:szCs w:val="24"/>
        </w:rPr>
        <w:t>ell’</w:t>
      </w:r>
      <w:r w:rsidR="00BA6357">
        <w:rPr>
          <w:rFonts w:ascii="Book Antiqua" w:hAnsi="Book Antiqua"/>
          <w:sz w:val="24"/>
          <w:szCs w:val="24"/>
        </w:rPr>
        <w:t>indipendenza</w:t>
      </w:r>
      <w:r w:rsidRPr="0076680B">
        <w:rPr>
          <w:rFonts w:ascii="Book Antiqua" w:hAnsi="Book Antiqua"/>
          <w:sz w:val="24"/>
          <w:szCs w:val="24"/>
        </w:rPr>
        <w:t>, estern</w:t>
      </w:r>
      <w:r w:rsidR="00BA6357">
        <w:rPr>
          <w:rFonts w:ascii="Book Antiqua" w:hAnsi="Book Antiqua"/>
          <w:sz w:val="24"/>
          <w:szCs w:val="24"/>
        </w:rPr>
        <w:t>a</w:t>
      </w:r>
      <w:r w:rsidRPr="0076680B">
        <w:rPr>
          <w:rFonts w:ascii="Book Antiqua" w:hAnsi="Book Antiqua"/>
          <w:sz w:val="24"/>
          <w:szCs w:val="24"/>
        </w:rPr>
        <w:t xml:space="preserve"> ed intern</w:t>
      </w:r>
      <w:r w:rsidR="00BA6357">
        <w:rPr>
          <w:rFonts w:ascii="Book Antiqua" w:hAnsi="Book Antiqua"/>
          <w:sz w:val="24"/>
          <w:szCs w:val="24"/>
        </w:rPr>
        <w:t>a</w:t>
      </w:r>
      <w:r w:rsidR="00052826">
        <w:rPr>
          <w:rFonts w:ascii="Book Antiqua" w:hAnsi="Book Antiqua"/>
          <w:sz w:val="24"/>
          <w:szCs w:val="24"/>
        </w:rPr>
        <w:t>, del pubblico ministero</w:t>
      </w:r>
      <w:r w:rsidRPr="0076680B">
        <w:rPr>
          <w:rFonts w:ascii="Book Antiqua" w:hAnsi="Book Antiqua"/>
          <w:sz w:val="24"/>
          <w:szCs w:val="24"/>
        </w:rPr>
        <w:t>.</w:t>
      </w:r>
    </w:p>
    <w:p w14:paraId="764F35F3" w14:textId="7A717926" w:rsidR="00052826" w:rsidRPr="0076680B" w:rsidRDefault="00052826" w:rsidP="00983324">
      <w:pPr>
        <w:ind w:left="851" w:right="1133"/>
        <w:jc w:val="both"/>
        <w:rPr>
          <w:rFonts w:ascii="Book Antiqua" w:hAnsi="Book Antiqua"/>
          <w:sz w:val="24"/>
          <w:szCs w:val="24"/>
        </w:rPr>
      </w:pPr>
      <w:r>
        <w:rPr>
          <w:rFonts w:ascii="Book Antiqua" w:hAnsi="Book Antiqua"/>
          <w:sz w:val="24"/>
          <w:szCs w:val="24"/>
        </w:rPr>
        <w:t>Questa è la cornice ineludibile, all’interno della e con riferimento alla quale valutare ogni percorso riformatore.</w:t>
      </w:r>
    </w:p>
    <w:p w14:paraId="4C86F490" w14:textId="64A00CDA" w:rsidR="0076680B" w:rsidRDefault="0076680B" w:rsidP="00983324">
      <w:pPr>
        <w:ind w:left="851" w:right="1133"/>
        <w:jc w:val="both"/>
        <w:rPr>
          <w:rFonts w:ascii="Book Antiqua" w:hAnsi="Book Antiqua"/>
          <w:sz w:val="24"/>
          <w:szCs w:val="24"/>
        </w:rPr>
      </w:pPr>
      <w:r w:rsidRPr="0076680B">
        <w:rPr>
          <w:rFonts w:ascii="Book Antiqua" w:hAnsi="Book Antiqua"/>
          <w:sz w:val="24"/>
          <w:szCs w:val="24"/>
        </w:rPr>
        <w:t xml:space="preserve">A tali caratteri ineludibili -poiché garanzie per tutti i consociati (non vi è giurisdizione realmente indipendente ed autonoma se non vi è un pubblico ministero realmente indipendente ed autonomo), </w:t>
      </w:r>
      <w:r w:rsidR="00C824D7">
        <w:rPr>
          <w:rFonts w:ascii="Book Antiqua" w:hAnsi="Book Antiqua"/>
          <w:sz w:val="24"/>
          <w:szCs w:val="24"/>
        </w:rPr>
        <w:t xml:space="preserve">ne </w:t>
      </w:r>
      <w:r w:rsidRPr="0076680B">
        <w:rPr>
          <w:rFonts w:ascii="Book Antiqua" w:hAnsi="Book Antiqua"/>
          <w:sz w:val="24"/>
          <w:szCs w:val="24"/>
        </w:rPr>
        <w:t>aggiungerei</w:t>
      </w:r>
      <w:r w:rsidR="00C824D7">
        <w:rPr>
          <w:rFonts w:ascii="Book Antiqua" w:hAnsi="Book Antiqua"/>
          <w:sz w:val="24"/>
          <w:szCs w:val="24"/>
        </w:rPr>
        <w:t xml:space="preserve"> almeno un altro:</w:t>
      </w:r>
      <w:r w:rsidR="00052826">
        <w:rPr>
          <w:rFonts w:ascii="Book Antiqua" w:hAnsi="Book Antiqua"/>
          <w:sz w:val="24"/>
          <w:szCs w:val="24"/>
        </w:rPr>
        <w:t xml:space="preserve"> </w:t>
      </w:r>
      <w:r w:rsidR="00C824D7">
        <w:rPr>
          <w:rFonts w:ascii="Book Antiqua" w:hAnsi="Book Antiqua"/>
          <w:sz w:val="24"/>
          <w:szCs w:val="24"/>
        </w:rPr>
        <w:t xml:space="preserve">la </w:t>
      </w:r>
      <w:r w:rsidR="00C824D7" w:rsidRPr="00617E2C">
        <w:rPr>
          <w:rFonts w:ascii="Book Antiqua" w:hAnsi="Book Antiqua"/>
          <w:sz w:val="24"/>
          <w:szCs w:val="24"/>
          <w:u w:val="single"/>
        </w:rPr>
        <w:t>professionalità</w:t>
      </w:r>
      <w:r w:rsidR="00C824D7">
        <w:rPr>
          <w:rFonts w:ascii="Book Antiqua" w:hAnsi="Book Antiqua"/>
          <w:sz w:val="24"/>
          <w:szCs w:val="24"/>
        </w:rPr>
        <w:t>.</w:t>
      </w:r>
    </w:p>
    <w:p w14:paraId="0AB58265" w14:textId="7FBBD6AA" w:rsidR="00C824D7" w:rsidRDefault="00C824D7" w:rsidP="00983324">
      <w:pPr>
        <w:ind w:left="851" w:right="1133"/>
        <w:jc w:val="both"/>
        <w:rPr>
          <w:rFonts w:ascii="Book Antiqua" w:hAnsi="Book Antiqua"/>
          <w:sz w:val="24"/>
          <w:szCs w:val="24"/>
        </w:rPr>
      </w:pPr>
      <w:r>
        <w:rPr>
          <w:rFonts w:ascii="Book Antiqua" w:hAnsi="Book Antiqua"/>
          <w:sz w:val="24"/>
          <w:szCs w:val="24"/>
        </w:rPr>
        <w:t xml:space="preserve">Nell’affrontare la questione della riforma, oltre a valutarne la compatibilità con i caratteri sopra indicati, </w:t>
      </w:r>
      <w:r w:rsidR="00052826">
        <w:rPr>
          <w:rFonts w:ascii="Book Antiqua" w:hAnsi="Book Antiqua"/>
          <w:sz w:val="24"/>
          <w:szCs w:val="24"/>
        </w:rPr>
        <w:t xml:space="preserve">infatti, occorre </w:t>
      </w:r>
      <w:r>
        <w:rPr>
          <w:rFonts w:ascii="Book Antiqua" w:hAnsi="Book Antiqua"/>
          <w:sz w:val="24"/>
          <w:szCs w:val="24"/>
        </w:rPr>
        <w:t xml:space="preserve">tenere in </w:t>
      </w:r>
      <w:r w:rsidR="00052826">
        <w:rPr>
          <w:rFonts w:ascii="Book Antiqua" w:hAnsi="Book Antiqua"/>
          <w:sz w:val="24"/>
          <w:szCs w:val="24"/>
        </w:rPr>
        <w:t xml:space="preserve">debito </w:t>
      </w:r>
      <w:r>
        <w:rPr>
          <w:rFonts w:ascii="Book Antiqua" w:hAnsi="Book Antiqua"/>
          <w:sz w:val="24"/>
          <w:szCs w:val="24"/>
        </w:rPr>
        <w:t>conto le ricadute di un intervento riformatore sulla professionalità del p.m. e sulla funzionalità complessiva del sistema penale.</w:t>
      </w:r>
    </w:p>
    <w:p w14:paraId="514DCD56" w14:textId="48EBC9D3" w:rsidR="00BA6357" w:rsidRDefault="00BA6357" w:rsidP="00983324">
      <w:pPr>
        <w:ind w:left="851" w:right="1133"/>
        <w:jc w:val="both"/>
        <w:rPr>
          <w:rFonts w:ascii="Book Antiqua" w:hAnsi="Book Antiqua"/>
          <w:sz w:val="24"/>
          <w:szCs w:val="24"/>
        </w:rPr>
      </w:pPr>
      <w:r>
        <w:rPr>
          <w:rFonts w:ascii="Book Antiqua" w:hAnsi="Book Antiqua"/>
          <w:sz w:val="24"/>
          <w:szCs w:val="24"/>
        </w:rPr>
        <w:t>Il tema</w:t>
      </w:r>
      <w:r w:rsidR="00052826">
        <w:rPr>
          <w:rFonts w:ascii="Book Antiqua" w:hAnsi="Book Antiqua"/>
          <w:sz w:val="24"/>
          <w:szCs w:val="24"/>
        </w:rPr>
        <w:t>, ad avviso di chi vi parla,</w:t>
      </w:r>
      <w:r>
        <w:rPr>
          <w:rFonts w:ascii="Book Antiqua" w:hAnsi="Book Antiqua"/>
          <w:sz w:val="24"/>
          <w:szCs w:val="24"/>
        </w:rPr>
        <w:t xml:space="preserve"> </w:t>
      </w:r>
      <w:r w:rsidR="00617E2C">
        <w:rPr>
          <w:rFonts w:ascii="Book Antiqua" w:hAnsi="Book Antiqua"/>
          <w:sz w:val="24"/>
          <w:szCs w:val="24"/>
        </w:rPr>
        <w:t>non è tanto quale sia il migliore assetto ordinamentale del pubblico ministero,</w:t>
      </w:r>
      <w:r w:rsidR="00052826">
        <w:rPr>
          <w:rFonts w:ascii="Book Antiqua" w:hAnsi="Book Antiqua"/>
          <w:sz w:val="24"/>
          <w:szCs w:val="24"/>
        </w:rPr>
        <w:t xml:space="preserve"> in astratto,</w:t>
      </w:r>
      <w:r w:rsidR="00617E2C">
        <w:rPr>
          <w:rFonts w:ascii="Book Antiqua" w:hAnsi="Book Antiqua"/>
          <w:sz w:val="24"/>
          <w:szCs w:val="24"/>
        </w:rPr>
        <w:t xml:space="preserve"> ma quale sia l’assetto che meglio si attaglia al ruolo oggi ricoperto dal p.m. ed alle aspettative</w:t>
      </w:r>
      <w:r w:rsidR="00052826">
        <w:rPr>
          <w:rFonts w:ascii="Book Antiqua" w:hAnsi="Book Antiqua"/>
          <w:sz w:val="24"/>
          <w:szCs w:val="24"/>
        </w:rPr>
        <w:t xml:space="preserve"> che il corpo sociale ed il consesso internazionale</w:t>
      </w:r>
      <w:r w:rsidR="00617E2C">
        <w:rPr>
          <w:rFonts w:ascii="Book Antiqua" w:hAnsi="Book Antiqua"/>
          <w:sz w:val="24"/>
          <w:szCs w:val="24"/>
        </w:rPr>
        <w:t xml:space="preserve"> ripo</w:t>
      </w:r>
      <w:r w:rsidR="00B9438E">
        <w:rPr>
          <w:rFonts w:ascii="Book Antiqua" w:hAnsi="Book Antiqua"/>
          <w:sz w:val="24"/>
          <w:szCs w:val="24"/>
        </w:rPr>
        <w:t>ngono</w:t>
      </w:r>
      <w:r w:rsidR="00617E2C">
        <w:rPr>
          <w:rFonts w:ascii="Book Antiqua" w:hAnsi="Book Antiqua"/>
          <w:sz w:val="24"/>
          <w:szCs w:val="24"/>
        </w:rPr>
        <w:t xml:space="preserve"> in questa figura.</w:t>
      </w:r>
    </w:p>
    <w:p w14:paraId="191DAA3F" w14:textId="18AA8D27" w:rsidR="00C824D7" w:rsidRDefault="00617E2C" w:rsidP="00983324">
      <w:pPr>
        <w:ind w:left="851" w:right="1133"/>
        <w:jc w:val="both"/>
        <w:rPr>
          <w:rFonts w:ascii="Book Antiqua" w:hAnsi="Book Antiqua"/>
          <w:sz w:val="24"/>
          <w:szCs w:val="24"/>
        </w:rPr>
      </w:pPr>
      <w:r>
        <w:rPr>
          <w:rFonts w:ascii="Book Antiqua" w:hAnsi="Book Antiqua"/>
          <w:sz w:val="24"/>
          <w:szCs w:val="24"/>
        </w:rPr>
        <w:t>E’ indiscutibile, infatti, che i</w:t>
      </w:r>
      <w:r w:rsidR="00C824D7">
        <w:rPr>
          <w:rFonts w:ascii="Book Antiqua" w:hAnsi="Book Antiqua"/>
          <w:sz w:val="24"/>
          <w:szCs w:val="24"/>
        </w:rPr>
        <w:t>l quadro è notevolmente mutato, sia sotto il profilo dell’assetto interno che sotto quello internazionale.</w:t>
      </w:r>
    </w:p>
    <w:p w14:paraId="61F5E16A" w14:textId="2972C1A8" w:rsidR="00B9438E" w:rsidRDefault="00B9438E" w:rsidP="00983324">
      <w:pPr>
        <w:ind w:left="851" w:right="1133"/>
        <w:jc w:val="both"/>
        <w:rPr>
          <w:rFonts w:ascii="Book Antiqua" w:hAnsi="Book Antiqua"/>
          <w:sz w:val="24"/>
          <w:szCs w:val="24"/>
        </w:rPr>
      </w:pPr>
      <w:r>
        <w:rPr>
          <w:rFonts w:ascii="Book Antiqua" w:hAnsi="Book Antiqua"/>
          <w:sz w:val="24"/>
          <w:szCs w:val="24"/>
        </w:rPr>
        <w:lastRenderedPageBreak/>
        <w:t>Tale mutamento impone di non arroccarsi sulla difesa dell’esistente, non per riformare ad ogni costo, ma per dare una veste -costituzionalmente e deontologicamente adeguata- ad un dato di realtà qualitativamente diverso rispetto al tempo in cui l’unicità delle carriere era da ritenersi un valore irrinunciabile.</w:t>
      </w:r>
    </w:p>
    <w:p w14:paraId="1DA1FC29" w14:textId="77777777" w:rsidR="00C824D7" w:rsidRDefault="00C824D7" w:rsidP="00983324">
      <w:pPr>
        <w:ind w:left="851" w:right="1133"/>
        <w:jc w:val="both"/>
        <w:rPr>
          <w:rFonts w:ascii="Book Antiqua" w:hAnsi="Book Antiqua"/>
          <w:sz w:val="24"/>
          <w:szCs w:val="24"/>
        </w:rPr>
      </w:pPr>
    </w:p>
    <w:p w14:paraId="040701B2" w14:textId="2DCD5D16" w:rsidR="00C824D7" w:rsidRDefault="00576599" w:rsidP="00983324">
      <w:pPr>
        <w:ind w:left="851" w:right="1133"/>
        <w:jc w:val="both"/>
        <w:rPr>
          <w:rFonts w:ascii="Book Antiqua" w:hAnsi="Book Antiqua"/>
          <w:sz w:val="24"/>
          <w:szCs w:val="24"/>
        </w:rPr>
      </w:pPr>
      <w:r w:rsidRPr="00576599">
        <w:rPr>
          <w:rFonts w:ascii="Book Antiqua" w:hAnsi="Book Antiqua"/>
          <w:sz w:val="24"/>
          <w:szCs w:val="24"/>
          <w:u w:val="single"/>
        </w:rPr>
        <w:t>Ordinamento interno</w:t>
      </w:r>
      <w:r w:rsidR="00C824D7">
        <w:rPr>
          <w:rFonts w:ascii="Book Antiqua" w:hAnsi="Book Antiqua"/>
          <w:sz w:val="24"/>
          <w:szCs w:val="24"/>
        </w:rPr>
        <w:t>:</w:t>
      </w:r>
    </w:p>
    <w:p w14:paraId="0EBE3F18" w14:textId="77777777" w:rsidR="00617E2C" w:rsidRDefault="00617E2C" w:rsidP="00983324">
      <w:pPr>
        <w:ind w:left="851" w:right="1133"/>
        <w:jc w:val="both"/>
        <w:rPr>
          <w:rFonts w:ascii="Book Antiqua" w:hAnsi="Book Antiqua"/>
          <w:sz w:val="24"/>
          <w:szCs w:val="24"/>
        </w:rPr>
      </w:pPr>
      <w:r>
        <w:rPr>
          <w:rFonts w:ascii="Book Antiqua" w:hAnsi="Book Antiqua"/>
          <w:sz w:val="24"/>
          <w:szCs w:val="24"/>
        </w:rPr>
        <w:t xml:space="preserve">Si tratta </w:t>
      </w:r>
      <w:r w:rsidR="00C824D7">
        <w:rPr>
          <w:rFonts w:ascii="Book Antiqua" w:hAnsi="Book Antiqua"/>
          <w:sz w:val="24"/>
          <w:szCs w:val="24"/>
        </w:rPr>
        <w:t>non solo</w:t>
      </w:r>
      <w:r>
        <w:rPr>
          <w:rFonts w:ascii="Book Antiqua" w:hAnsi="Book Antiqua"/>
          <w:sz w:val="24"/>
          <w:szCs w:val="24"/>
        </w:rPr>
        <w:t xml:space="preserve"> di un quadro processuale, conseguente a</w:t>
      </w:r>
      <w:r w:rsidR="00C824D7">
        <w:rPr>
          <w:rFonts w:ascii="Book Antiqua" w:hAnsi="Book Antiqua"/>
          <w:sz w:val="24"/>
          <w:szCs w:val="24"/>
        </w:rPr>
        <w:t xml:space="preserve">l “nuovo” codice di procedura penale, ma </w:t>
      </w:r>
      <w:r>
        <w:rPr>
          <w:rFonts w:ascii="Book Antiqua" w:hAnsi="Book Antiqua"/>
          <w:sz w:val="24"/>
          <w:szCs w:val="24"/>
        </w:rPr>
        <w:t>principalmente ordinamentale, attinente cioè allo status del pubblico ministero.</w:t>
      </w:r>
    </w:p>
    <w:p w14:paraId="7B081413" w14:textId="44A2719C" w:rsidR="00E4721D" w:rsidRDefault="00617E2C" w:rsidP="00983324">
      <w:pPr>
        <w:ind w:left="851" w:right="1133"/>
        <w:jc w:val="both"/>
        <w:rPr>
          <w:rFonts w:ascii="Book Antiqua" w:hAnsi="Book Antiqua"/>
          <w:sz w:val="24"/>
          <w:szCs w:val="24"/>
        </w:rPr>
      </w:pPr>
      <w:r>
        <w:rPr>
          <w:rFonts w:ascii="Book Antiqua" w:hAnsi="Book Antiqua"/>
          <w:sz w:val="24"/>
          <w:szCs w:val="24"/>
        </w:rPr>
        <w:t>P</w:t>
      </w:r>
      <w:r w:rsidR="00C824D7">
        <w:rPr>
          <w:rFonts w:ascii="Book Antiqua" w:hAnsi="Book Antiqua"/>
          <w:sz w:val="24"/>
          <w:szCs w:val="24"/>
        </w:rPr>
        <w:t xml:space="preserve">rima la riforma introdotta con il d. lgs. 109 del 2006 (cd. riforma Castelli) e poi la riforma “Cartabia” </w:t>
      </w:r>
      <w:r w:rsidR="00036C08">
        <w:rPr>
          <w:rFonts w:ascii="Book Antiqua" w:hAnsi="Book Antiqua"/>
          <w:sz w:val="24"/>
          <w:szCs w:val="24"/>
        </w:rPr>
        <w:t xml:space="preserve">-per citare solo i principali interventi riformatori- </w:t>
      </w:r>
      <w:r w:rsidR="00C824D7">
        <w:rPr>
          <w:rFonts w:ascii="Book Antiqua" w:hAnsi="Book Antiqua"/>
          <w:sz w:val="24"/>
          <w:szCs w:val="24"/>
        </w:rPr>
        <w:t xml:space="preserve">hanno dettato disposizioni che </w:t>
      </w:r>
      <w:r w:rsidR="00036C08">
        <w:rPr>
          <w:rFonts w:ascii="Book Antiqua" w:hAnsi="Book Antiqua"/>
          <w:sz w:val="24"/>
          <w:szCs w:val="24"/>
        </w:rPr>
        <w:t xml:space="preserve">hanno contribuito a delineare via via una figura di pubblico ministero sensibilmente diversa rispetto a quella descritta nell’originario ordinamento giudiziario, facendo soprattutto della specifica </w:t>
      </w:r>
      <w:r w:rsidR="00C824D7">
        <w:rPr>
          <w:rFonts w:ascii="Book Antiqua" w:hAnsi="Book Antiqua"/>
          <w:sz w:val="24"/>
          <w:szCs w:val="24"/>
        </w:rPr>
        <w:t>professionalità</w:t>
      </w:r>
      <w:r w:rsidR="00036C08">
        <w:rPr>
          <w:rFonts w:ascii="Book Antiqua" w:hAnsi="Book Antiqua"/>
          <w:sz w:val="24"/>
          <w:szCs w:val="24"/>
        </w:rPr>
        <w:t xml:space="preserve"> uno dei caratteri indispensabili di questo magistrato; ed attribuendo ai Capi degli uffici di Procura responsabilità ampie ed una discrezionalità altrettanto significativa, con specifico riferimento, ad esempio, ad una nuova declinazione dell’obbligatorietà dell’azione penale</w:t>
      </w:r>
      <w:r w:rsidR="00C824D7">
        <w:rPr>
          <w:rFonts w:ascii="Book Antiqua" w:hAnsi="Book Antiqua"/>
          <w:sz w:val="24"/>
          <w:szCs w:val="24"/>
        </w:rPr>
        <w:t>.</w:t>
      </w:r>
    </w:p>
    <w:p w14:paraId="26ED51EE" w14:textId="197ED99B" w:rsidR="00036C08" w:rsidRDefault="00036C08" w:rsidP="00983324">
      <w:pPr>
        <w:ind w:left="851" w:right="1133"/>
        <w:jc w:val="both"/>
        <w:rPr>
          <w:rFonts w:ascii="Book Antiqua" w:hAnsi="Book Antiqua"/>
          <w:sz w:val="24"/>
          <w:szCs w:val="24"/>
        </w:rPr>
      </w:pPr>
      <w:r>
        <w:rPr>
          <w:rFonts w:ascii="Book Antiqua" w:hAnsi="Book Antiqua"/>
          <w:sz w:val="24"/>
          <w:szCs w:val="24"/>
        </w:rPr>
        <w:t>Si tratta, in altri termini, di interventi riformatori che, pur collocandosi su un piano di legge ordinaria, hanno finito con l’incidere di fatto su una dimensione di tipo superiore, che esige, a questo punto, anche una riflessione di rango costituzionale.</w:t>
      </w:r>
    </w:p>
    <w:p w14:paraId="36F29217" w14:textId="77777777" w:rsidR="00CA56C9" w:rsidRDefault="00CA56C9" w:rsidP="00983324">
      <w:pPr>
        <w:ind w:left="851" w:right="1133"/>
        <w:jc w:val="both"/>
        <w:rPr>
          <w:rFonts w:ascii="Book Antiqua" w:hAnsi="Book Antiqua"/>
          <w:sz w:val="24"/>
          <w:szCs w:val="24"/>
        </w:rPr>
      </w:pPr>
    </w:p>
    <w:p w14:paraId="326EDC1C" w14:textId="4142B3A5" w:rsidR="00036C08" w:rsidRDefault="00036C08" w:rsidP="00983324">
      <w:pPr>
        <w:ind w:left="851" w:right="1133"/>
        <w:jc w:val="both"/>
        <w:rPr>
          <w:rFonts w:ascii="Book Antiqua" w:hAnsi="Book Antiqua"/>
          <w:sz w:val="24"/>
          <w:szCs w:val="24"/>
        </w:rPr>
      </w:pPr>
      <w:r>
        <w:rPr>
          <w:rFonts w:ascii="Book Antiqua" w:hAnsi="Book Antiqua"/>
          <w:sz w:val="24"/>
          <w:szCs w:val="24"/>
        </w:rPr>
        <w:t>Cito solo un esempio.</w:t>
      </w:r>
    </w:p>
    <w:p w14:paraId="6E018F05" w14:textId="7C9936A6" w:rsidR="00C824D7" w:rsidRDefault="00576599" w:rsidP="00983324">
      <w:pPr>
        <w:ind w:left="851" w:right="1133"/>
        <w:jc w:val="both"/>
        <w:rPr>
          <w:rFonts w:ascii="Book Antiqua" w:hAnsi="Book Antiqua"/>
          <w:sz w:val="24"/>
          <w:szCs w:val="24"/>
        </w:rPr>
      </w:pPr>
      <w:r>
        <w:rPr>
          <w:rFonts w:ascii="Book Antiqua" w:hAnsi="Book Antiqua"/>
          <w:sz w:val="24"/>
          <w:szCs w:val="24"/>
        </w:rPr>
        <w:t>Si consideri l’a</w:t>
      </w:r>
      <w:r w:rsidR="00E4721D">
        <w:rPr>
          <w:rFonts w:ascii="Book Antiqua" w:hAnsi="Book Antiqua"/>
          <w:sz w:val="24"/>
          <w:szCs w:val="24"/>
        </w:rPr>
        <w:t>rt. 13 d. lgs. 160/2006</w:t>
      </w:r>
      <w:r w:rsidR="00036C08">
        <w:rPr>
          <w:rFonts w:ascii="Book Antiqua" w:hAnsi="Book Antiqua"/>
          <w:sz w:val="24"/>
          <w:szCs w:val="24"/>
        </w:rPr>
        <w:t>, comma terzo</w:t>
      </w:r>
      <w:r>
        <w:rPr>
          <w:rFonts w:ascii="Book Antiqua" w:hAnsi="Book Antiqua"/>
          <w:sz w:val="24"/>
          <w:szCs w:val="24"/>
        </w:rPr>
        <w:t>:</w:t>
      </w:r>
      <w:r w:rsidR="00036C08">
        <w:rPr>
          <w:rFonts w:ascii="Book Antiqua" w:hAnsi="Book Antiqua"/>
          <w:sz w:val="24"/>
          <w:szCs w:val="24"/>
        </w:rPr>
        <w:t xml:space="preserve"> </w:t>
      </w:r>
      <w:r w:rsidR="00036C08" w:rsidRPr="00B9438E">
        <w:rPr>
          <w:rFonts w:ascii="Book Antiqua" w:hAnsi="Book Antiqua"/>
          <w:i/>
          <w:iCs/>
          <w:sz w:val="24"/>
          <w:szCs w:val="24"/>
        </w:rPr>
        <w:t>“</w:t>
      </w:r>
      <w:r w:rsidR="00E4721D" w:rsidRPr="00B9438E">
        <w:rPr>
          <w:rFonts w:ascii="Book Antiqua" w:hAnsi="Book Antiqua"/>
          <w:i/>
          <w:iCs/>
          <w:sz w:val="24"/>
          <w:szCs w:val="24"/>
        </w:rPr>
        <w:t>Il passaggio da funzioni giudicanti a funzioni requirenti, e viceversa, non è consentito all'interno dello stesso distretto, né all'interno di altri distretti della stessa regione, né con riferimento al capoluogo del distretto di corte di appello determinato ai sensi dell' </w:t>
      </w:r>
      <w:hyperlink r:id="rId8" w:tgtFrame="_blank" w:history="1">
        <w:r w:rsidR="00E4721D" w:rsidRPr="00B9438E">
          <w:rPr>
            <w:rStyle w:val="Collegamentoipertestuale"/>
            <w:rFonts w:ascii="Book Antiqua" w:hAnsi="Book Antiqua"/>
            <w:i/>
            <w:iCs/>
            <w:color w:val="000000" w:themeColor="text1"/>
            <w:sz w:val="24"/>
            <w:szCs w:val="24"/>
            <w:u w:val="none"/>
          </w:rPr>
          <w:t>articolo 11 del codice di procedura penale</w:t>
        </w:r>
      </w:hyperlink>
      <w:r w:rsidR="00E4721D" w:rsidRPr="00B9438E">
        <w:rPr>
          <w:rFonts w:ascii="Book Antiqua" w:hAnsi="Book Antiqua"/>
          <w:i/>
          <w:iCs/>
          <w:sz w:val="24"/>
          <w:szCs w:val="24"/>
        </w:rPr>
        <w:t> in relazione al distretto nel quale il magistrato presta servizio all'atto del mutamento di funzioni. Il passaggio di cui al presente comma può essere richiesto dall'interessato, per non più di una volta nell'arco dell'intera carriera</w:t>
      </w:r>
      <w:r w:rsidRPr="00B9438E">
        <w:rPr>
          <w:rFonts w:ascii="Book Antiqua" w:hAnsi="Book Antiqua"/>
          <w:i/>
          <w:iCs/>
          <w:sz w:val="24"/>
          <w:szCs w:val="24"/>
        </w:rPr>
        <w:t xml:space="preserve"> (…)</w:t>
      </w:r>
      <w:r w:rsidR="00E4721D" w:rsidRPr="00B9438E">
        <w:rPr>
          <w:rFonts w:ascii="Book Antiqua" w:hAnsi="Book Antiqua"/>
          <w:i/>
          <w:iCs/>
          <w:sz w:val="24"/>
          <w:szCs w:val="24"/>
        </w:rPr>
        <w:t xml:space="preserve">. </w:t>
      </w:r>
      <w:r w:rsidR="00E4721D" w:rsidRPr="00B9438E">
        <w:rPr>
          <w:rFonts w:ascii="Book Antiqua" w:hAnsi="Book Antiqua"/>
          <w:i/>
          <w:iCs/>
          <w:sz w:val="24"/>
          <w:szCs w:val="24"/>
          <w:u w:val="single"/>
        </w:rPr>
        <w:t>In ogni caso, il passaggio può essere disposto solo previa partecipazione ad un corso di qualificazione professionale e subordinatamente a un giudizio di idoneità allo svolgimento delle diverse funzioni, espresso dal Consiglio superiore della magistratura previo parere del consiglio giudiziario</w:t>
      </w:r>
      <w:r w:rsidR="00E4721D" w:rsidRPr="00B9438E">
        <w:rPr>
          <w:rFonts w:ascii="Book Antiqua" w:hAnsi="Book Antiqua"/>
          <w:i/>
          <w:iCs/>
          <w:sz w:val="24"/>
          <w:szCs w:val="24"/>
        </w:rPr>
        <w:t xml:space="preserve">. </w:t>
      </w:r>
      <w:r w:rsidRPr="00B9438E">
        <w:rPr>
          <w:rFonts w:ascii="Book Antiqua" w:hAnsi="Book Antiqua"/>
          <w:i/>
          <w:iCs/>
          <w:sz w:val="24"/>
          <w:szCs w:val="24"/>
        </w:rPr>
        <w:t>(…)</w:t>
      </w:r>
    </w:p>
    <w:p w14:paraId="1CD26B7A" w14:textId="4F71F3D2" w:rsidR="00036C08" w:rsidRDefault="00036C08" w:rsidP="00983324">
      <w:pPr>
        <w:ind w:left="851" w:right="1133"/>
        <w:jc w:val="both"/>
        <w:rPr>
          <w:rFonts w:ascii="Book Antiqua" w:hAnsi="Book Antiqua"/>
          <w:sz w:val="24"/>
          <w:szCs w:val="24"/>
        </w:rPr>
      </w:pPr>
    </w:p>
    <w:p w14:paraId="61A3AA96" w14:textId="3A4C8EA0" w:rsidR="00036C08" w:rsidRDefault="00036C08" w:rsidP="00983324">
      <w:pPr>
        <w:ind w:left="851" w:right="1133"/>
        <w:jc w:val="both"/>
        <w:rPr>
          <w:rFonts w:ascii="Book Antiqua" w:hAnsi="Book Antiqua"/>
          <w:sz w:val="24"/>
          <w:szCs w:val="24"/>
        </w:rPr>
      </w:pPr>
      <w:r>
        <w:rPr>
          <w:rFonts w:ascii="Book Antiqua" w:hAnsi="Book Antiqua"/>
          <w:sz w:val="24"/>
          <w:szCs w:val="24"/>
        </w:rPr>
        <w:t>E’ del tutto evidente che siffatte disposizioni sottendono la concezione che la giurisdizione è amministrata da due figure oramai distinte, che non possono essere e non devono neppure apparire come sospette di commistioni, giacché ritenute portatrici di interessi, seppur non confliggenti, oggettivamente percepiti come distinti.</w:t>
      </w:r>
    </w:p>
    <w:p w14:paraId="141FDAEE" w14:textId="77777777" w:rsidR="00036C08" w:rsidRDefault="00036C08" w:rsidP="00983324">
      <w:pPr>
        <w:ind w:left="851" w:right="1133"/>
        <w:jc w:val="both"/>
        <w:rPr>
          <w:rFonts w:ascii="Book Antiqua" w:hAnsi="Book Antiqua"/>
          <w:sz w:val="24"/>
          <w:szCs w:val="24"/>
        </w:rPr>
      </w:pPr>
      <w:r>
        <w:rPr>
          <w:rFonts w:ascii="Book Antiqua" w:hAnsi="Book Antiqua"/>
          <w:sz w:val="24"/>
          <w:szCs w:val="24"/>
        </w:rPr>
        <w:t>Non solo.</w:t>
      </w:r>
    </w:p>
    <w:p w14:paraId="7A3E4771" w14:textId="20E321E3" w:rsidR="00576599" w:rsidRDefault="00036C08" w:rsidP="00983324">
      <w:pPr>
        <w:ind w:left="851" w:right="1133"/>
        <w:jc w:val="both"/>
        <w:rPr>
          <w:rFonts w:ascii="Book Antiqua" w:hAnsi="Book Antiqua"/>
          <w:sz w:val="24"/>
          <w:szCs w:val="24"/>
        </w:rPr>
      </w:pPr>
      <w:r>
        <w:rPr>
          <w:rFonts w:ascii="Book Antiqua" w:hAnsi="Book Antiqua"/>
          <w:sz w:val="24"/>
          <w:szCs w:val="24"/>
        </w:rPr>
        <w:t>E’ altrettanto chiaro che l</w:t>
      </w:r>
      <w:r w:rsidR="00576599">
        <w:rPr>
          <w:rFonts w:ascii="Book Antiqua" w:hAnsi="Book Antiqua"/>
          <w:sz w:val="24"/>
          <w:szCs w:val="24"/>
        </w:rPr>
        <w:t>a separazione delle funzioni è legata anche ad un’esigenza di assicurare una elevata e provata professionalità</w:t>
      </w:r>
      <w:r>
        <w:rPr>
          <w:rFonts w:ascii="Book Antiqua" w:hAnsi="Book Antiqua"/>
          <w:sz w:val="24"/>
          <w:szCs w:val="24"/>
        </w:rPr>
        <w:t xml:space="preserve"> a chi svolge tali funzioni</w:t>
      </w:r>
      <w:r w:rsidR="00576599">
        <w:rPr>
          <w:rFonts w:ascii="Book Antiqua" w:hAnsi="Book Antiqua"/>
          <w:sz w:val="24"/>
          <w:szCs w:val="24"/>
        </w:rPr>
        <w:t>.</w:t>
      </w:r>
    </w:p>
    <w:p w14:paraId="4497B47E" w14:textId="5D3FCD4A" w:rsidR="007C1A79" w:rsidRDefault="007C1A79" w:rsidP="00983324">
      <w:pPr>
        <w:ind w:left="851" w:right="1133"/>
        <w:jc w:val="both"/>
        <w:rPr>
          <w:rFonts w:ascii="Book Antiqua" w:hAnsi="Book Antiqua"/>
          <w:sz w:val="24"/>
          <w:szCs w:val="24"/>
        </w:rPr>
      </w:pPr>
      <w:r>
        <w:rPr>
          <w:rFonts w:ascii="Book Antiqua" w:hAnsi="Book Antiqua"/>
          <w:sz w:val="24"/>
          <w:szCs w:val="24"/>
        </w:rPr>
        <w:t>Può dirsi chiusa l’epoca del magistrato</w:t>
      </w:r>
      <w:r w:rsidR="00B9438E">
        <w:rPr>
          <w:rFonts w:ascii="Book Antiqua" w:hAnsi="Book Antiqua"/>
          <w:sz w:val="24"/>
          <w:szCs w:val="24"/>
        </w:rPr>
        <w:t>,</w:t>
      </w:r>
      <w:r>
        <w:rPr>
          <w:rFonts w:ascii="Book Antiqua" w:hAnsi="Book Antiqua"/>
          <w:sz w:val="24"/>
          <w:szCs w:val="24"/>
        </w:rPr>
        <w:t xml:space="preserve"> per definizione</w:t>
      </w:r>
      <w:r w:rsidR="00B9438E">
        <w:rPr>
          <w:rFonts w:ascii="Book Antiqua" w:hAnsi="Book Antiqua"/>
          <w:sz w:val="24"/>
          <w:szCs w:val="24"/>
        </w:rPr>
        <w:t>,</w:t>
      </w:r>
      <w:r>
        <w:rPr>
          <w:rFonts w:ascii="Book Antiqua" w:hAnsi="Book Antiqua"/>
          <w:sz w:val="24"/>
          <w:szCs w:val="24"/>
        </w:rPr>
        <w:t xml:space="preserve"> capace di svolgere più mestieri.</w:t>
      </w:r>
    </w:p>
    <w:p w14:paraId="4AC1C704" w14:textId="216FE148" w:rsidR="007C1A79" w:rsidRDefault="007C1A79" w:rsidP="00983324">
      <w:pPr>
        <w:ind w:left="851" w:right="1133"/>
        <w:jc w:val="both"/>
        <w:rPr>
          <w:rFonts w:ascii="Book Antiqua" w:hAnsi="Book Antiqua"/>
          <w:sz w:val="24"/>
          <w:szCs w:val="24"/>
        </w:rPr>
      </w:pPr>
      <w:r>
        <w:rPr>
          <w:rFonts w:ascii="Book Antiqua" w:hAnsi="Book Antiqua"/>
          <w:sz w:val="24"/>
          <w:szCs w:val="24"/>
        </w:rPr>
        <w:t>Ogni “mestiere”, e il mestiere in sé di p.m. e di giudice, richiede una specifica e provata professionalità.</w:t>
      </w:r>
    </w:p>
    <w:p w14:paraId="45ED8D43" w14:textId="1D97968C" w:rsidR="00576599" w:rsidRPr="00576599" w:rsidRDefault="007C1A79" w:rsidP="00983324">
      <w:pPr>
        <w:ind w:left="851" w:right="1133"/>
        <w:jc w:val="both"/>
        <w:rPr>
          <w:rFonts w:ascii="Book Antiqua" w:hAnsi="Book Antiqua"/>
          <w:sz w:val="24"/>
          <w:szCs w:val="24"/>
          <w:u w:val="single"/>
        </w:rPr>
      </w:pPr>
      <w:r>
        <w:rPr>
          <w:rFonts w:ascii="Book Antiqua" w:hAnsi="Book Antiqua"/>
          <w:sz w:val="24"/>
          <w:szCs w:val="24"/>
        </w:rPr>
        <w:t xml:space="preserve">A ciò si aggiunge quel che, nel frattempo, è venuto accadendo nel </w:t>
      </w:r>
      <w:r w:rsidRPr="007C1A79">
        <w:rPr>
          <w:rFonts w:ascii="Book Antiqua" w:hAnsi="Book Antiqua"/>
          <w:sz w:val="24"/>
          <w:szCs w:val="24"/>
          <w:u w:val="single"/>
        </w:rPr>
        <w:t>c</w:t>
      </w:r>
      <w:r w:rsidR="00576599" w:rsidRPr="00576599">
        <w:rPr>
          <w:rFonts w:ascii="Book Antiqua" w:hAnsi="Book Antiqua"/>
          <w:sz w:val="24"/>
          <w:szCs w:val="24"/>
          <w:u w:val="single"/>
        </w:rPr>
        <w:t>ircuito internazionale</w:t>
      </w:r>
    </w:p>
    <w:p w14:paraId="298D026C" w14:textId="42F8EB94" w:rsidR="00576599" w:rsidRDefault="00576599" w:rsidP="00983324">
      <w:pPr>
        <w:ind w:left="851" w:right="1133"/>
        <w:jc w:val="both"/>
        <w:rPr>
          <w:rFonts w:ascii="Book Antiqua" w:hAnsi="Book Antiqua"/>
          <w:sz w:val="24"/>
          <w:szCs w:val="24"/>
        </w:rPr>
      </w:pPr>
      <w:r>
        <w:rPr>
          <w:rFonts w:ascii="Book Antiqua" w:hAnsi="Book Antiqua"/>
          <w:sz w:val="24"/>
          <w:szCs w:val="24"/>
        </w:rPr>
        <w:t>La rete della cooperazione giudiziaria penale (s</w:t>
      </w:r>
      <w:r w:rsidR="00B9438E">
        <w:rPr>
          <w:rFonts w:ascii="Book Antiqua" w:hAnsi="Book Antiqua"/>
          <w:sz w:val="24"/>
          <w:szCs w:val="24"/>
        </w:rPr>
        <w:t>empre più ad elevata specializzazione</w:t>
      </w:r>
      <w:r>
        <w:rPr>
          <w:rFonts w:ascii="Book Antiqua" w:hAnsi="Book Antiqua"/>
          <w:sz w:val="24"/>
          <w:szCs w:val="24"/>
        </w:rPr>
        <w:t xml:space="preserve">) e l’istituzione di uffici del p.m. con competenza transnazionale richiede magistrati del p.m. con </w:t>
      </w:r>
      <w:r w:rsidR="007C1A79">
        <w:rPr>
          <w:rFonts w:ascii="Book Antiqua" w:hAnsi="Book Antiqua"/>
          <w:sz w:val="24"/>
          <w:szCs w:val="24"/>
        </w:rPr>
        <w:t xml:space="preserve">sempre maggiore </w:t>
      </w:r>
      <w:r>
        <w:rPr>
          <w:rFonts w:ascii="Book Antiqua" w:hAnsi="Book Antiqua"/>
          <w:sz w:val="24"/>
          <w:szCs w:val="24"/>
        </w:rPr>
        <w:t>professionalità e provata esperienza nelle specifiche funzioni.</w:t>
      </w:r>
    </w:p>
    <w:p w14:paraId="06E0F99C" w14:textId="5AF18613" w:rsidR="00576599" w:rsidRDefault="00576599" w:rsidP="00983324">
      <w:pPr>
        <w:ind w:left="851" w:right="1133"/>
        <w:jc w:val="both"/>
        <w:rPr>
          <w:rFonts w:ascii="Book Antiqua" w:hAnsi="Book Antiqua"/>
          <w:sz w:val="24"/>
          <w:szCs w:val="24"/>
        </w:rPr>
      </w:pPr>
      <w:r>
        <w:rPr>
          <w:rFonts w:ascii="Book Antiqua" w:hAnsi="Book Antiqua"/>
          <w:sz w:val="24"/>
          <w:szCs w:val="24"/>
        </w:rPr>
        <w:t>Tale situazione ordinamentale e professionale ha fatto sì che di fatto</w:t>
      </w:r>
      <w:r w:rsidR="00E316EE">
        <w:rPr>
          <w:rFonts w:ascii="Book Antiqua" w:hAnsi="Book Antiqua"/>
          <w:sz w:val="24"/>
          <w:szCs w:val="24"/>
        </w:rPr>
        <w:t>, in assoluto,</w:t>
      </w:r>
      <w:r>
        <w:rPr>
          <w:rFonts w:ascii="Book Antiqua" w:hAnsi="Book Antiqua"/>
          <w:sz w:val="24"/>
          <w:szCs w:val="24"/>
        </w:rPr>
        <w:t xml:space="preserve"> i passaggi da una funzione all’altra ma, soprattutto, dalla funzione giudicante a quella requirente fossero pochissimi e</w:t>
      </w:r>
      <w:r w:rsidR="00E316EE">
        <w:rPr>
          <w:rFonts w:ascii="Book Antiqua" w:hAnsi="Book Antiqua"/>
          <w:sz w:val="24"/>
          <w:szCs w:val="24"/>
        </w:rPr>
        <w:t>, soprattutto,</w:t>
      </w:r>
      <w:r>
        <w:rPr>
          <w:rFonts w:ascii="Book Antiqua" w:hAnsi="Book Antiqua"/>
          <w:sz w:val="24"/>
          <w:szCs w:val="24"/>
        </w:rPr>
        <w:t xml:space="preserve"> che </w:t>
      </w:r>
      <w:r w:rsidR="00E316EE">
        <w:rPr>
          <w:rFonts w:ascii="Book Antiqua" w:hAnsi="Book Antiqua"/>
          <w:sz w:val="24"/>
          <w:szCs w:val="24"/>
        </w:rPr>
        <w:t xml:space="preserve">sono pressoché assenti </w:t>
      </w:r>
      <w:r w:rsidR="00F27C51">
        <w:rPr>
          <w:rFonts w:ascii="Book Antiqua" w:hAnsi="Book Antiqua"/>
          <w:sz w:val="24"/>
          <w:szCs w:val="24"/>
        </w:rPr>
        <w:t>i passaggi dei MOT dopo la prima assegnazione</w:t>
      </w:r>
      <w:r>
        <w:rPr>
          <w:rFonts w:ascii="Book Antiqua" w:hAnsi="Book Antiqua"/>
          <w:sz w:val="24"/>
          <w:szCs w:val="24"/>
        </w:rPr>
        <w:t>.</w:t>
      </w:r>
    </w:p>
    <w:p w14:paraId="037C51A5" w14:textId="33814024" w:rsidR="00BD097C" w:rsidRDefault="00B9438E" w:rsidP="00983324">
      <w:pPr>
        <w:ind w:left="851" w:right="1133"/>
        <w:jc w:val="both"/>
        <w:rPr>
          <w:rFonts w:ascii="Book Antiqua" w:hAnsi="Book Antiqua"/>
          <w:sz w:val="24"/>
          <w:szCs w:val="24"/>
        </w:rPr>
      </w:pPr>
      <w:r>
        <w:rPr>
          <w:rFonts w:ascii="Book Antiqua" w:hAnsi="Book Antiqua"/>
          <w:sz w:val="24"/>
          <w:szCs w:val="24"/>
        </w:rPr>
        <w:t>A tale riguardo appare significativo il dato statistico riportato nella tabella seguente:</w:t>
      </w:r>
    </w:p>
    <w:p w14:paraId="4C5600C3" w14:textId="77777777" w:rsidR="00B9438E" w:rsidRPr="00B9438E" w:rsidRDefault="00B9438E" w:rsidP="00B9438E">
      <w:pPr>
        <w:spacing w:after="0" w:line="360" w:lineRule="auto"/>
        <w:ind w:left="1560"/>
        <w:jc w:val="both"/>
        <w:rPr>
          <w:rFonts w:ascii="Times New Roman" w:eastAsia="MS Mincho" w:hAnsi="Times New Roman" w:cs="Times New Roman"/>
          <w:sz w:val="24"/>
          <w:szCs w:val="24"/>
          <w:lang w:eastAsia="fr-FR"/>
        </w:rPr>
      </w:pPr>
    </w:p>
    <w:tbl>
      <w:tblPr>
        <w:tblW w:w="10672" w:type="dxa"/>
        <w:tblInd w:w="-284" w:type="dxa"/>
        <w:tblCellMar>
          <w:left w:w="70" w:type="dxa"/>
          <w:right w:w="70" w:type="dxa"/>
        </w:tblCellMar>
        <w:tblLook w:val="04A0" w:firstRow="1" w:lastRow="0" w:firstColumn="1" w:lastColumn="0" w:noHBand="0" w:noVBand="1"/>
      </w:tblPr>
      <w:tblGrid>
        <w:gridCol w:w="2422"/>
        <w:gridCol w:w="1468"/>
        <w:gridCol w:w="1491"/>
        <w:gridCol w:w="1430"/>
        <w:gridCol w:w="1332"/>
        <w:gridCol w:w="1393"/>
        <w:gridCol w:w="1136"/>
      </w:tblGrid>
      <w:tr w:rsidR="00B9438E" w:rsidRPr="00B9438E" w14:paraId="27987841" w14:textId="77777777" w:rsidTr="00B9438E">
        <w:trPr>
          <w:trHeight w:val="300"/>
        </w:trPr>
        <w:tc>
          <w:tcPr>
            <w:tcW w:w="10672" w:type="dxa"/>
            <w:gridSpan w:val="7"/>
            <w:tcBorders>
              <w:top w:val="nil"/>
              <w:left w:val="nil"/>
              <w:bottom w:val="single" w:sz="4" w:space="0" w:color="auto"/>
              <w:right w:val="nil"/>
            </w:tcBorders>
            <w:shd w:val="clear" w:color="000000" w:fill="156082"/>
            <w:noWrap/>
            <w:vAlign w:val="bottom"/>
            <w:hideMark/>
          </w:tcPr>
          <w:p w14:paraId="1A681FCB" w14:textId="77777777" w:rsidR="00B9438E" w:rsidRPr="00B9438E" w:rsidRDefault="00B9438E" w:rsidP="00B9438E">
            <w:pPr>
              <w:spacing w:after="0" w:line="240" w:lineRule="auto"/>
              <w:jc w:val="center"/>
              <w:rPr>
                <w:rFonts w:ascii="Aptos Narrow" w:eastAsia="Times New Roman" w:hAnsi="Aptos Narrow" w:cs="Times New Roman"/>
                <w:color w:val="FFFFFF"/>
                <w:lang w:eastAsia="it-IT"/>
              </w:rPr>
            </w:pPr>
            <w:r w:rsidRPr="00B9438E">
              <w:rPr>
                <w:rFonts w:ascii="Aptos Narrow" w:eastAsia="Times New Roman" w:hAnsi="Aptos Narrow" w:cs="Times New Roman"/>
                <w:color w:val="FFFFFF"/>
                <w:lang w:eastAsia="it-IT"/>
              </w:rPr>
              <w:t>Statistica relativa ai magistrati entrati nell'og secondo l'anno del DM di nomina</w:t>
            </w:r>
          </w:p>
        </w:tc>
      </w:tr>
      <w:tr w:rsidR="00B9438E" w:rsidRPr="00B9438E" w14:paraId="7C833991" w14:textId="77777777" w:rsidTr="00B9438E">
        <w:trPr>
          <w:trHeight w:val="1605"/>
        </w:trPr>
        <w:tc>
          <w:tcPr>
            <w:tcW w:w="2422" w:type="dxa"/>
            <w:tcBorders>
              <w:top w:val="nil"/>
              <w:left w:val="single" w:sz="4" w:space="0" w:color="auto"/>
              <w:bottom w:val="single" w:sz="4" w:space="0" w:color="auto"/>
              <w:right w:val="single" w:sz="4" w:space="0" w:color="auto"/>
            </w:tcBorders>
            <w:shd w:val="clear" w:color="auto" w:fill="auto"/>
            <w:noWrap/>
            <w:hideMark/>
          </w:tcPr>
          <w:p w14:paraId="1F4A105C" w14:textId="77777777" w:rsidR="00B9438E" w:rsidRPr="00B9438E" w:rsidRDefault="00B9438E" w:rsidP="00B9438E">
            <w:pPr>
              <w:spacing w:after="0" w:line="240" w:lineRule="auto"/>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Anno DM</w:t>
            </w:r>
          </w:p>
        </w:tc>
        <w:tc>
          <w:tcPr>
            <w:tcW w:w="1468" w:type="dxa"/>
            <w:tcBorders>
              <w:top w:val="nil"/>
              <w:left w:val="nil"/>
              <w:bottom w:val="single" w:sz="4" w:space="0" w:color="auto"/>
              <w:right w:val="single" w:sz="4" w:space="0" w:color="auto"/>
            </w:tcBorders>
            <w:shd w:val="clear" w:color="auto" w:fill="auto"/>
            <w:noWrap/>
            <w:hideMark/>
          </w:tcPr>
          <w:p w14:paraId="77625C7B" w14:textId="77777777" w:rsidR="00B9438E" w:rsidRPr="00B9438E" w:rsidRDefault="00B9438E" w:rsidP="00B9438E">
            <w:pPr>
              <w:spacing w:after="0" w:line="240" w:lineRule="auto"/>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Entrati nell'og</w:t>
            </w:r>
          </w:p>
        </w:tc>
        <w:tc>
          <w:tcPr>
            <w:tcW w:w="1491" w:type="dxa"/>
            <w:tcBorders>
              <w:top w:val="nil"/>
              <w:left w:val="nil"/>
              <w:bottom w:val="single" w:sz="4" w:space="0" w:color="auto"/>
              <w:right w:val="single" w:sz="4" w:space="0" w:color="auto"/>
            </w:tcBorders>
            <w:shd w:val="clear" w:color="auto" w:fill="auto"/>
            <w:hideMark/>
          </w:tcPr>
          <w:p w14:paraId="1382CA54" w14:textId="77777777" w:rsidR="00B9438E" w:rsidRPr="00B9438E" w:rsidRDefault="00B9438E" w:rsidP="00B9438E">
            <w:pPr>
              <w:spacing w:after="0" w:line="240" w:lineRule="auto"/>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Rimasti nell'og almeno per 5 anni</w:t>
            </w:r>
          </w:p>
        </w:tc>
        <w:tc>
          <w:tcPr>
            <w:tcW w:w="1430" w:type="dxa"/>
            <w:tcBorders>
              <w:top w:val="nil"/>
              <w:left w:val="nil"/>
              <w:bottom w:val="single" w:sz="4" w:space="0" w:color="auto"/>
              <w:right w:val="single" w:sz="4" w:space="0" w:color="auto"/>
            </w:tcBorders>
            <w:shd w:val="clear" w:color="auto" w:fill="auto"/>
            <w:hideMark/>
          </w:tcPr>
          <w:p w14:paraId="1B98C4DF" w14:textId="77777777" w:rsidR="00B9438E" w:rsidRPr="00B9438E" w:rsidRDefault="00B9438E" w:rsidP="00B9438E">
            <w:pPr>
              <w:spacing w:after="0" w:line="240" w:lineRule="auto"/>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Giudicante al primo incarico</w:t>
            </w:r>
          </w:p>
        </w:tc>
        <w:tc>
          <w:tcPr>
            <w:tcW w:w="1332" w:type="dxa"/>
            <w:tcBorders>
              <w:top w:val="nil"/>
              <w:left w:val="nil"/>
              <w:bottom w:val="single" w:sz="4" w:space="0" w:color="auto"/>
              <w:right w:val="single" w:sz="4" w:space="0" w:color="auto"/>
            </w:tcBorders>
            <w:shd w:val="clear" w:color="auto" w:fill="auto"/>
            <w:hideMark/>
          </w:tcPr>
          <w:p w14:paraId="4EC55602" w14:textId="77777777" w:rsidR="00B9438E" w:rsidRPr="00B9438E" w:rsidRDefault="00B9438E" w:rsidP="00B9438E">
            <w:pPr>
              <w:spacing w:after="0" w:line="240" w:lineRule="auto"/>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Requirente al primo incarico</w:t>
            </w:r>
          </w:p>
        </w:tc>
        <w:tc>
          <w:tcPr>
            <w:tcW w:w="1393" w:type="dxa"/>
            <w:tcBorders>
              <w:top w:val="nil"/>
              <w:left w:val="nil"/>
              <w:bottom w:val="single" w:sz="4" w:space="0" w:color="auto"/>
              <w:right w:val="single" w:sz="4" w:space="0" w:color="auto"/>
            </w:tcBorders>
            <w:shd w:val="clear" w:color="auto" w:fill="auto"/>
            <w:hideMark/>
          </w:tcPr>
          <w:p w14:paraId="03817102" w14:textId="77777777" w:rsidR="00B9438E" w:rsidRPr="00B9438E" w:rsidRDefault="00B9438E" w:rsidP="00B9438E">
            <w:pPr>
              <w:spacing w:after="0" w:line="240" w:lineRule="auto"/>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Passaggio da Giudicante a Requirente al secondo incarico</w:t>
            </w:r>
          </w:p>
        </w:tc>
        <w:tc>
          <w:tcPr>
            <w:tcW w:w="1136" w:type="dxa"/>
            <w:tcBorders>
              <w:top w:val="nil"/>
              <w:left w:val="nil"/>
              <w:bottom w:val="single" w:sz="4" w:space="0" w:color="auto"/>
              <w:right w:val="single" w:sz="4" w:space="0" w:color="auto"/>
            </w:tcBorders>
            <w:shd w:val="clear" w:color="auto" w:fill="auto"/>
            <w:hideMark/>
          </w:tcPr>
          <w:p w14:paraId="17D90AE2" w14:textId="77777777" w:rsidR="00B9438E" w:rsidRPr="00B9438E" w:rsidRDefault="00B9438E" w:rsidP="00B9438E">
            <w:pPr>
              <w:spacing w:after="0" w:line="240" w:lineRule="auto"/>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Passaggio da Requirente a Giudicante al secondo incarico</w:t>
            </w:r>
          </w:p>
        </w:tc>
      </w:tr>
      <w:tr w:rsidR="00B9438E" w:rsidRPr="00B9438E" w14:paraId="5DB864A3" w14:textId="77777777" w:rsidTr="00B9438E">
        <w:trPr>
          <w:trHeight w:val="30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14:paraId="51447C17"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2014</w:t>
            </w:r>
          </w:p>
        </w:tc>
        <w:tc>
          <w:tcPr>
            <w:tcW w:w="1468" w:type="dxa"/>
            <w:tcBorders>
              <w:top w:val="nil"/>
              <w:left w:val="nil"/>
              <w:bottom w:val="single" w:sz="4" w:space="0" w:color="auto"/>
              <w:right w:val="single" w:sz="4" w:space="0" w:color="auto"/>
            </w:tcBorders>
            <w:shd w:val="clear" w:color="auto" w:fill="auto"/>
            <w:noWrap/>
            <w:vAlign w:val="bottom"/>
            <w:hideMark/>
          </w:tcPr>
          <w:p w14:paraId="4B59677B"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346</w:t>
            </w:r>
          </w:p>
        </w:tc>
        <w:tc>
          <w:tcPr>
            <w:tcW w:w="1491" w:type="dxa"/>
            <w:tcBorders>
              <w:top w:val="nil"/>
              <w:left w:val="nil"/>
              <w:bottom w:val="single" w:sz="4" w:space="0" w:color="auto"/>
              <w:right w:val="single" w:sz="4" w:space="0" w:color="auto"/>
            </w:tcBorders>
            <w:shd w:val="clear" w:color="auto" w:fill="auto"/>
            <w:noWrap/>
            <w:vAlign w:val="bottom"/>
            <w:hideMark/>
          </w:tcPr>
          <w:p w14:paraId="3FE3AD74"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345</w:t>
            </w:r>
          </w:p>
        </w:tc>
        <w:tc>
          <w:tcPr>
            <w:tcW w:w="1430" w:type="dxa"/>
            <w:tcBorders>
              <w:top w:val="nil"/>
              <w:left w:val="nil"/>
              <w:bottom w:val="single" w:sz="4" w:space="0" w:color="auto"/>
              <w:right w:val="single" w:sz="4" w:space="0" w:color="auto"/>
            </w:tcBorders>
            <w:shd w:val="clear" w:color="auto" w:fill="auto"/>
            <w:noWrap/>
            <w:vAlign w:val="bottom"/>
            <w:hideMark/>
          </w:tcPr>
          <w:p w14:paraId="1C8217D4"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241</w:t>
            </w:r>
          </w:p>
        </w:tc>
        <w:tc>
          <w:tcPr>
            <w:tcW w:w="1332" w:type="dxa"/>
            <w:tcBorders>
              <w:top w:val="nil"/>
              <w:left w:val="nil"/>
              <w:bottom w:val="single" w:sz="4" w:space="0" w:color="auto"/>
              <w:right w:val="single" w:sz="4" w:space="0" w:color="auto"/>
            </w:tcBorders>
            <w:shd w:val="clear" w:color="auto" w:fill="auto"/>
            <w:noWrap/>
            <w:vAlign w:val="bottom"/>
            <w:hideMark/>
          </w:tcPr>
          <w:p w14:paraId="45D8EDF1"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104</w:t>
            </w:r>
          </w:p>
        </w:tc>
        <w:tc>
          <w:tcPr>
            <w:tcW w:w="1393" w:type="dxa"/>
            <w:tcBorders>
              <w:top w:val="nil"/>
              <w:left w:val="nil"/>
              <w:bottom w:val="single" w:sz="4" w:space="0" w:color="auto"/>
              <w:right w:val="single" w:sz="4" w:space="0" w:color="auto"/>
            </w:tcBorders>
            <w:shd w:val="clear" w:color="auto" w:fill="auto"/>
            <w:noWrap/>
            <w:vAlign w:val="bottom"/>
            <w:hideMark/>
          </w:tcPr>
          <w:p w14:paraId="2E2D0CCB"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1</w:t>
            </w:r>
          </w:p>
        </w:tc>
        <w:tc>
          <w:tcPr>
            <w:tcW w:w="1136" w:type="dxa"/>
            <w:tcBorders>
              <w:top w:val="nil"/>
              <w:left w:val="nil"/>
              <w:bottom w:val="single" w:sz="4" w:space="0" w:color="auto"/>
              <w:right w:val="single" w:sz="4" w:space="0" w:color="auto"/>
            </w:tcBorders>
            <w:shd w:val="clear" w:color="auto" w:fill="auto"/>
            <w:noWrap/>
            <w:vAlign w:val="bottom"/>
            <w:hideMark/>
          </w:tcPr>
          <w:p w14:paraId="1150A436"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3</w:t>
            </w:r>
          </w:p>
        </w:tc>
      </w:tr>
      <w:tr w:rsidR="00B9438E" w:rsidRPr="00B9438E" w14:paraId="716D3F8E" w14:textId="77777777" w:rsidTr="00B9438E">
        <w:trPr>
          <w:trHeight w:val="30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14:paraId="05F9A3D3"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2015</w:t>
            </w:r>
          </w:p>
        </w:tc>
        <w:tc>
          <w:tcPr>
            <w:tcW w:w="1468" w:type="dxa"/>
            <w:tcBorders>
              <w:top w:val="nil"/>
              <w:left w:val="nil"/>
              <w:bottom w:val="single" w:sz="4" w:space="0" w:color="auto"/>
              <w:right w:val="single" w:sz="4" w:space="0" w:color="auto"/>
            </w:tcBorders>
            <w:shd w:val="clear" w:color="auto" w:fill="auto"/>
            <w:noWrap/>
            <w:vAlign w:val="bottom"/>
            <w:hideMark/>
          </w:tcPr>
          <w:p w14:paraId="550E8AA0"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8</w:t>
            </w:r>
          </w:p>
        </w:tc>
        <w:tc>
          <w:tcPr>
            <w:tcW w:w="1491" w:type="dxa"/>
            <w:tcBorders>
              <w:top w:val="nil"/>
              <w:left w:val="nil"/>
              <w:bottom w:val="single" w:sz="4" w:space="0" w:color="auto"/>
              <w:right w:val="single" w:sz="4" w:space="0" w:color="auto"/>
            </w:tcBorders>
            <w:shd w:val="clear" w:color="auto" w:fill="auto"/>
            <w:noWrap/>
            <w:vAlign w:val="bottom"/>
            <w:hideMark/>
          </w:tcPr>
          <w:p w14:paraId="29E90613"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8</w:t>
            </w:r>
          </w:p>
        </w:tc>
        <w:tc>
          <w:tcPr>
            <w:tcW w:w="1430" w:type="dxa"/>
            <w:tcBorders>
              <w:top w:val="nil"/>
              <w:left w:val="nil"/>
              <w:bottom w:val="single" w:sz="4" w:space="0" w:color="auto"/>
              <w:right w:val="single" w:sz="4" w:space="0" w:color="auto"/>
            </w:tcBorders>
            <w:shd w:val="clear" w:color="auto" w:fill="auto"/>
            <w:noWrap/>
            <w:vAlign w:val="bottom"/>
            <w:hideMark/>
          </w:tcPr>
          <w:p w14:paraId="6B9ADA98"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5</w:t>
            </w:r>
          </w:p>
        </w:tc>
        <w:tc>
          <w:tcPr>
            <w:tcW w:w="1332" w:type="dxa"/>
            <w:tcBorders>
              <w:top w:val="nil"/>
              <w:left w:val="nil"/>
              <w:bottom w:val="single" w:sz="4" w:space="0" w:color="auto"/>
              <w:right w:val="single" w:sz="4" w:space="0" w:color="auto"/>
            </w:tcBorders>
            <w:shd w:val="clear" w:color="auto" w:fill="auto"/>
            <w:noWrap/>
            <w:vAlign w:val="bottom"/>
            <w:hideMark/>
          </w:tcPr>
          <w:p w14:paraId="2EC0F54D"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3</w:t>
            </w:r>
          </w:p>
        </w:tc>
        <w:tc>
          <w:tcPr>
            <w:tcW w:w="1393" w:type="dxa"/>
            <w:tcBorders>
              <w:top w:val="nil"/>
              <w:left w:val="nil"/>
              <w:bottom w:val="single" w:sz="4" w:space="0" w:color="auto"/>
              <w:right w:val="single" w:sz="4" w:space="0" w:color="auto"/>
            </w:tcBorders>
            <w:shd w:val="clear" w:color="auto" w:fill="auto"/>
            <w:noWrap/>
            <w:vAlign w:val="bottom"/>
            <w:hideMark/>
          </w:tcPr>
          <w:p w14:paraId="3B8F5D05"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0</w:t>
            </w:r>
          </w:p>
        </w:tc>
        <w:tc>
          <w:tcPr>
            <w:tcW w:w="1136" w:type="dxa"/>
            <w:tcBorders>
              <w:top w:val="nil"/>
              <w:left w:val="nil"/>
              <w:bottom w:val="single" w:sz="4" w:space="0" w:color="auto"/>
              <w:right w:val="single" w:sz="4" w:space="0" w:color="auto"/>
            </w:tcBorders>
            <w:shd w:val="clear" w:color="auto" w:fill="auto"/>
            <w:noWrap/>
            <w:vAlign w:val="bottom"/>
            <w:hideMark/>
          </w:tcPr>
          <w:p w14:paraId="05F05EB0"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1</w:t>
            </w:r>
          </w:p>
        </w:tc>
      </w:tr>
      <w:tr w:rsidR="00B9438E" w:rsidRPr="00B9438E" w14:paraId="05C8EB84" w14:textId="77777777" w:rsidTr="00B9438E">
        <w:trPr>
          <w:trHeight w:val="30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14:paraId="072C1E94"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2016</w:t>
            </w:r>
          </w:p>
        </w:tc>
        <w:tc>
          <w:tcPr>
            <w:tcW w:w="1468" w:type="dxa"/>
            <w:tcBorders>
              <w:top w:val="nil"/>
              <w:left w:val="nil"/>
              <w:bottom w:val="single" w:sz="4" w:space="0" w:color="auto"/>
              <w:right w:val="single" w:sz="4" w:space="0" w:color="auto"/>
            </w:tcBorders>
            <w:shd w:val="clear" w:color="auto" w:fill="auto"/>
            <w:noWrap/>
            <w:vAlign w:val="bottom"/>
            <w:hideMark/>
          </w:tcPr>
          <w:p w14:paraId="429DCE23"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308</w:t>
            </w:r>
          </w:p>
        </w:tc>
        <w:tc>
          <w:tcPr>
            <w:tcW w:w="1491" w:type="dxa"/>
            <w:tcBorders>
              <w:top w:val="nil"/>
              <w:left w:val="nil"/>
              <w:bottom w:val="single" w:sz="4" w:space="0" w:color="auto"/>
              <w:right w:val="single" w:sz="4" w:space="0" w:color="auto"/>
            </w:tcBorders>
            <w:shd w:val="clear" w:color="auto" w:fill="auto"/>
            <w:noWrap/>
            <w:vAlign w:val="bottom"/>
            <w:hideMark/>
          </w:tcPr>
          <w:p w14:paraId="3AF9DB4C"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303</w:t>
            </w:r>
          </w:p>
        </w:tc>
        <w:tc>
          <w:tcPr>
            <w:tcW w:w="1430" w:type="dxa"/>
            <w:tcBorders>
              <w:top w:val="nil"/>
              <w:left w:val="nil"/>
              <w:bottom w:val="single" w:sz="4" w:space="0" w:color="auto"/>
              <w:right w:val="single" w:sz="4" w:space="0" w:color="auto"/>
            </w:tcBorders>
            <w:shd w:val="clear" w:color="auto" w:fill="auto"/>
            <w:noWrap/>
            <w:vAlign w:val="bottom"/>
            <w:hideMark/>
          </w:tcPr>
          <w:p w14:paraId="1E5ED07F"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209</w:t>
            </w:r>
          </w:p>
        </w:tc>
        <w:tc>
          <w:tcPr>
            <w:tcW w:w="1332" w:type="dxa"/>
            <w:tcBorders>
              <w:top w:val="nil"/>
              <w:left w:val="nil"/>
              <w:bottom w:val="single" w:sz="4" w:space="0" w:color="auto"/>
              <w:right w:val="single" w:sz="4" w:space="0" w:color="auto"/>
            </w:tcBorders>
            <w:shd w:val="clear" w:color="auto" w:fill="auto"/>
            <w:noWrap/>
            <w:vAlign w:val="bottom"/>
            <w:hideMark/>
          </w:tcPr>
          <w:p w14:paraId="36716277"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94</w:t>
            </w:r>
          </w:p>
        </w:tc>
        <w:tc>
          <w:tcPr>
            <w:tcW w:w="1393" w:type="dxa"/>
            <w:tcBorders>
              <w:top w:val="nil"/>
              <w:left w:val="nil"/>
              <w:bottom w:val="single" w:sz="4" w:space="0" w:color="auto"/>
              <w:right w:val="single" w:sz="4" w:space="0" w:color="auto"/>
            </w:tcBorders>
            <w:shd w:val="clear" w:color="auto" w:fill="auto"/>
            <w:noWrap/>
            <w:vAlign w:val="bottom"/>
            <w:hideMark/>
          </w:tcPr>
          <w:p w14:paraId="36DB5043"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1</w:t>
            </w:r>
          </w:p>
        </w:tc>
        <w:tc>
          <w:tcPr>
            <w:tcW w:w="1136" w:type="dxa"/>
            <w:tcBorders>
              <w:top w:val="nil"/>
              <w:left w:val="nil"/>
              <w:bottom w:val="single" w:sz="4" w:space="0" w:color="auto"/>
              <w:right w:val="single" w:sz="4" w:space="0" w:color="auto"/>
            </w:tcBorders>
            <w:shd w:val="clear" w:color="auto" w:fill="auto"/>
            <w:noWrap/>
            <w:vAlign w:val="bottom"/>
            <w:hideMark/>
          </w:tcPr>
          <w:p w14:paraId="16A2FCCC"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4</w:t>
            </w:r>
          </w:p>
        </w:tc>
      </w:tr>
      <w:tr w:rsidR="00B9438E" w:rsidRPr="00B9438E" w14:paraId="0423688D" w14:textId="77777777" w:rsidTr="00B9438E">
        <w:trPr>
          <w:trHeight w:val="30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14:paraId="07FFCC6C"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2017</w:t>
            </w:r>
          </w:p>
        </w:tc>
        <w:tc>
          <w:tcPr>
            <w:tcW w:w="1468" w:type="dxa"/>
            <w:tcBorders>
              <w:top w:val="nil"/>
              <w:left w:val="nil"/>
              <w:bottom w:val="single" w:sz="4" w:space="0" w:color="auto"/>
              <w:right w:val="single" w:sz="4" w:space="0" w:color="auto"/>
            </w:tcBorders>
            <w:shd w:val="clear" w:color="auto" w:fill="auto"/>
            <w:noWrap/>
            <w:vAlign w:val="bottom"/>
            <w:hideMark/>
          </w:tcPr>
          <w:p w14:paraId="7B51F7D0"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341</w:t>
            </w:r>
          </w:p>
        </w:tc>
        <w:tc>
          <w:tcPr>
            <w:tcW w:w="1491" w:type="dxa"/>
            <w:tcBorders>
              <w:top w:val="nil"/>
              <w:left w:val="nil"/>
              <w:bottom w:val="single" w:sz="4" w:space="0" w:color="auto"/>
              <w:right w:val="single" w:sz="4" w:space="0" w:color="auto"/>
            </w:tcBorders>
            <w:shd w:val="clear" w:color="auto" w:fill="auto"/>
            <w:noWrap/>
            <w:vAlign w:val="bottom"/>
            <w:hideMark/>
          </w:tcPr>
          <w:p w14:paraId="129CE9B1"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334</w:t>
            </w:r>
          </w:p>
        </w:tc>
        <w:tc>
          <w:tcPr>
            <w:tcW w:w="1430" w:type="dxa"/>
            <w:tcBorders>
              <w:top w:val="nil"/>
              <w:left w:val="nil"/>
              <w:bottom w:val="single" w:sz="4" w:space="0" w:color="auto"/>
              <w:right w:val="single" w:sz="4" w:space="0" w:color="auto"/>
            </w:tcBorders>
            <w:shd w:val="clear" w:color="auto" w:fill="auto"/>
            <w:noWrap/>
            <w:vAlign w:val="bottom"/>
            <w:hideMark/>
          </w:tcPr>
          <w:p w14:paraId="28BDD9FC"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249</w:t>
            </w:r>
          </w:p>
        </w:tc>
        <w:tc>
          <w:tcPr>
            <w:tcW w:w="1332" w:type="dxa"/>
            <w:tcBorders>
              <w:top w:val="nil"/>
              <w:left w:val="nil"/>
              <w:bottom w:val="single" w:sz="4" w:space="0" w:color="auto"/>
              <w:right w:val="single" w:sz="4" w:space="0" w:color="auto"/>
            </w:tcBorders>
            <w:shd w:val="clear" w:color="auto" w:fill="auto"/>
            <w:noWrap/>
            <w:vAlign w:val="bottom"/>
            <w:hideMark/>
          </w:tcPr>
          <w:p w14:paraId="1660523F"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85</w:t>
            </w:r>
          </w:p>
        </w:tc>
        <w:tc>
          <w:tcPr>
            <w:tcW w:w="1393" w:type="dxa"/>
            <w:tcBorders>
              <w:top w:val="nil"/>
              <w:left w:val="nil"/>
              <w:bottom w:val="single" w:sz="4" w:space="0" w:color="auto"/>
              <w:right w:val="single" w:sz="4" w:space="0" w:color="auto"/>
            </w:tcBorders>
            <w:shd w:val="clear" w:color="auto" w:fill="auto"/>
            <w:noWrap/>
            <w:vAlign w:val="bottom"/>
            <w:hideMark/>
          </w:tcPr>
          <w:p w14:paraId="083FE91F"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0</w:t>
            </w:r>
          </w:p>
        </w:tc>
        <w:tc>
          <w:tcPr>
            <w:tcW w:w="1136" w:type="dxa"/>
            <w:tcBorders>
              <w:top w:val="nil"/>
              <w:left w:val="nil"/>
              <w:bottom w:val="single" w:sz="4" w:space="0" w:color="auto"/>
              <w:right w:val="single" w:sz="4" w:space="0" w:color="auto"/>
            </w:tcBorders>
            <w:shd w:val="clear" w:color="auto" w:fill="auto"/>
            <w:noWrap/>
            <w:vAlign w:val="bottom"/>
            <w:hideMark/>
          </w:tcPr>
          <w:p w14:paraId="16DF0083"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3</w:t>
            </w:r>
          </w:p>
        </w:tc>
      </w:tr>
      <w:tr w:rsidR="00B9438E" w:rsidRPr="00B9438E" w14:paraId="384BFF8D" w14:textId="77777777" w:rsidTr="00B9438E">
        <w:trPr>
          <w:trHeight w:val="300"/>
        </w:trPr>
        <w:tc>
          <w:tcPr>
            <w:tcW w:w="2422" w:type="dxa"/>
            <w:tcBorders>
              <w:top w:val="nil"/>
              <w:left w:val="single" w:sz="4" w:space="0" w:color="auto"/>
              <w:bottom w:val="single" w:sz="4" w:space="0" w:color="auto"/>
              <w:right w:val="single" w:sz="4" w:space="0" w:color="auto"/>
            </w:tcBorders>
            <w:shd w:val="clear" w:color="auto" w:fill="auto"/>
            <w:noWrap/>
            <w:vAlign w:val="bottom"/>
            <w:hideMark/>
          </w:tcPr>
          <w:p w14:paraId="5D6E9D39"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2018</w:t>
            </w:r>
          </w:p>
        </w:tc>
        <w:tc>
          <w:tcPr>
            <w:tcW w:w="1468" w:type="dxa"/>
            <w:tcBorders>
              <w:top w:val="nil"/>
              <w:left w:val="nil"/>
              <w:bottom w:val="single" w:sz="4" w:space="0" w:color="auto"/>
              <w:right w:val="single" w:sz="4" w:space="0" w:color="auto"/>
            </w:tcBorders>
            <w:shd w:val="clear" w:color="auto" w:fill="auto"/>
            <w:noWrap/>
            <w:vAlign w:val="bottom"/>
            <w:hideMark/>
          </w:tcPr>
          <w:p w14:paraId="77926FCA"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230</w:t>
            </w:r>
          </w:p>
        </w:tc>
        <w:tc>
          <w:tcPr>
            <w:tcW w:w="1491" w:type="dxa"/>
            <w:tcBorders>
              <w:top w:val="nil"/>
              <w:left w:val="nil"/>
              <w:bottom w:val="single" w:sz="4" w:space="0" w:color="auto"/>
              <w:right w:val="single" w:sz="4" w:space="0" w:color="auto"/>
            </w:tcBorders>
            <w:shd w:val="clear" w:color="auto" w:fill="auto"/>
            <w:noWrap/>
            <w:vAlign w:val="bottom"/>
            <w:hideMark/>
          </w:tcPr>
          <w:p w14:paraId="47D7A1A7"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226</w:t>
            </w:r>
          </w:p>
        </w:tc>
        <w:tc>
          <w:tcPr>
            <w:tcW w:w="1430" w:type="dxa"/>
            <w:tcBorders>
              <w:top w:val="nil"/>
              <w:left w:val="nil"/>
              <w:bottom w:val="single" w:sz="4" w:space="0" w:color="auto"/>
              <w:right w:val="single" w:sz="4" w:space="0" w:color="auto"/>
            </w:tcBorders>
            <w:shd w:val="clear" w:color="auto" w:fill="auto"/>
            <w:noWrap/>
            <w:vAlign w:val="bottom"/>
            <w:hideMark/>
          </w:tcPr>
          <w:p w14:paraId="36615484"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170</w:t>
            </w:r>
          </w:p>
        </w:tc>
        <w:tc>
          <w:tcPr>
            <w:tcW w:w="1332" w:type="dxa"/>
            <w:tcBorders>
              <w:top w:val="nil"/>
              <w:left w:val="nil"/>
              <w:bottom w:val="single" w:sz="4" w:space="0" w:color="auto"/>
              <w:right w:val="single" w:sz="4" w:space="0" w:color="auto"/>
            </w:tcBorders>
            <w:shd w:val="clear" w:color="auto" w:fill="auto"/>
            <w:noWrap/>
            <w:vAlign w:val="bottom"/>
            <w:hideMark/>
          </w:tcPr>
          <w:p w14:paraId="4EF4256B"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56</w:t>
            </w:r>
          </w:p>
        </w:tc>
        <w:tc>
          <w:tcPr>
            <w:tcW w:w="1393" w:type="dxa"/>
            <w:tcBorders>
              <w:top w:val="nil"/>
              <w:left w:val="nil"/>
              <w:bottom w:val="single" w:sz="4" w:space="0" w:color="auto"/>
              <w:right w:val="single" w:sz="4" w:space="0" w:color="auto"/>
            </w:tcBorders>
            <w:shd w:val="clear" w:color="auto" w:fill="auto"/>
            <w:noWrap/>
            <w:vAlign w:val="bottom"/>
            <w:hideMark/>
          </w:tcPr>
          <w:p w14:paraId="074C4F11"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1</w:t>
            </w:r>
          </w:p>
        </w:tc>
        <w:tc>
          <w:tcPr>
            <w:tcW w:w="1136" w:type="dxa"/>
            <w:tcBorders>
              <w:top w:val="nil"/>
              <w:left w:val="nil"/>
              <w:bottom w:val="single" w:sz="4" w:space="0" w:color="auto"/>
              <w:right w:val="single" w:sz="4" w:space="0" w:color="auto"/>
            </w:tcBorders>
            <w:shd w:val="clear" w:color="auto" w:fill="auto"/>
            <w:noWrap/>
            <w:vAlign w:val="bottom"/>
            <w:hideMark/>
          </w:tcPr>
          <w:p w14:paraId="158206CF" w14:textId="77777777" w:rsidR="00B9438E" w:rsidRPr="00B9438E" w:rsidRDefault="00B9438E" w:rsidP="00B9438E">
            <w:pPr>
              <w:spacing w:after="0" w:line="240" w:lineRule="auto"/>
              <w:jc w:val="right"/>
              <w:rPr>
                <w:rFonts w:ascii="Aptos Narrow" w:eastAsia="Times New Roman" w:hAnsi="Aptos Narrow" w:cs="Times New Roman"/>
                <w:color w:val="000000"/>
                <w:lang w:eastAsia="it-IT"/>
              </w:rPr>
            </w:pPr>
            <w:r w:rsidRPr="00B9438E">
              <w:rPr>
                <w:rFonts w:ascii="Aptos Narrow" w:eastAsia="Times New Roman" w:hAnsi="Aptos Narrow" w:cs="Times New Roman"/>
                <w:color w:val="000000"/>
                <w:lang w:eastAsia="it-IT"/>
              </w:rPr>
              <w:t>2</w:t>
            </w:r>
          </w:p>
        </w:tc>
      </w:tr>
    </w:tbl>
    <w:p w14:paraId="77AE1F2A" w14:textId="59829E0D" w:rsidR="00BD097C" w:rsidRDefault="00BD097C" w:rsidP="00983324">
      <w:pPr>
        <w:ind w:left="851" w:right="1133"/>
        <w:jc w:val="both"/>
        <w:rPr>
          <w:rFonts w:ascii="Book Antiqua" w:hAnsi="Book Antiqua"/>
          <w:sz w:val="24"/>
          <w:szCs w:val="24"/>
        </w:rPr>
      </w:pPr>
      <w:r>
        <w:rPr>
          <w:rFonts w:ascii="Book Antiqua" w:hAnsi="Book Antiqua"/>
          <w:sz w:val="24"/>
          <w:szCs w:val="24"/>
        </w:rPr>
        <w:t>Ciò è indicativo:</w:t>
      </w:r>
    </w:p>
    <w:p w14:paraId="02F64646" w14:textId="4A23F27F" w:rsidR="00BD097C" w:rsidRDefault="00BD097C" w:rsidP="00983324">
      <w:pPr>
        <w:ind w:left="851" w:right="1133"/>
        <w:jc w:val="both"/>
        <w:rPr>
          <w:rFonts w:ascii="Book Antiqua" w:hAnsi="Book Antiqua"/>
          <w:sz w:val="24"/>
          <w:szCs w:val="24"/>
        </w:rPr>
      </w:pPr>
      <w:r>
        <w:rPr>
          <w:rFonts w:ascii="Book Antiqua" w:hAnsi="Book Antiqua"/>
          <w:sz w:val="24"/>
          <w:szCs w:val="24"/>
        </w:rPr>
        <w:t>-non solo della separazione delle funzioni come dato oramai acquisito,</w:t>
      </w:r>
    </w:p>
    <w:p w14:paraId="601AC54E" w14:textId="001B080A" w:rsidR="00BD097C" w:rsidRPr="00B9438E" w:rsidRDefault="00BD097C" w:rsidP="00983324">
      <w:pPr>
        <w:ind w:left="851" w:right="1133"/>
        <w:jc w:val="both"/>
        <w:rPr>
          <w:rFonts w:ascii="Book Antiqua" w:hAnsi="Book Antiqua"/>
          <w:sz w:val="24"/>
          <w:szCs w:val="24"/>
          <w:u w:val="single"/>
        </w:rPr>
      </w:pPr>
      <w:r w:rsidRPr="00B9438E">
        <w:rPr>
          <w:rFonts w:ascii="Book Antiqua" w:hAnsi="Book Antiqua"/>
          <w:sz w:val="24"/>
          <w:szCs w:val="24"/>
          <w:u w:val="single"/>
        </w:rPr>
        <w:t xml:space="preserve">-ma anche del fatto che chi sceglie le funzioni requirenti lo fa sempre di più nella consapevolezza di rimanervi </w:t>
      </w:r>
      <w:r w:rsidR="00F27C51" w:rsidRPr="00B9438E">
        <w:rPr>
          <w:rFonts w:ascii="Book Antiqua" w:hAnsi="Book Antiqua"/>
          <w:sz w:val="24"/>
          <w:szCs w:val="24"/>
          <w:u w:val="single"/>
        </w:rPr>
        <w:t>per sempre</w:t>
      </w:r>
      <w:r w:rsidRPr="00B9438E">
        <w:rPr>
          <w:rFonts w:ascii="Book Antiqua" w:hAnsi="Book Antiqua"/>
          <w:sz w:val="24"/>
          <w:szCs w:val="24"/>
          <w:u w:val="single"/>
        </w:rPr>
        <w:t>.</w:t>
      </w:r>
    </w:p>
    <w:p w14:paraId="53B31FB8" w14:textId="2C9C5C60" w:rsidR="00BD097C" w:rsidRDefault="00B9438E" w:rsidP="00983324">
      <w:pPr>
        <w:ind w:left="851" w:right="1133"/>
        <w:jc w:val="both"/>
        <w:rPr>
          <w:rFonts w:ascii="Book Antiqua" w:hAnsi="Book Antiqua"/>
          <w:sz w:val="24"/>
          <w:szCs w:val="24"/>
        </w:rPr>
      </w:pPr>
      <w:r>
        <w:rPr>
          <w:rFonts w:ascii="Book Antiqua" w:hAnsi="Book Antiqua"/>
          <w:sz w:val="24"/>
          <w:szCs w:val="24"/>
        </w:rPr>
        <w:t>In altri e più chiari termini, è definitivamente mutata anche la mentalità di chi accede alle funzioni giudiziarie, nel senso di concepire oramai come definitiva la scelta fatta sin dal primo momento.</w:t>
      </w:r>
    </w:p>
    <w:p w14:paraId="136F6FB1" w14:textId="15B5EC3A" w:rsidR="00BD097C" w:rsidRDefault="00BD097C" w:rsidP="00983324">
      <w:pPr>
        <w:ind w:left="851" w:right="1133"/>
        <w:jc w:val="both"/>
        <w:rPr>
          <w:rFonts w:ascii="Book Antiqua" w:hAnsi="Book Antiqua"/>
          <w:sz w:val="24"/>
          <w:szCs w:val="24"/>
        </w:rPr>
      </w:pPr>
      <w:r w:rsidRPr="00311440">
        <w:rPr>
          <w:rFonts w:ascii="Book Antiqua" w:hAnsi="Book Antiqua"/>
          <w:sz w:val="24"/>
          <w:szCs w:val="24"/>
          <w:u w:val="single"/>
        </w:rPr>
        <w:t>Tutto ciò pone dei quesiti di fondo e di prospettiva</w:t>
      </w:r>
      <w:r>
        <w:rPr>
          <w:rFonts w:ascii="Book Antiqua" w:hAnsi="Book Antiqua"/>
          <w:sz w:val="24"/>
          <w:szCs w:val="24"/>
        </w:rPr>
        <w:t>.</w:t>
      </w:r>
    </w:p>
    <w:p w14:paraId="7F342E41" w14:textId="0590A2F3" w:rsidR="00BD097C" w:rsidRDefault="00BD097C" w:rsidP="00983324">
      <w:pPr>
        <w:ind w:left="851" w:right="1133"/>
        <w:jc w:val="both"/>
        <w:rPr>
          <w:rFonts w:ascii="Book Antiqua" w:hAnsi="Book Antiqua"/>
          <w:sz w:val="24"/>
          <w:szCs w:val="24"/>
        </w:rPr>
      </w:pPr>
      <w:r>
        <w:rPr>
          <w:rFonts w:ascii="Book Antiqua" w:hAnsi="Book Antiqua"/>
          <w:sz w:val="24"/>
          <w:szCs w:val="24"/>
        </w:rPr>
        <w:t>I quesiti di fondo attengono</w:t>
      </w:r>
      <w:r w:rsidR="007C1A79">
        <w:rPr>
          <w:rFonts w:ascii="Book Antiqua" w:hAnsi="Book Antiqua"/>
          <w:sz w:val="24"/>
          <w:szCs w:val="24"/>
        </w:rPr>
        <w:t>, in primo luogo,</w:t>
      </w:r>
      <w:r>
        <w:rPr>
          <w:rFonts w:ascii="Book Antiqua" w:hAnsi="Book Antiqua"/>
          <w:sz w:val="24"/>
          <w:szCs w:val="24"/>
        </w:rPr>
        <w:t xml:space="preserve"> al modo con cui tutelare l’indipendenza e l’autonomia anche del magistrato che sceglie di fare il p.m., al fine di ancorarlo fermamente alla giurisdizione: </w:t>
      </w:r>
      <w:r w:rsidRPr="00B9438E">
        <w:rPr>
          <w:rFonts w:ascii="Book Antiqua" w:hAnsi="Book Antiqua"/>
          <w:sz w:val="24"/>
          <w:szCs w:val="24"/>
          <w:u w:val="single"/>
        </w:rPr>
        <w:t>un CSM ad hoc o un’articolazione del CSM ad hoc</w:t>
      </w:r>
      <w:r w:rsidR="007C1A79" w:rsidRPr="00B9438E">
        <w:rPr>
          <w:rFonts w:ascii="Book Antiqua" w:hAnsi="Book Antiqua"/>
          <w:sz w:val="24"/>
          <w:szCs w:val="24"/>
          <w:u w:val="single"/>
        </w:rPr>
        <w:t xml:space="preserve"> appare la soluzione più confacente al nostro assetto costituzionale</w:t>
      </w:r>
      <w:r>
        <w:rPr>
          <w:rFonts w:ascii="Book Antiqua" w:hAnsi="Book Antiqua"/>
          <w:sz w:val="24"/>
          <w:szCs w:val="24"/>
        </w:rPr>
        <w:t>;</w:t>
      </w:r>
      <w:r w:rsidR="007C1A79">
        <w:rPr>
          <w:rFonts w:ascii="Book Antiqua" w:hAnsi="Book Antiqua"/>
          <w:sz w:val="24"/>
          <w:szCs w:val="24"/>
        </w:rPr>
        <w:t xml:space="preserve"> ed in secondo luogo, a come</w:t>
      </w:r>
      <w:r>
        <w:rPr>
          <w:rFonts w:ascii="Book Antiqua" w:hAnsi="Book Antiqua"/>
          <w:sz w:val="24"/>
          <w:szCs w:val="24"/>
        </w:rPr>
        <w:t xml:space="preserve"> curare</w:t>
      </w:r>
      <w:r w:rsidR="007C1A79">
        <w:rPr>
          <w:rFonts w:ascii="Book Antiqua" w:hAnsi="Book Antiqua"/>
          <w:sz w:val="24"/>
          <w:szCs w:val="24"/>
        </w:rPr>
        <w:t xml:space="preserve"> al meglio</w:t>
      </w:r>
      <w:r>
        <w:rPr>
          <w:rFonts w:ascii="Book Antiqua" w:hAnsi="Book Antiqua"/>
          <w:sz w:val="24"/>
          <w:szCs w:val="24"/>
        </w:rPr>
        <w:t xml:space="preserve"> la professionalità di questo magistrato, e farlo anche </w:t>
      </w:r>
      <w:r w:rsidR="007C1A79">
        <w:rPr>
          <w:rFonts w:ascii="Book Antiqua" w:hAnsi="Book Antiqua"/>
          <w:sz w:val="24"/>
          <w:szCs w:val="24"/>
        </w:rPr>
        <w:t>sin dalla</w:t>
      </w:r>
      <w:r>
        <w:rPr>
          <w:rFonts w:ascii="Book Antiqua" w:hAnsi="Book Antiqua"/>
          <w:sz w:val="24"/>
          <w:szCs w:val="24"/>
        </w:rPr>
        <w:t xml:space="preserve"> sua formazione</w:t>
      </w:r>
      <w:r w:rsidR="007C1A79">
        <w:rPr>
          <w:rFonts w:ascii="Book Antiqua" w:hAnsi="Book Antiqua"/>
          <w:sz w:val="24"/>
          <w:szCs w:val="24"/>
        </w:rPr>
        <w:t xml:space="preserve"> iniziale.</w:t>
      </w:r>
    </w:p>
    <w:p w14:paraId="337BC960" w14:textId="691722FE" w:rsidR="00BD097C" w:rsidRDefault="00BD097C" w:rsidP="00983324">
      <w:pPr>
        <w:ind w:left="851" w:right="1133"/>
        <w:jc w:val="both"/>
        <w:rPr>
          <w:rFonts w:ascii="Book Antiqua" w:hAnsi="Book Antiqua"/>
          <w:sz w:val="24"/>
          <w:szCs w:val="24"/>
        </w:rPr>
      </w:pPr>
      <w:r>
        <w:rPr>
          <w:rFonts w:ascii="Book Antiqua" w:hAnsi="Book Antiqua"/>
          <w:sz w:val="24"/>
          <w:szCs w:val="24"/>
        </w:rPr>
        <w:t xml:space="preserve">I quesiti di prospettiva riguardano, a questo punto, </w:t>
      </w:r>
      <w:r w:rsidR="00B9438E">
        <w:rPr>
          <w:rFonts w:ascii="Book Antiqua" w:hAnsi="Book Antiqua"/>
          <w:sz w:val="24"/>
          <w:szCs w:val="24"/>
        </w:rPr>
        <w:t>il modo per conferire una vesta ordinamentale a tale muta</w:t>
      </w:r>
      <w:r w:rsidR="00352894">
        <w:rPr>
          <w:rFonts w:ascii="Book Antiqua" w:hAnsi="Book Antiqua"/>
          <w:sz w:val="24"/>
          <w:szCs w:val="24"/>
        </w:rPr>
        <w:t xml:space="preserve">mento di mentalità; e segnatamente, cogliere </w:t>
      </w:r>
      <w:r>
        <w:rPr>
          <w:rFonts w:ascii="Book Antiqua" w:hAnsi="Book Antiqua"/>
          <w:sz w:val="24"/>
          <w:szCs w:val="24"/>
        </w:rPr>
        <w:t xml:space="preserve">l’opportunità di </w:t>
      </w:r>
      <w:r w:rsidR="007C1A79">
        <w:rPr>
          <w:rFonts w:ascii="Book Antiqua" w:hAnsi="Book Antiqua"/>
          <w:sz w:val="24"/>
          <w:szCs w:val="24"/>
        </w:rPr>
        <w:t xml:space="preserve">mirare a </w:t>
      </w:r>
      <w:r>
        <w:rPr>
          <w:rFonts w:ascii="Book Antiqua" w:hAnsi="Book Antiqua"/>
          <w:sz w:val="24"/>
          <w:szCs w:val="24"/>
        </w:rPr>
        <w:t>conseguire anche ulteriori effetti positivi, in termini di funzionalità, d</w:t>
      </w:r>
      <w:r w:rsidR="007C1A79">
        <w:rPr>
          <w:rFonts w:ascii="Book Antiqua" w:hAnsi="Book Antiqua"/>
          <w:sz w:val="24"/>
          <w:szCs w:val="24"/>
        </w:rPr>
        <w:t>a</w:t>
      </w:r>
      <w:r>
        <w:rPr>
          <w:rFonts w:ascii="Book Antiqua" w:hAnsi="Book Antiqua"/>
          <w:sz w:val="24"/>
          <w:szCs w:val="24"/>
        </w:rPr>
        <w:t xml:space="preserve"> una ancor più netta separazione di status, </w:t>
      </w:r>
      <w:r w:rsidR="007C1A79">
        <w:rPr>
          <w:rFonts w:ascii="Book Antiqua" w:hAnsi="Book Antiqua"/>
          <w:sz w:val="24"/>
          <w:szCs w:val="24"/>
        </w:rPr>
        <w:t xml:space="preserve">garantita da </w:t>
      </w:r>
      <w:r>
        <w:rPr>
          <w:rFonts w:ascii="Book Antiqua" w:hAnsi="Book Antiqua"/>
          <w:sz w:val="24"/>
          <w:szCs w:val="24"/>
        </w:rPr>
        <w:t>concorsi separati</w:t>
      </w:r>
      <w:r w:rsidR="007C1A79">
        <w:rPr>
          <w:rFonts w:ascii="Book Antiqua" w:hAnsi="Book Antiqua"/>
          <w:sz w:val="24"/>
          <w:szCs w:val="24"/>
        </w:rPr>
        <w:t xml:space="preserve">: </w:t>
      </w:r>
      <w:r w:rsidR="007C1A79" w:rsidRPr="00352894">
        <w:rPr>
          <w:rFonts w:ascii="Book Antiqua" w:hAnsi="Book Antiqua"/>
          <w:sz w:val="24"/>
          <w:szCs w:val="24"/>
          <w:u w:val="single"/>
        </w:rPr>
        <w:t xml:space="preserve">una tale modifica normativa avrebbe </w:t>
      </w:r>
      <w:r w:rsidRPr="00352894">
        <w:rPr>
          <w:rFonts w:ascii="Book Antiqua" w:hAnsi="Book Antiqua"/>
          <w:sz w:val="24"/>
          <w:szCs w:val="24"/>
          <w:u w:val="single"/>
        </w:rPr>
        <w:t xml:space="preserve">il </w:t>
      </w:r>
      <w:r w:rsidR="007C1A79" w:rsidRPr="00352894">
        <w:rPr>
          <w:rFonts w:ascii="Book Antiqua" w:hAnsi="Book Antiqua"/>
          <w:sz w:val="24"/>
          <w:szCs w:val="24"/>
          <w:u w:val="single"/>
        </w:rPr>
        <w:t xml:space="preserve">positivo </w:t>
      </w:r>
      <w:r w:rsidRPr="00352894">
        <w:rPr>
          <w:rFonts w:ascii="Book Antiqua" w:hAnsi="Book Antiqua"/>
          <w:sz w:val="24"/>
          <w:szCs w:val="24"/>
          <w:u w:val="single"/>
        </w:rPr>
        <w:t xml:space="preserve">effetto di coprire </w:t>
      </w:r>
      <w:r w:rsidR="007C1A79" w:rsidRPr="00352894">
        <w:rPr>
          <w:rFonts w:ascii="Book Antiqua" w:hAnsi="Book Antiqua"/>
          <w:sz w:val="24"/>
          <w:szCs w:val="24"/>
          <w:u w:val="single"/>
        </w:rPr>
        <w:t xml:space="preserve">al </w:t>
      </w:r>
      <w:r w:rsidRPr="00352894">
        <w:rPr>
          <w:rFonts w:ascii="Book Antiqua" w:hAnsi="Book Antiqua"/>
          <w:sz w:val="24"/>
          <w:szCs w:val="24"/>
          <w:u w:val="single"/>
        </w:rPr>
        <w:t>meglio e più tempestivamente tutte le sedi di procura, anche quelle disagiate</w:t>
      </w:r>
      <w:r w:rsidR="00352894">
        <w:rPr>
          <w:rFonts w:ascii="Book Antiqua" w:hAnsi="Book Antiqua"/>
          <w:sz w:val="24"/>
          <w:szCs w:val="24"/>
          <w:u w:val="single"/>
        </w:rPr>
        <w:t>, con evidenti ricadute positive sull’intero sistema</w:t>
      </w:r>
      <w:r>
        <w:rPr>
          <w:rFonts w:ascii="Book Antiqua" w:hAnsi="Book Antiqua"/>
          <w:sz w:val="24"/>
          <w:szCs w:val="24"/>
        </w:rPr>
        <w:t>.</w:t>
      </w:r>
    </w:p>
    <w:p w14:paraId="445748FE" w14:textId="77777777" w:rsidR="00BD097C" w:rsidRDefault="00BD097C" w:rsidP="00983324">
      <w:pPr>
        <w:ind w:left="851" w:right="1133"/>
        <w:jc w:val="both"/>
        <w:rPr>
          <w:rFonts w:ascii="Book Antiqua" w:hAnsi="Book Antiqua"/>
          <w:sz w:val="24"/>
          <w:szCs w:val="24"/>
        </w:rPr>
      </w:pPr>
    </w:p>
    <w:p w14:paraId="0CE94727" w14:textId="313E4842" w:rsidR="00BD300B" w:rsidRDefault="00597633" w:rsidP="00983324">
      <w:pPr>
        <w:ind w:left="851" w:right="1133"/>
        <w:jc w:val="both"/>
        <w:rPr>
          <w:rFonts w:ascii="Book Antiqua" w:hAnsi="Book Antiqua"/>
          <w:sz w:val="24"/>
          <w:szCs w:val="24"/>
        </w:rPr>
      </w:pPr>
      <w:r>
        <w:rPr>
          <w:rFonts w:ascii="Book Antiqua" w:hAnsi="Book Antiqua"/>
          <w:sz w:val="24"/>
          <w:szCs w:val="24"/>
        </w:rPr>
        <w:t>E d</w:t>
      </w:r>
      <w:r w:rsidR="00BD300B">
        <w:rPr>
          <w:rFonts w:ascii="Book Antiqua" w:hAnsi="Book Antiqua"/>
          <w:sz w:val="24"/>
          <w:szCs w:val="24"/>
        </w:rPr>
        <w:t>a</w:t>
      </w:r>
      <w:r>
        <w:rPr>
          <w:rFonts w:ascii="Book Antiqua" w:hAnsi="Book Antiqua"/>
          <w:sz w:val="24"/>
          <w:szCs w:val="24"/>
        </w:rPr>
        <w:t xml:space="preserve"> ultimo un quesito di coerenza sistematica</w:t>
      </w:r>
      <w:r w:rsidR="007C1A79">
        <w:rPr>
          <w:rFonts w:ascii="Book Antiqua" w:hAnsi="Book Antiqua"/>
          <w:sz w:val="24"/>
          <w:szCs w:val="24"/>
        </w:rPr>
        <w:t xml:space="preserve"> si impone</w:t>
      </w:r>
      <w:r>
        <w:rPr>
          <w:rFonts w:ascii="Book Antiqua" w:hAnsi="Book Antiqua"/>
          <w:sz w:val="24"/>
          <w:szCs w:val="24"/>
        </w:rPr>
        <w:t>: se</w:t>
      </w:r>
      <w:r w:rsidR="00BD300B">
        <w:rPr>
          <w:rFonts w:ascii="Book Antiqua" w:hAnsi="Book Antiqua"/>
          <w:sz w:val="24"/>
          <w:szCs w:val="24"/>
        </w:rPr>
        <w:t xml:space="preserve"> vi è tendenziale preclusione al passaggio da una funzione all’altra, e, soprattutto, non si può</w:t>
      </w:r>
      <w:r w:rsidR="007C1A79">
        <w:rPr>
          <w:rFonts w:ascii="Book Antiqua" w:hAnsi="Book Antiqua"/>
          <w:sz w:val="24"/>
          <w:szCs w:val="24"/>
        </w:rPr>
        <w:t xml:space="preserve"> cambiare funzione</w:t>
      </w:r>
      <w:r w:rsidR="00BD300B">
        <w:rPr>
          <w:rFonts w:ascii="Book Antiqua" w:hAnsi="Book Antiqua"/>
          <w:sz w:val="24"/>
          <w:szCs w:val="24"/>
        </w:rPr>
        <w:t xml:space="preserve"> nell’ambito dello stesso distretto o regione, </w:t>
      </w:r>
      <w:r w:rsidR="00BD300B" w:rsidRPr="00352894">
        <w:rPr>
          <w:rFonts w:ascii="Book Antiqua" w:hAnsi="Book Antiqua"/>
          <w:sz w:val="24"/>
          <w:szCs w:val="24"/>
          <w:u w:val="single"/>
        </w:rPr>
        <w:t>come è possibile poi mantenere un sistema ordinamentale che prevede che i p.m. giudichino la professionalità di un giudice (e viceversa)</w:t>
      </w:r>
      <w:r w:rsidR="00BD300B">
        <w:rPr>
          <w:rFonts w:ascii="Book Antiqua" w:hAnsi="Book Antiqua"/>
          <w:sz w:val="24"/>
          <w:szCs w:val="24"/>
        </w:rPr>
        <w:t>?</w:t>
      </w:r>
    </w:p>
    <w:p w14:paraId="2E7D20C1" w14:textId="1B7A24A2" w:rsidR="007C1A79" w:rsidRDefault="007C1A79" w:rsidP="00983324">
      <w:pPr>
        <w:ind w:left="851" w:right="1133"/>
        <w:jc w:val="both"/>
        <w:rPr>
          <w:rFonts w:ascii="Book Antiqua" w:hAnsi="Book Antiqua"/>
          <w:sz w:val="24"/>
          <w:szCs w:val="24"/>
        </w:rPr>
      </w:pPr>
      <w:r>
        <w:rPr>
          <w:rFonts w:ascii="Book Antiqua" w:hAnsi="Book Antiqua"/>
          <w:sz w:val="24"/>
          <w:szCs w:val="24"/>
        </w:rPr>
        <w:t>Ed</w:t>
      </w:r>
      <w:r w:rsidR="00F84EB2">
        <w:rPr>
          <w:rFonts w:ascii="Book Antiqua" w:hAnsi="Book Antiqua"/>
          <w:sz w:val="24"/>
          <w:szCs w:val="24"/>
        </w:rPr>
        <w:t>, ancora</w:t>
      </w:r>
      <w:r>
        <w:rPr>
          <w:rFonts w:ascii="Book Antiqua" w:hAnsi="Book Antiqua"/>
          <w:sz w:val="24"/>
          <w:szCs w:val="24"/>
        </w:rPr>
        <w:t xml:space="preserve">, nulla </w:t>
      </w:r>
      <w:r w:rsidR="00983324">
        <w:rPr>
          <w:rFonts w:ascii="Book Antiqua" w:hAnsi="Book Antiqua"/>
          <w:sz w:val="24"/>
          <w:szCs w:val="24"/>
        </w:rPr>
        <w:t>impedisce</w:t>
      </w:r>
      <w:r>
        <w:rPr>
          <w:rFonts w:ascii="Book Antiqua" w:hAnsi="Book Antiqua"/>
          <w:sz w:val="24"/>
          <w:szCs w:val="24"/>
        </w:rPr>
        <w:t xml:space="preserve"> che si possa prevedere comunque che il magistrato che abbia scelto di svolgere le funzioni di p.m. (o di giudice) e di assumerne il relativo status non possa, a determinate condizioni, decidere di assumere uno status diverso</w:t>
      </w:r>
      <w:r w:rsidR="00253F74">
        <w:rPr>
          <w:rFonts w:ascii="Book Antiqua" w:hAnsi="Book Antiqua"/>
          <w:sz w:val="24"/>
          <w:szCs w:val="24"/>
        </w:rPr>
        <w:t xml:space="preserve">. Una separazione delle carriere, rectius di status, non è di per sé incompatibile con il passaggio di status. Quel che viene </w:t>
      </w:r>
      <w:r w:rsidR="00352894">
        <w:rPr>
          <w:rFonts w:ascii="Book Antiqua" w:hAnsi="Book Antiqua"/>
          <w:sz w:val="24"/>
          <w:szCs w:val="24"/>
        </w:rPr>
        <w:t>stabilito</w:t>
      </w:r>
      <w:r w:rsidR="00253F74">
        <w:rPr>
          <w:rFonts w:ascii="Book Antiqua" w:hAnsi="Book Antiqua"/>
          <w:sz w:val="24"/>
          <w:szCs w:val="24"/>
        </w:rPr>
        <w:t xml:space="preserve"> è che, fino a quando si riveste quello status, si appartiene ad un circuito professionale ed ordinamentale distinto.</w:t>
      </w:r>
    </w:p>
    <w:p w14:paraId="60132E32" w14:textId="5B87BB12" w:rsidR="00F84EB2" w:rsidRDefault="00F84EB2" w:rsidP="00983324">
      <w:pPr>
        <w:ind w:left="851" w:right="1133"/>
        <w:jc w:val="both"/>
        <w:rPr>
          <w:rFonts w:ascii="Book Antiqua" w:hAnsi="Book Antiqua"/>
          <w:sz w:val="24"/>
          <w:szCs w:val="24"/>
        </w:rPr>
      </w:pPr>
      <w:r>
        <w:rPr>
          <w:rFonts w:ascii="Book Antiqua" w:hAnsi="Book Antiqua"/>
          <w:sz w:val="24"/>
          <w:szCs w:val="24"/>
        </w:rPr>
        <w:t>Quanto, infine, all’esigenza di preservare una comune cultura della giurisdizione, no</w:t>
      </w:r>
      <w:r w:rsidR="00983324">
        <w:rPr>
          <w:rFonts w:ascii="Book Antiqua" w:hAnsi="Book Antiqua"/>
          <w:sz w:val="24"/>
          <w:szCs w:val="24"/>
        </w:rPr>
        <w:t>n</w:t>
      </w:r>
      <w:r>
        <w:rPr>
          <w:rFonts w:ascii="Book Antiqua" w:hAnsi="Book Antiqua"/>
          <w:sz w:val="24"/>
          <w:szCs w:val="24"/>
        </w:rPr>
        <w:t xml:space="preserve"> vi è difficoltà alcuna di assicurare percorsi formativi che prevedano occasioni di formazione comune, estesa magari anche agli avvocati, come, peraltro, sta già accadendo, seppur timidamente.</w:t>
      </w:r>
    </w:p>
    <w:p w14:paraId="566C3266" w14:textId="77777777" w:rsidR="00983324" w:rsidRDefault="00983324" w:rsidP="00983324">
      <w:pPr>
        <w:ind w:left="851" w:right="1133"/>
        <w:jc w:val="both"/>
        <w:rPr>
          <w:rFonts w:ascii="Book Antiqua" w:hAnsi="Book Antiqua"/>
          <w:sz w:val="24"/>
          <w:szCs w:val="24"/>
          <w:u w:val="single"/>
        </w:rPr>
      </w:pPr>
    </w:p>
    <w:p w14:paraId="31A63A16" w14:textId="01207D1B" w:rsidR="00BD300B" w:rsidRPr="00CA56C9" w:rsidRDefault="00BD300B" w:rsidP="00983324">
      <w:pPr>
        <w:ind w:left="851" w:right="1133"/>
        <w:jc w:val="both"/>
        <w:rPr>
          <w:rFonts w:ascii="Book Antiqua" w:hAnsi="Book Antiqua"/>
          <w:sz w:val="24"/>
          <w:szCs w:val="24"/>
          <w:u w:val="single"/>
        </w:rPr>
      </w:pPr>
      <w:r w:rsidRPr="00CA56C9">
        <w:rPr>
          <w:rFonts w:ascii="Book Antiqua" w:hAnsi="Book Antiqua"/>
          <w:sz w:val="24"/>
          <w:szCs w:val="24"/>
          <w:u w:val="single"/>
        </w:rPr>
        <w:t>Alta Corte</w:t>
      </w:r>
    </w:p>
    <w:p w14:paraId="12380602" w14:textId="00DA6E0F" w:rsidR="00352894" w:rsidRPr="00352894" w:rsidRDefault="00352894" w:rsidP="00983324">
      <w:pPr>
        <w:ind w:left="851" w:right="1133"/>
        <w:jc w:val="both"/>
        <w:rPr>
          <w:rFonts w:ascii="Book Antiqua" w:hAnsi="Book Antiqua"/>
          <w:sz w:val="24"/>
          <w:szCs w:val="24"/>
        </w:rPr>
      </w:pPr>
      <w:r>
        <w:rPr>
          <w:rFonts w:ascii="Book Antiqua" w:hAnsi="Book Antiqua"/>
          <w:sz w:val="24"/>
          <w:szCs w:val="24"/>
        </w:rPr>
        <w:t xml:space="preserve">Il tema dell’Alta Corte è, probabilmente, quello di maggiore impatto in una prospettiva di riforma di lunga durata, che miri a far crescere il livello di consapevolezza etica e deontologica di chi è chiamato a svolgere la delicata funzione del </w:t>
      </w:r>
      <w:r>
        <w:rPr>
          <w:rFonts w:ascii="Book Antiqua" w:hAnsi="Book Antiqua"/>
          <w:i/>
          <w:iCs/>
          <w:sz w:val="24"/>
          <w:szCs w:val="24"/>
        </w:rPr>
        <w:t>rendere giustizia</w:t>
      </w:r>
      <w:r>
        <w:rPr>
          <w:rFonts w:ascii="Book Antiqua" w:hAnsi="Book Antiqua"/>
          <w:sz w:val="24"/>
          <w:szCs w:val="24"/>
        </w:rPr>
        <w:t>.</w:t>
      </w:r>
    </w:p>
    <w:p w14:paraId="09DF69CC" w14:textId="14E611A4" w:rsidR="00BD300B" w:rsidRDefault="00253F74" w:rsidP="00983324">
      <w:pPr>
        <w:ind w:left="851" w:right="1133"/>
        <w:jc w:val="both"/>
        <w:rPr>
          <w:rFonts w:ascii="Book Antiqua" w:hAnsi="Book Antiqua"/>
          <w:sz w:val="24"/>
          <w:szCs w:val="24"/>
        </w:rPr>
      </w:pPr>
      <w:r>
        <w:rPr>
          <w:rFonts w:ascii="Book Antiqua" w:hAnsi="Book Antiqua"/>
          <w:sz w:val="24"/>
          <w:szCs w:val="24"/>
        </w:rPr>
        <w:t>Accanto all’indipendenza ed autonomia ed alla professionalità, altro carattere essenziale del magistrato</w:t>
      </w:r>
      <w:r w:rsidR="00352894">
        <w:rPr>
          <w:rFonts w:ascii="Book Antiqua" w:hAnsi="Book Antiqua"/>
          <w:sz w:val="24"/>
          <w:szCs w:val="24"/>
        </w:rPr>
        <w:t xml:space="preserve"> -direi, vitale-</w:t>
      </w:r>
      <w:r>
        <w:rPr>
          <w:rFonts w:ascii="Book Antiqua" w:hAnsi="Book Antiqua"/>
          <w:sz w:val="24"/>
          <w:szCs w:val="24"/>
        </w:rPr>
        <w:t xml:space="preserve"> è la deontologia.</w:t>
      </w:r>
    </w:p>
    <w:p w14:paraId="68DBA7E8" w14:textId="692AE7B7" w:rsidR="00253F74" w:rsidRDefault="00253F74" w:rsidP="00983324">
      <w:pPr>
        <w:ind w:left="851" w:right="1133"/>
        <w:jc w:val="both"/>
        <w:rPr>
          <w:rFonts w:ascii="Book Antiqua" w:hAnsi="Book Antiqua"/>
          <w:sz w:val="24"/>
          <w:szCs w:val="24"/>
        </w:rPr>
      </w:pPr>
      <w:r>
        <w:rPr>
          <w:rFonts w:ascii="Book Antiqua" w:hAnsi="Book Antiqua"/>
          <w:sz w:val="24"/>
          <w:szCs w:val="24"/>
        </w:rPr>
        <w:t>In qualche modo è il gancio a cui appendere tutto il resto.</w:t>
      </w:r>
    </w:p>
    <w:p w14:paraId="18905249" w14:textId="52890A15" w:rsidR="00253F74" w:rsidRDefault="00352894" w:rsidP="00983324">
      <w:pPr>
        <w:ind w:left="851" w:right="1133"/>
        <w:jc w:val="both"/>
        <w:rPr>
          <w:rFonts w:ascii="Book Antiqua" w:hAnsi="Book Antiqua"/>
          <w:sz w:val="24"/>
          <w:szCs w:val="24"/>
        </w:rPr>
      </w:pPr>
      <w:r>
        <w:rPr>
          <w:rFonts w:ascii="Book Antiqua" w:hAnsi="Book Antiqua"/>
          <w:sz w:val="24"/>
          <w:szCs w:val="24"/>
        </w:rPr>
        <w:t>A tale riguardo, vanno tenuti presenti i seguenti dati:</w:t>
      </w:r>
    </w:p>
    <w:p w14:paraId="6E94A7D3" w14:textId="43657F7B" w:rsidR="00BD300B" w:rsidRPr="00352894" w:rsidRDefault="00352894" w:rsidP="00352894">
      <w:pPr>
        <w:pStyle w:val="Paragrafoelenco"/>
        <w:numPr>
          <w:ilvl w:val="0"/>
          <w:numId w:val="2"/>
        </w:numPr>
        <w:ind w:right="1133"/>
        <w:jc w:val="both"/>
        <w:rPr>
          <w:rFonts w:ascii="Book Antiqua" w:hAnsi="Book Antiqua"/>
          <w:sz w:val="24"/>
          <w:szCs w:val="24"/>
        </w:rPr>
      </w:pPr>
      <w:r>
        <w:rPr>
          <w:rFonts w:ascii="Book Antiqua" w:hAnsi="Book Antiqua"/>
          <w:sz w:val="24"/>
          <w:szCs w:val="24"/>
        </w:rPr>
        <w:t>l</w:t>
      </w:r>
      <w:r w:rsidR="00253F74" w:rsidRPr="00352894">
        <w:rPr>
          <w:rFonts w:ascii="Book Antiqua" w:hAnsi="Book Antiqua"/>
          <w:sz w:val="24"/>
          <w:szCs w:val="24"/>
        </w:rPr>
        <w:t>a g</w:t>
      </w:r>
      <w:r w:rsidR="00BD300B" w:rsidRPr="00352894">
        <w:rPr>
          <w:rFonts w:ascii="Book Antiqua" w:hAnsi="Book Antiqua"/>
          <w:sz w:val="24"/>
          <w:szCs w:val="24"/>
        </w:rPr>
        <w:t>iustizia disciplinare ha sempre di più assunto i caratteri della giurisdizione.</w:t>
      </w:r>
    </w:p>
    <w:p w14:paraId="50EAE772" w14:textId="67FC3074" w:rsidR="00BD300B" w:rsidRPr="00352894" w:rsidRDefault="00352894" w:rsidP="00352894">
      <w:pPr>
        <w:pStyle w:val="Paragrafoelenco"/>
        <w:numPr>
          <w:ilvl w:val="0"/>
          <w:numId w:val="2"/>
        </w:numPr>
        <w:ind w:right="1133"/>
        <w:jc w:val="both"/>
        <w:rPr>
          <w:rFonts w:ascii="Book Antiqua" w:hAnsi="Book Antiqua"/>
          <w:sz w:val="24"/>
          <w:szCs w:val="24"/>
        </w:rPr>
      </w:pPr>
      <w:r>
        <w:rPr>
          <w:rFonts w:ascii="Book Antiqua" w:hAnsi="Book Antiqua"/>
          <w:sz w:val="24"/>
          <w:szCs w:val="24"/>
        </w:rPr>
        <w:t>l</w:t>
      </w:r>
      <w:r w:rsidR="00253F74" w:rsidRPr="00352894">
        <w:rPr>
          <w:rFonts w:ascii="Book Antiqua" w:hAnsi="Book Antiqua"/>
          <w:sz w:val="24"/>
          <w:szCs w:val="24"/>
        </w:rPr>
        <w:t>a t</w:t>
      </w:r>
      <w:r w:rsidR="00BD300B" w:rsidRPr="00352894">
        <w:rPr>
          <w:rFonts w:ascii="Book Antiqua" w:hAnsi="Book Antiqua"/>
          <w:sz w:val="24"/>
          <w:szCs w:val="24"/>
        </w:rPr>
        <w:t>ipicità degli illeciti</w:t>
      </w:r>
      <w:r>
        <w:rPr>
          <w:rFonts w:ascii="Book Antiqua" w:hAnsi="Book Antiqua"/>
          <w:sz w:val="24"/>
          <w:szCs w:val="24"/>
        </w:rPr>
        <w:t xml:space="preserve"> disciplinari ha fatto sì che la giustizia disciplinare si muovesse</w:t>
      </w:r>
      <w:r w:rsidR="00BD300B" w:rsidRPr="00352894">
        <w:rPr>
          <w:rFonts w:ascii="Book Antiqua" w:hAnsi="Book Antiqua"/>
          <w:sz w:val="24"/>
          <w:szCs w:val="24"/>
        </w:rPr>
        <w:t xml:space="preserve"> </w:t>
      </w:r>
      <w:r>
        <w:rPr>
          <w:rFonts w:ascii="Book Antiqua" w:hAnsi="Book Antiqua"/>
          <w:sz w:val="24"/>
          <w:szCs w:val="24"/>
        </w:rPr>
        <w:t>n</w:t>
      </w:r>
      <w:r w:rsidR="00BD300B" w:rsidRPr="00352894">
        <w:rPr>
          <w:rFonts w:ascii="Book Antiqua" w:hAnsi="Book Antiqua"/>
          <w:sz w:val="24"/>
          <w:szCs w:val="24"/>
        </w:rPr>
        <w:t>el senso della giurisdizione piena.</w:t>
      </w:r>
    </w:p>
    <w:p w14:paraId="42007CD0" w14:textId="5E3F1551" w:rsidR="00BD300B" w:rsidRDefault="00352894" w:rsidP="00983324">
      <w:pPr>
        <w:ind w:left="851" w:right="1133"/>
        <w:jc w:val="both"/>
        <w:rPr>
          <w:rFonts w:ascii="Book Antiqua" w:hAnsi="Book Antiqua"/>
          <w:sz w:val="24"/>
          <w:szCs w:val="24"/>
        </w:rPr>
      </w:pPr>
      <w:r>
        <w:rPr>
          <w:rFonts w:ascii="Book Antiqua" w:hAnsi="Book Antiqua"/>
          <w:sz w:val="24"/>
          <w:szCs w:val="24"/>
        </w:rPr>
        <w:t>Orbene, l</w:t>
      </w:r>
      <w:r w:rsidR="00253F74">
        <w:rPr>
          <w:rFonts w:ascii="Book Antiqua" w:hAnsi="Book Antiqua"/>
          <w:sz w:val="24"/>
          <w:szCs w:val="24"/>
        </w:rPr>
        <w:t>’e</w:t>
      </w:r>
      <w:r w:rsidR="00BD300B">
        <w:rPr>
          <w:rFonts w:ascii="Book Antiqua" w:hAnsi="Book Antiqua"/>
          <w:sz w:val="24"/>
          <w:szCs w:val="24"/>
        </w:rPr>
        <w:t>sito naturale</w:t>
      </w:r>
      <w:r w:rsidR="00253F74">
        <w:rPr>
          <w:rFonts w:ascii="Book Antiqua" w:hAnsi="Book Antiqua"/>
          <w:sz w:val="24"/>
          <w:szCs w:val="24"/>
        </w:rPr>
        <w:t xml:space="preserve"> di questo processo</w:t>
      </w:r>
      <w:r w:rsidR="00BD300B">
        <w:rPr>
          <w:rFonts w:ascii="Book Antiqua" w:hAnsi="Book Antiqua"/>
          <w:sz w:val="24"/>
          <w:szCs w:val="24"/>
        </w:rPr>
        <w:t xml:space="preserve"> è l</w:t>
      </w:r>
      <w:r w:rsidR="00253F74">
        <w:rPr>
          <w:rFonts w:ascii="Book Antiqua" w:hAnsi="Book Antiqua"/>
          <w:sz w:val="24"/>
          <w:szCs w:val="24"/>
        </w:rPr>
        <w:t xml:space="preserve">’istituzione </w:t>
      </w:r>
      <w:r w:rsidR="00BD300B">
        <w:rPr>
          <w:rFonts w:ascii="Book Antiqua" w:hAnsi="Book Antiqua"/>
          <w:sz w:val="24"/>
          <w:szCs w:val="24"/>
        </w:rPr>
        <w:t>di un giudice disciplinare che sia sganciato dal circuito chiamato anche a governare la giurisdizione.</w:t>
      </w:r>
    </w:p>
    <w:p w14:paraId="17F35473" w14:textId="0D71D3A8" w:rsidR="00BD300B" w:rsidRDefault="00253F74" w:rsidP="00983324">
      <w:pPr>
        <w:ind w:left="851" w:right="1133"/>
        <w:jc w:val="both"/>
        <w:rPr>
          <w:rFonts w:ascii="Book Antiqua" w:hAnsi="Book Antiqua"/>
          <w:sz w:val="24"/>
          <w:szCs w:val="24"/>
        </w:rPr>
      </w:pPr>
      <w:r>
        <w:rPr>
          <w:rFonts w:ascii="Book Antiqua" w:hAnsi="Book Antiqua"/>
          <w:sz w:val="24"/>
          <w:szCs w:val="24"/>
        </w:rPr>
        <w:t>E’ una garanzia dei magistrati, è una garanzia per tutti i consociati.</w:t>
      </w:r>
    </w:p>
    <w:p w14:paraId="62D17FF0" w14:textId="4B57F87C" w:rsidR="00253F74" w:rsidRDefault="00253F74" w:rsidP="00983324">
      <w:pPr>
        <w:ind w:left="851" w:right="1133"/>
        <w:jc w:val="both"/>
        <w:rPr>
          <w:rFonts w:ascii="Book Antiqua" w:hAnsi="Book Antiqua"/>
          <w:sz w:val="24"/>
          <w:szCs w:val="24"/>
        </w:rPr>
      </w:pPr>
      <w:r>
        <w:rPr>
          <w:rFonts w:ascii="Book Antiqua" w:hAnsi="Book Antiqua"/>
          <w:sz w:val="24"/>
          <w:szCs w:val="24"/>
        </w:rPr>
        <w:t>Vi è di più.</w:t>
      </w:r>
    </w:p>
    <w:p w14:paraId="01D00181" w14:textId="0B8F4440" w:rsidR="00BD300B" w:rsidRDefault="00BD300B" w:rsidP="00983324">
      <w:pPr>
        <w:ind w:left="851" w:right="1133"/>
        <w:jc w:val="both"/>
        <w:rPr>
          <w:rFonts w:ascii="Book Antiqua" w:hAnsi="Book Antiqua"/>
          <w:sz w:val="24"/>
          <w:szCs w:val="24"/>
        </w:rPr>
      </w:pPr>
      <w:r>
        <w:rPr>
          <w:rFonts w:ascii="Book Antiqua" w:hAnsi="Book Antiqua"/>
          <w:sz w:val="24"/>
          <w:szCs w:val="24"/>
        </w:rPr>
        <w:t>Il procedimento disciplinare è essenziale ai fini della crescita deontologica</w:t>
      </w:r>
      <w:r w:rsidR="00253F74">
        <w:rPr>
          <w:rFonts w:ascii="Book Antiqua" w:hAnsi="Book Antiqua"/>
          <w:sz w:val="24"/>
          <w:szCs w:val="24"/>
        </w:rPr>
        <w:t xml:space="preserve"> dei magistrati</w:t>
      </w:r>
      <w:r>
        <w:rPr>
          <w:rFonts w:ascii="Book Antiqua" w:hAnsi="Book Antiqua"/>
          <w:sz w:val="24"/>
          <w:szCs w:val="24"/>
        </w:rPr>
        <w:t xml:space="preserve">; non è il </w:t>
      </w:r>
      <w:r w:rsidRPr="00253F74">
        <w:rPr>
          <w:rFonts w:ascii="Book Antiqua" w:hAnsi="Book Antiqua"/>
          <w:i/>
          <w:iCs/>
          <w:sz w:val="24"/>
          <w:szCs w:val="24"/>
        </w:rPr>
        <w:t>minimo etico</w:t>
      </w:r>
      <w:r>
        <w:rPr>
          <w:rFonts w:ascii="Book Antiqua" w:hAnsi="Book Antiqua"/>
          <w:sz w:val="24"/>
          <w:szCs w:val="24"/>
        </w:rPr>
        <w:t xml:space="preserve">, ma la strada per </w:t>
      </w:r>
      <w:r w:rsidR="00253F74">
        <w:rPr>
          <w:rFonts w:ascii="Book Antiqua" w:hAnsi="Book Antiqua"/>
          <w:sz w:val="24"/>
          <w:szCs w:val="24"/>
        </w:rPr>
        <w:t xml:space="preserve">spingere verso una consapevolezza </w:t>
      </w:r>
      <w:r>
        <w:rPr>
          <w:rFonts w:ascii="Book Antiqua" w:hAnsi="Book Antiqua"/>
          <w:sz w:val="24"/>
          <w:szCs w:val="24"/>
        </w:rPr>
        <w:t>etica della funzione.</w:t>
      </w:r>
    </w:p>
    <w:p w14:paraId="032E84A1" w14:textId="6F0F3FD4" w:rsidR="00BD300B" w:rsidRDefault="00253F74" w:rsidP="00983324">
      <w:pPr>
        <w:ind w:left="851" w:right="1133"/>
        <w:jc w:val="both"/>
        <w:rPr>
          <w:rFonts w:ascii="Book Antiqua" w:hAnsi="Book Antiqua"/>
          <w:sz w:val="24"/>
          <w:szCs w:val="24"/>
        </w:rPr>
      </w:pPr>
      <w:r>
        <w:rPr>
          <w:rFonts w:ascii="Book Antiqua" w:hAnsi="Book Antiqua"/>
          <w:sz w:val="24"/>
          <w:szCs w:val="24"/>
        </w:rPr>
        <w:t>A questo punto, però, si impone una questione.</w:t>
      </w:r>
    </w:p>
    <w:p w14:paraId="3710A7EB" w14:textId="29FF5F8E" w:rsidR="00253F74" w:rsidRDefault="00253F74" w:rsidP="00983324">
      <w:pPr>
        <w:ind w:left="851" w:right="1133"/>
        <w:jc w:val="both"/>
        <w:rPr>
          <w:rFonts w:ascii="Book Antiqua" w:hAnsi="Book Antiqua"/>
          <w:sz w:val="24"/>
          <w:szCs w:val="24"/>
        </w:rPr>
      </w:pPr>
      <w:r>
        <w:rPr>
          <w:rFonts w:ascii="Book Antiqua" w:hAnsi="Book Antiqua"/>
          <w:sz w:val="24"/>
          <w:szCs w:val="24"/>
        </w:rPr>
        <w:t xml:space="preserve">La giurisdizione ha più volti, tutti decisivi per la nostra democrazia. </w:t>
      </w:r>
    </w:p>
    <w:p w14:paraId="52E3F5DB" w14:textId="668194F4" w:rsidR="00BD300B" w:rsidRDefault="00253F74" w:rsidP="00983324">
      <w:pPr>
        <w:ind w:left="851" w:right="1133"/>
        <w:jc w:val="both"/>
        <w:rPr>
          <w:rFonts w:ascii="Book Antiqua" w:hAnsi="Book Antiqua"/>
          <w:sz w:val="24"/>
          <w:szCs w:val="24"/>
        </w:rPr>
      </w:pPr>
      <w:r>
        <w:rPr>
          <w:rFonts w:ascii="Book Antiqua" w:hAnsi="Book Antiqua"/>
          <w:sz w:val="24"/>
          <w:szCs w:val="24"/>
        </w:rPr>
        <w:t>E’ essenziale, pertanto, che cresca l’attenzione deontologica verso tutte le magistrature.</w:t>
      </w:r>
      <w:r w:rsidR="00352894">
        <w:rPr>
          <w:rFonts w:ascii="Book Antiqua" w:hAnsi="Book Antiqua"/>
          <w:sz w:val="24"/>
          <w:szCs w:val="24"/>
        </w:rPr>
        <w:t xml:space="preserve"> </w:t>
      </w:r>
      <w:r>
        <w:rPr>
          <w:rFonts w:ascii="Book Antiqua" w:hAnsi="Book Antiqua"/>
          <w:sz w:val="24"/>
          <w:szCs w:val="24"/>
        </w:rPr>
        <w:t>E’ opportuno, in altri termini, che l’</w:t>
      </w:r>
      <w:r w:rsidR="00BD300B">
        <w:rPr>
          <w:rFonts w:ascii="Book Antiqua" w:hAnsi="Book Antiqua"/>
          <w:sz w:val="24"/>
          <w:szCs w:val="24"/>
        </w:rPr>
        <w:t xml:space="preserve">Alta Corte </w:t>
      </w:r>
      <w:r>
        <w:rPr>
          <w:rFonts w:ascii="Book Antiqua" w:hAnsi="Book Antiqua"/>
          <w:sz w:val="24"/>
          <w:szCs w:val="24"/>
        </w:rPr>
        <w:t>sia</w:t>
      </w:r>
      <w:r w:rsidR="00BD300B">
        <w:rPr>
          <w:rFonts w:ascii="Book Antiqua" w:hAnsi="Book Antiqua"/>
          <w:sz w:val="24"/>
          <w:szCs w:val="24"/>
        </w:rPr>
        <w:t xml:space="preserve"> estesa a tutte le magistrature, la cui giustizia disciplinare non ha ancora i caratteri della giurisdizione.</w:t>
      </w:r>
      <w:r w:rsidR="00352894">
        <w:rPr>
          <w:rFonts w:ascii="Book Antiqua" w:hAnsi="Book Antiqua"/>
          <w:sz w:val="24"/>
          <w:szCs w:val="24"/>
        </w:rPr>
        <w:t xml:space="preserve"> </w:t>
      </w:r>
      <w:r>
        <w:rPr>
          <w:rFonts w:ascii="Book Antiqua" w:hAnsi="Book Antiqua"/>
          <w:sz w:val="24"/>
          <w:szCs w:val="24"/>
        </w:rPr>
        <w:t>Indubbiamente, tale soluzione coraggiosa impone p</w:t>
      </w:r>
      <w:r w:rsidR="00BD300B">
        <w:rPr>
          <w:rFonts w:ascii="Book Antiqua" w:hAnsi="Book Antiqua"/>
          <w:sz w:val="24"/>
          <w:szCs w:val="24"/>
        </w:rPr>
        <w:t>roblemi di coerenza di sistema</w:t>
      </w:r>
      <w:r>
        <w:rPr>
          <w:rFonts w:ascii="Book Antiqua" w:hAnsi="Book Antiqua"/>
          <w:sz w:val="24"/>
          <w:szCs w:val="24"/>
        </w:rPr>
        <w:t>; ad esempio, le</w:t>
      </w:r>
      <w:r w:rsidR="00BD300B">
        <w:rPr>
          <w:rFonts w:ascii="Book Antiqua" w:hAnsi="Book Antiqua"/>
          <w:sz w:val="24"/>
          <w:szCs w:val="24"/>
        </w:rPr>
        <w:t xml:space="preserve"> funzioni requirenti vanno attribuite ad un’articolazione della stessa Corte</w:t>
      </w:r>
      <w:r>
        <w:rPr>
          <w:rFonts w:ascii="Book Antiqua" w:hAnsi="Book Antiqua"/>
          <w:sz w:val="24"/>
          <w:szCs w:val="24"/>
        </w:rPr>
        <w:t xml:space="preserve"> e non potrebbero essere svolte dalla Procura Generale della Cassazione</w:t>
      </w:r>
      <w:r w:rsidR="00BD300B">
        <w:rPr>
          <w:rFonts w:ascii="Book Antiqua" w:hAnsi="Book Antiqua"/>
          <w:sz w:val="24"/>
          <w:szCs w:val="24"/>
        </w:rPr>
        <w:t>.</w:t>
      </w:r>
    </w:p>
    <w:p w14:paraId="1DE9356B" w14:textId="0A25E638" w:rsidR="00576599" w:rsidRDefault="00253F74" w:rsidP="00983324">
      <w:pPr>
        <w:ind w:left="851" w:right="1133"/>
        <w:jc w:val="both"/>
        <w:rPr>
          <w:rFonts w:ascii="Book Antiqua" w:hAnsi="Book Antiqua"/>
          <w:sz w:val="24"/>
          <w:szCs w:val="24"/>
        </w:rPr>
      </w:pPr>
      <w:r>
        <w:rPr>
          <w:rFonts w:ascii="Book Antiqua" w:hAnsi="Book Antiqua"/>
          <w:sz w:val="24"/>
          <w:szCs w:val="24"/>
        </w:rPr>
        <w:t xml:space="preserve">Ed occorre ragionare attentamente sulla </w:t>
      </w:r>
      <w:r w:rsidR="0026605A">
        <w:rPr>
          <w:rFonts w:ascii="Book Antiqua" w:hAnsi="Book Antiqua"/>
          <w:sz w:val="24"/>
          <w:szCs w:val="24"/>
        </w:rPr>
        <w:t>composizione</w:t>
      </w:r>
      <w:r>
        <w:rPr>
          <w:rFonts w:ascii="Book Antiqua" w:hAnsi="Book Antiqua"/>
          <w:sz w:val="24"/>
          <w:szCs w:val="24"/>
        </w:rPr>
        <w:t>, al fine di garantire la presenza di profili dall’autorevolezza indiscussa.</w:t>
      </w:r>
    </w:p>
    <w:p w14:paraId="3DCBD552" w14:textId="77777777" w:rsidR="00576599" w:rsidRPr="0076680B" w:rsidRDefault="00576599" w:rsidP="00983324">
      <w:pPr>
        <w:ind w:left="851" w:right="1133"/>
        <w:jc w:val="both"/>
        <w:rPr>
          <w:rFonts w:ascii="Book Antiqua" w:hAnsi="Book Antiqua"/>
          <w:sz w:val="24"/>
          <w:szCs w:val="24"/>
        </w:rPr>
      </w:pPr>
    </w:p>
    <w:sectPr w:rsidR="00576599" w:rsidRPr="0076680B">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643D7" w14:textId="77777777" w:rsidR="00F136C7" w:rsidRDefault="00F136C7" w:rsidP="00253F74">
      <w:pPr>
        <w:spacing w:after="0" w:line="240" w:lineRule="auto"/>
      </w:pPr>
      <w:r>
        <w:separator/>
      </w:r>
    </w:p>
  </w:endnote>
  <w:endnote w:type="continuationSeparator" w:id="0">
    <w:p w14:paraId="08164D7F" w14:textId="77777777" w:rsidR="00F136C7" w:rsidRDefault="00F136C7" w:rsidP="0025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273024"/>
      <w:docPartObj>
        <w:docPartGallery w:val="Page Numbers (Bottom of Page)"/>
        <w:docPartUnique/>
      </w:docPartObj>
    </w:sdtPr>
    <w:sdtEndPr/>
    <w:sdtContent>
      <w:p w14:paraId="7B212042" w14:textId="209883A3" w:rsidR="00253F74" w:rsidRDefault="00253F74">
        <w:pPr>
          <w:pStyle w:val="Pidipagina"/>
          <w:jc w:val="right"/>
        </w:pPr>
        <w:r>
          <w:fldChar w:fldCharType="begin"/>
        </w:r>
        <w:r>
          <w:instrText>PAGE   \* MERGEFORMAT</w:instrText>
        </w:r>
        <w:r>
          <w:fldChar w:fldCharType="separate"/>
        </w:r>
        <w:r w:rsidR="00856BE5">
          <w:rPr>
            <w:noProof/>
          </w:rPr>
          <w:t>1</w:t>
        </w:r>
        <w:r>
          <w:fldChar w:fldCharType="end"/>
        </w:r>
      </w:p>
    </w:sdtContent>
  </w:sdt>
  <w:p w14:paraId="7270E49F" w14:textId="77777777" w:rsidR="00253F74" w:rsidRDefault="00253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D95D7" w14:textId="77777777" w:rsidR="00F136C7" w:rsidRDefault="00F136C7" w:rsidP="00253F74">
      <w:pPr>
        <w:spacing w:after="0" w:line="240" w:lineRule="auto"/>
      </w:pPr>
      <w:r>
        <w:separator/>
      </w:r>
    </w:p>
  </w:footnote>
  <w:footnote w:type="continuationSeparator" w:id="0">
    <w:p w14:paraId="7288EC97" w14:textId="77777777" w:rsidR="00F136C7" w:rsidRDefault="00F136C7" w:rsidP="00253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D7035"/>
    <w:multiLevelType w:val="hybridMultilevel"/>
    <w:tmpl w:val="E696A61C"/>
    <w:lvl w:ilvl="0" w:tplc="E63E720E">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 w15:restartNumberingAfterBreak="0">
    <w:nsid w:val="70276927"/>
    <w:multiLevelType w:val="hybridMultilevel"/>
    <w:tmpl w:val="FD7E57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0B"/>
    <w:rsid w:val="00036C08"/>
    <w:rsid w:val="00052826"/>
    <w:rsid w:val="00190B77"/>
    <w:rsid w:val="00200500"/>
    <w:rsid w:val="00253F74"/>
    <w:rsid w:val="0026605A"/>
    <w:rsid w:val="00311440"/>
    <w:rsid w:val="00352894"/>
    <w:rsid w:val="00576599"/>
    <w:rsid w:val="00597633"/>
    <w:rsid w:val="00617E2C"/>
    <w:rsid w:val="0076680B"/>
    <w:rsid w:val="007C1A79"/>
    <w:rsid w:val="00856BE5"/>
    <w:rsid w:val="00936EE6"/>
    <w:rsid w:val="00983324"/>
    <w:rsid w:val="009F7A59"/>
    <w:rsid w:val="00B9438E"/>
    <w:rsid w:val="00BA6357"/>
    <w:rsid w:val="00BD097C"/>
    <w:rsid w:val="00BD300B"/>
    <w:rsid w:val="00C824D7"/>
    <w:rsid w:val="00CA56C9"/>
    <w:rsid w:val="00E316EE"/>
    <w:rsid w:val="00E42200"/>
    <w:rsid w:val="00E4721D"/>
    <w:rsid w:val="00E80695"/>
    <w:rsid w:val="00F0212A"/>
    <w:rsid w:val="00F136C7"/>
    <w:rsid w:val="00F27C51"/>
    <w:rsid w:val="00F84E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2F39"/>
  <w15:chartTrackingRefBased/>
  <w15:docId w15:val="{AB1583C6-B79E-43BD-A5D0-0783FA31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680B"/>
    <w:pPr>
      <w:ind w:left="720"/>
      <w:contextualSpacing/>
    </w:pPr>
  </w:style>
  <w:style w:type="character" w:styleId="Collegamentoipertestuale">
    <w:name w:val="Hyperlink"/>
    <w:basedOn w:val="Carpredefinitoparagrafo"/>
    <w:uiPriority w:val="99"/>
    <w:unhideWhenUsed/>
    <w:rsid w:val="00E4721D"/>
    <w:rPr>
      <w:color w:val="0563C1" w:themeColor="hyperlink"/>
      <w:u w:val="single"/>
    </w:rPr>
  </w:style>
  <w:style w:type="character" w:customStyle="1" w:styleId="UnresolvedMention">
    <w:name w:val="Unresolved Mention"/>
    <w:basedOn w:val="Carpredefinitoparagrafo"/>
    <w:uiPriority w:val="99"/>
    <w:semiHidden/>
    <w:unhideWhenUsed/>
    <w:rsid w:val="00E4721D"/>
    <w:rPr>
      <w:color w:val="605E5C"/>
      <w:shd w:val="clear" w:color="auto" w:fill="E1DFDD"/>
    </w:rPr>
  </w:style>
  <w:style w:type="paragraph" w:styleId="Intestazione">
    <w:name w:val="header"/>
    <w:basedOn w:val="Normale"/>
    <w:link w:val="IntestazioneCarattere"/>
    <w:uiPriority w:val="99"/>
    <w:unhideWhenUsed/>
    <w:rsid w:val="00253F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3F74"/>
  </w:style>
  <w:style w:type="paragraph" w:styleId="Pidipagina">
    <w:name w:val="footer"/>
    <w:basedOn w:val="Normale"/>
    <w:link w:val="PidipaginaCarattere"/>
    <w:uiPriority w:val="99"/>
    <w:unhideWhenUsed/>
    <w:rsid w:val="00253F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presidente.repubblica:codice.procedura.penale:1988-09-22;447~art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694DA-0359-4F5D-ADCC-EC32C900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1652</Words>
  <Characters>9418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Airoma</dc:creator>
  <cp:keywords/>
  <dc:description/>
  <cp:lastModifiedBy>Giovanna Picano</cp:lastModifiedBy>
  <cp:revision>2</cp:revision>
  <cp:lastPrinted>2024-09-11T15:50:00Z</cp:lastPrinted>
  <dcterms:created xsi:type="dcterms:W3CDTF">2024-09-13T10:12:00Z</dcterms:created>
  <dcterms:modified xsi:type="dcterms:W3CDTF">2024-09-13T10:12:00Z</dcterms:modified>
</cp:coreProperties>
</file>