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A0" w:rsidRPr="00E12225" w:rsidRDefault="00E12225" w:rsidP="00EB25DB">
      <w:pPr>
        <w:ind w:left="567" w:right="282" w:firstLine="851"/>
        <w:contextualSpacing/>
        <w:jc w:val="center"/>
        <w:rPr>
          <w:b/>
          <w:smallCaps/>
          <w:sz w:val="28"/>
          <w:szCs w:val="28"/>
        </w:rPr>
      </w:pPr>
      <w:r w:rsidRPr="00E12225">
        <w:rPr>
          <w:b/>
          <w:smallCaps/>
          <w:sz w:val="28"/>
          <w:szCs w:val="28"/>
        </w:rPr>
        <w:t>Camera dei Deputati</w:t>
      </w:r>
    </w:p>
    <w:p w:rsidR="00E12225" w:rsidRPr="00E12225" w:rsidRDefault="00E12225" w:rsidP="00EB25DB">
      <w:pPr>
        <w:ind w:left="567" w:right="282" w:firstLine="851"/>
        <w:contextualSpacing/>
        <w:jc w:val="center"/>
        <w:rPr>
          <w:b/>
          <w:smallCaps/>
          <w:sz w:val="28"/>
          <w:szCs w:val="28"/>
        </w:rPr>
      </w:pPr>
      <w:r w:rsidRPr="00E12225">
        <w:rPr>
          <w:b/>
          <w:smallCaps/>
          <w:sz w:val="28"/>
          <w:szCs w:val="28"/>
        </w:rPr>
        <w:t>I Commissione – Affari costituzionali</w:t>
      </w:r>
    </w:p>
    <w:p w:rsidR="00E12225" w:rsidRDefault="00E12225" w:rsidP="00EB25DB">
      <w:pPr>
        <w:ind w:left="567" w:right="282" w:firstLine="851"/>
        <w:contextualSpacing/>
        <w:jc w:val="center"/>
        <w:rPr>
          <w:b/>
          <w:smallCaps/>
          <w:sz w:val="28"/>
          <w:szCs w:val="28"/>
        </w:rPr>
      </w:pPr>
      <w:r w:rsidRPr="00E12225">
        <w:rPr>
          <w:b/>
          <w:smallCaps/>
          <w:sz w:val="28"/>
          <w:szCs w:val="28"/>
        </w:rPr>
        <w:t xml:space="preserve">Indagine conoscitiva in materia di </w:t>
      </w:r>
    </w:p>
    <w:p w:rsidR="00E12225" w:rsidRDefault="00E12225" w:rsidP="00EB25DB">
      <w:pPr>
        <w:ind w:left="567" w:right="282" w:firstLine="851"/>
        <w:contextualSpacing/>
        <w:jc w:val="center"/>
        <w:rPr>
          <w:b/>
          <w:smallCaps/>
          <w:sz w:val="28"/>
          <w:szCs w:val="28"/>
        </w:rPr>
      </w:pPr>
    </w:p>
    <w:p w:rsidR="00E12225" w:rsidRDefault="00E12225" w:rsidP="00EB25DB">
      <w:pPr>
        <w:ind w:left="567" w:right="282" w:firstLine="851"/>
        <w:contextualSpacing/>
        <w:jc w:val="center"/>
        <w:rPr>
          <w:b/>
          <w:smallCaps/>
          <w:sz w:val="28"/>
          <w:szCs w:val="28"/>
        </w:rPr>
      </w:pPr>
      <w:r w:rsidRPr="00E12225">
        <w:rPr>
          <w:b/>
          <w:smallCaps/>
          <w:sz w:val="28"/>
          <w:szCs w:val="28"/>
        </w:rPr>
        <w:t>Attività di rappresentanza di interessi</w:t>
      </w:r>
    </w:p>
    <w:p w:rsidR="00E12225" w:rsidRDefault="00E12225" w:rsidP="00EB25DB">
      <w:pPr>
        <w:ind w:left="567" w:right="282" w:firstLine="851"/>
        <w:contextualSpacing/>
        <w:jc w:val="center"/>
        <w:rPr>
          <w:smallCaps/>
          <w:sz w:val="24"/>
          <w:szCs w:val="24"/>
        </w:rPr>
      </w:pPr>
    </w:p>
    <w:p w:rsidR="00E12225" w:rsidRDefault="00E12225" w:rsidP="00EB25DB">
      <w:pPr>
        <w:ind w:left="567" w:right="282" w:firstLine="851"/>
        <w:contextualSpacing/>
        <w:jc w:val="center"/>
        <w:rPr>
          <w:smallCaps/>
          <w:sz w:val="24"/>
          <w:szCs w:val="24"/>
        </w:rPr>
      </w:pPr>
      <w:r>
        <w:rPr>
          <w:smallCaps/>
          <w:sz w:val="24"/>
          <w:szCs w:val="24"/>
        </w:rPr>
        <w:t xml:space="preserve">Audizione del </w:t>
      </w:r>
      <w:r w:rsidR="00461855">
        <w:rPr>
          <w:smallCaps/>
          <w:sz w:val="24"/>
          <w:szCs w:val="24"/>
        </w:rPr>
        <w:t>13</w:t>
      </w:r>
      <w:r>
        <w:rPr>
          <w:smallCaps/>
          <w:sz w:val="24"/>
          <w:szCs w:val="24"/>
        </w:rPr>
        <w:t xml:space="preserve"> </w:t>
      </w:r>
      <w:r w:rsidR="00461855">
        <w:rPr>
          <w:smallCaps/>
          <w:sz w:val="24"/>
          <w:szCs w:val="24"/>
        </w:rPr>
        <w:t>luglio</w:t>
      </w:r>
      <w:r>
        <w:rPr>
          <w:smallCaps/>
          <w:sz w:val="24"/>
          <w:szCs w:val="24"/>
        </w:rPr>
        <w:t xml:space="preserve"> 2023</w:t>
      </w:r>
    </w:p>
    <w:p w:rsidR="00D13CAC" w:rsidRDefault="00D13CAC" w:rsidP="00EB25DB">
      <w:pPr>
        <w:ind w:left="567" w:right="282" w:firstLine="851"/>
        <w:contextualSpacing/>
        <w:jc w:val="center"/>
        <w:rPr>
          <w:smallCaps/>
          <w:sz w:val="24"/>
          <w:szCs w:val="24"/>
        </w:rPr>
      </w:pPr>
    </w:p>
    <w:p w:rsidR="00E12225" w:rsidRDefault="00E12225" w:rsidP="00EB25DB">
      <w:pPr>
        <w:ind w:left="567" w:right="282" w:firstLine="851"/>
        <w:contextualSpacing/>
        <w:jc w:val="center"/>
        <w:rPr>
          <w:smallCaps/>
          <w:sz w:val="24"/>
          <w:szCs w:val="24"/>
        </w:rPr>
      </w:pPr>
      <w:r>
        <w:rPr>
          <w:smallCaps/>
          <w:sz w:val="24"/>
          <w:szCs w:val="24"/>
        </w:rPr>
        <w:t>Prof. Francesco Bilancia</w:t>
      </w:r>
    </w:p>
    <w:p w:rsidR="00D13CAC" w:rsidRPr="00D13CAC" w:rsidRDefault="00D13CAC" w:rsidP="00EB25DB">
      <w:pPr>
        <w:ind w:left="567" w:right="282" w:firstLine="851"/>
        <w:contextualSpacing/>
        <w:jc w:val="center"/>
        <w:rPr>
          <w:sz w:val="24"/>
          <w:szCs w:val="24"/>
        </w:rPr>
      </w:pPr>
      <w:r>
        <w:rPr>
          <w:sz w:val="24"/>
          <w:szCs w:val="24"/>
        </w:rPr>
        <w:t>Università degli Studi “G. d’Annunzio” di Chieti-Pescara</w:t>
      </w:r>
    </w:p>
    <w:p w:rsidR="00E12225" w:rsidRDefault="00E12225" w:rsidP="00EB25DB">
      <w:pPr>
        <w:ind w:left="567" w:right="282" w:firstLine="851"/>
        <w:contextualSpacing/>
        <w:jc w:val="both"/>
        <w:rPr>
          <w:sz w:val="24"/>
          <w:szCs w:val="24"/>
        </w:rPr>
      </w:pPr>
    </w:p>
    <w:p w:rsidR="006368DD" w:rsidRDefault="006368DD" w:rsidP="00EB25DB">
      <w:pPr>
        <w:ind w:left="567" w:right="282" w:firstLine="851"/>
        <w:contextualSpacing/>
        <w:jc w:val="both"/>
        <w:rPr>
          <w:i/>
          <w:sz w:val="24"/>
          <w:szCs w:val="24"/>
        </w:rPr>
      </w:pPr>
    </w:p>
    <w:p w:rsidR="006368DD" w:rsidRDefault="006368DD" w:rsidP="00EB25DB">
      <w:pPr>
        <w:ind w:left="567" w:right="282" w:firstLine="851"/>
        <w:contextualSpacing/>
        <w:jc w:val="both"/>
        <w:rPr>
          <w:i/>
          <w:sz w:val="24"/>
          <w:szCs w:val="24"/>
        </w:rPr>
      </w:pPr>
    </w:p>
    <w:p w:rsidR="006368DD" w:rsidRDefault="006368DD" w:rsidP="00EB25DB">
      <w:pPr>
        <w:ind w:left="567" w:right="282" w:firstLine="851"/>
        <w:contextualSpacing/>
        <w:jc w:val="both"/>
        <w:rPr>
          <w:i/>
          <w:sz w:val="24"/>
          <w:szCs w:val="24"/>
        </w:rPr>
      </w:pPr>
    </w:p>
    <w:p w:rsidR="00144D6B" w:rsidRDefault="00461855" w:rsidP="00EB25DB">
      <w:pPr>
        <w:ind w:left="567" w:right="282" w:firstLine="851"/>
        <w:contextualSpacing/>
        <w:jc w:val="both"/>
        <w:rPr>
          <w:sz w:val="24"/>
          <w:szCs w:val="24"/>
        </w:rPr>
      </w:pPr>
      <w:r w:rsidRPr="00461855">
        <w:rPr>
          <w:i/>
          <w:sz w:val="24"/>
          <w:szCs w:val="24"/>
        </w:rPr>
        <w:t>Profili tematici di rilievo in via di consolidamento</w:t>
      </w:r>
      <w:r w:rsidR="00D13CAC">
        <w:rPr>
          <w:sz w:val="24"/>
          <w:szCs w:val="24"/>
        </w:rPr>
        <w:t>:</w:t>
      </w:r>
    </w:p>
    <w:p w:rsidR="00DF25A1" w:rsidRDefault="00DF25A1" w:rsidP="00EB25DB">
      <w:pPr>
        <w:ind w:left="567" w:right="282" w:firstLine="851"/>
        <w:contextualSpacing/>
        <w:jc w:val="both"/>
        <w:rPr>
          <w:sz w:val="24"/>
          <w:szCs w:val="24"/>
        </w:rPr>
      </w:pPr>
    </w:p>
    <w:p w:rsidR="00461855" w:rsidRPr="00461855" w:rsidRDefault="00461855" w:rsidP="00EB25DB">
      <w:pPr>
        <w:ind w:left="567" w:right="282" w:firstLine="851"/>
        <w:contextualSpacing/>
        <w:jc w:val="both"/>
        <w:rPr>
          <w:sz w:val="24"/>
          <w:szCs w:val="24"/>
        </w:rPr>
      </w:pPr>
      <w:r>
        <w:rPr>
          <w:sz w:val="24"/>
          <w:szCs w:val="24"/>
        </w:rPr>
        <w:t>Nel corso dell’</w:t>
      </w:r>
      <w:r w:rsidRPr="00DF25A1">
        <w:rPr>
          <w:b/>
          <w:sz w:val="24"/>
          <w:szCs w:val="24"/>
        </w:rPr>
        <w:t xml:space="preserve">Indagine conoscitiva in materia di Attività di rappresentanza di interessi </w:t>
      </w:r>
      <w:r>
        <w:rPr>
          <w:sz w:val="24"/>
          <w:szCs w:val="24"/>
        </w:rPr>
        <w:t xml:space="preserve">promossa dal Presidente della I Commissione sono emerse e, anche sulla base delle pregresse analisi sulla questione, sono ormai in via di consolidamento quattro linee tematiche di orientamento </w:t>
      </w:r>
      <w:r w:rsidR="00DF25A1">
        <w:rPr>
          <w:sz w:val="24"/>
          <w:szCs w:val="24"/>
        </w:rPr>
        <w:t>della</w:t>
      </w:r>
      <w:r>
        <w:rPr>
          <w:sz w:val="24"/>
          <w:szCs w:val="24"/>
        </w:rPr>
        <w:t xml:space="preserve"> riflessione:</w:t>
      </w:r>
    </w:p>
    <w:p w:rsidR="00144D6B" w:rsidRPr="00144D6B" w:rsidRDefault="00144D6B" w:rsidP="00461855">
      <w:pPr>
        <w:pStyle w:val="Paragrafoelenco"/>
        <w:numPr>
          <w:ilvl w:val="0"/>
          <w:numId w:val="5"/>
        </w:numPr>
        <w:ind w:right="282"/>
        <w:jc w:val="both"/>
        <w:rPr>
          <w:sz w:val="24"/>
          <w:szCs w:val="24"/>
        </w:rPr>
      </w:pPr>
      <w:r w:rsidRPr="00144D6B">
        <w:rPr>
          <w:sz w:val="24"/>
          <w:szCs w:val="24"/>
        </w:rPr>
        <w:t xml:space="preserve">l'ambito soggettivo della normativa in materia sia con riferimento all'individuazione del «decisore pubblico» sia con riferimento all'individuazione del «soggetto portatore di interessi»; </w:t>
      </w:r>
    </w:p>
    <w:p w:rsidR="00461855" w:rsidRDefault="00144D6B" w:rsidP="00461855">
      <w:pPr>
        <w:pStyle w:val="Paragrafoelenco"/>
        <w:numPr>
          <w:ilvl w:val="0"/>
          <w:numId w:val="5"/>
        </w:numPr>
        <w:ind w:right="282"/>
        <w:jc w:val="both"/>
        <w:rPr>
          <w:sz w:val="24"/>
          <w:szCs w:val="24"/>
        </w:rPr>
      </w:pPr>
      <w:r w:rsidRPr="00461855">
        <w:rPr>
          <w:sz w:val="24"/>
          <w:szCs w:val="24"/>
        </w:rPr>
        <w:t xml:space="preserve">le diverse modalità di regolazione del fenomeno; </w:t>
      </w:r>
    </w:p>
    <w:p w:rsidR="00144D6B" w:rsidRPr="00461855" w:rsidRDefault="00144D6B" w:rsidP="00461855">
      <w:pPr>
        <w:pStyle w:val="Paragrafoelenco"/>
        <w:numPr>
          <w:ilvl w:val="0"/>
          <w:numId w:val="5"/>
        </w:numPr>
        <w:ind w:right="282"/>
        <w:jc w:val="both"/>
        <w:rPr>
          <w:sz w:val="24"/>
          <w:szCs w:val="24"/>
        </w:rPr>
      </w:pPr>
      <w:r w:rsidRPr="00461855">
        <w:rPr>
          <w:sz w:val="24"/>
          <w:szCs w:val="24"/>
        </w:rPr>
        <w:t xml:space="preserve">l'individuazione dell'autorità di vigilanza; </w:t>
      </w:r>
    </w:p>
    <w:p w:rsidR="00144D6B" w:rsidRPr="00144D6B" w:rsidRDefault="00144D6B" w:rsidP="00461855">
      <w:pPr>
        <w:pStyle w:val="Paragrafoelenco"/>
        <w:numPr>
          <w:ilvl w:val="0"/>
          <w:numId w:val="5"/>
        </w:numPr>
        <w:ind w:right="282"/>
        <w:jc w:val="both"/>
        <w:rPr>
          <w:sz w:val="24"/>
          <w:szCs w:val="24"/>
        </w:rPr>
      </w:pPr>
      <w:r w:rsidRPr="00144D6B">
        <w:rPr>
          <w:sz w:val="24"/>
          <w:szCs w:val="24"/>
        </w:rPr>
        <w:t>l’apparato sanzionatorio da prevedere per la violazione della normativa</w:t>
      </w:r>
      <w:r>
        <w:rPr>
          <w:rStyle w:val="Rimandonotaapidipagina"/>
          <w:sz w:val="24"/>
          <w:szCs w:val="24"/>
        </w:rPr>
        <w:footnoteReference w:id="1"/>
      </w:r>
      <w:r w:rsidRPr="00144D6B">
        <w:rPr>
          <w:sz w:val="24"/>
          <w:szCs w:val="24"/>
        </w:rPr>
        <w:t xml:space="preserve">. </w:t>
      </w:r>
    </w:p>
    <w:p w:rsidR="00144D6B" w:rsidRDefault="00144D6B" w:rsidP="00EB25DB">
      <w:pPr>
        <w:ind w:left="567" w:right="282" w:firstLine="851"/>
        <w:contextualSpacing/>
        <w:jc w:val="both"/>
        <w:rPr>
          <w:sz w:val="24"/>
          <w:szCs w:val="24"/>
        </w:rPr>
      </w:pPr>
    </w:p>
    <w:p w:rsidR="00144D6B" w:rsidRDefault="00461855" w:rsidP="00EB25DB">
      <w:pPr>
        <w:ind w:left="567" w:right="282" w:firstLine="851"/>
        <w:contextualSpacing/>
        <w:jc w:val="both"/>
        <w:rPr>
          <w:sz w:val="24"/>
          <w:szCs w:val="24"/>
        </w:rPr>
      </w:pPr>
      <w:r>
        <w:rPr>
          <w:sz w:val="24"/>
          <w:szCs w:val="24"/>
        </w:rPr>
        <w:t xml:space="preserve">Della rilevanza di questa sorta di indice tematico è tra l’altro ormai edotta la stessa Commissione europea, che nella recentissima </w:t>
      </w:r>
      <w:r w:rsidRPr="00D633E6">
        <w:rPr>
          <w:b/>
          <w:i/>
          <w:sz w:val="24"/>
          <w:szCs w:val="24"/>
        </w:rPr>
        <w:t>Relazione sullo Stato di diritto 2023</w:t>
      </w:r>
      <w:r>
        <w:rPr>
          <w:sz w:val="24"/>
          <w:szCs w:val="24"/>
        </w:rPr>
        <w:t xml:space="preserve"> </w:t>
      </w:r>
      <w:r w:rsidRPr="00D633E6">
        <w:rPr>
          <w:i/>
          <w:sz w:val="24"/>
          <w:szCs w:val="24"/>
        </w:rPr>
        <w:t xml:space="preserve">country </w:t>
      </w:r>
      <w:proofErr w:type="spellStart"/>
      <w:r w:rsidRPr="00D633E6">
        <w:rPr>
          <w:i/>
          <w:sz w:val="24"/>
          <w:szCs w:val="24"/>
        </w:rPr>
        <w:t>specific</w:t>
      </w:r>
      <w:proofErr w:type="spellEnd"/>
      <w:r>
        <w:rPr>
          <w:sz w:val="24"/>
          <w:szCs w:val="24"/>
        </w:rPr>
        <w:t xml:space="preserve"> </w:t>
      </w:r>
      <w:r w:rsidRPr="00D633E6">
        <w:rPr>
          <w:i/>
          <w:sz w:val="24"/>
          <w:szCs w:val="24"/>
        </w:rPr>
        <w:t xml:space="preserve">sulla situazione dello Stato di diritto in </w:t>
      </w:r>
      <w:r w:rsidRPr="00D633E6">
        <w:rPr>
          <w:b/>
          <w:i/>
          <w:sz w:val="24"/>
          <w:szCs w:val="24"/>
        </w:rPr>
        <w:t>Italia</w:t>
      </w:r>
      <w:r w:rsidR="00D633E6">
        <w:rPr>
          <w:rStyle w:val="Rimandonotaapidipagina"/>
          <w:i/>
          <w:sz w:val="24"/>
          <w:szCs w:val="24"/>
        </w:rPr>
        <w:footnoteReference w:id="2"/>
      </w:r>
      <w:r>
        <w:rPr>
          <w:sz w:val="24"/>
          <w:szCs w:val="24"/>
        </w:rPr>
        <w:t xml:space="preserve"> vi fa espresso richiamo.</w:t>
      </w:r>
      <w:r w:rsidR="00D633E6">
        <w:rPr>
          <w:sz w:val="24"/>
          <w:szCs w:val="24"/>
        </w:rPr>
        <w:t xml:space="preserve"> In questo documento, dopo una ricognizione dei progressi compiuti in riferimento agli impegni assunti dall’Italia nell’anno precedente, </w:t>
      </w:r>
      <w:r w:rsidR="00D633E6" w:rsidRPr="00DF25A1">
        <w:rPr>
          <w:b/>
          <w:sz w:val="24"/>
          <w:szCs w:val="24"/>
        </w:rPr>
        <w:t xml:space="preserve">la Commissione ha </w:t>
      </w:r>
      <w:r w:rsidR="00DB5FA9" w:rsidRPr="00DF25A1">
        <w:rPr>
          <w:b/>
          <w:sz w:val="24"/>
          <w:szCs w:val="24"/>
        </w:rPr>
        <w:t xml:space="preserve">poi </w:t>
      </w:r>
      <w:r w:rsidR="00D633E6" w:rsidRPr="00DF25A1">
        <w:rPr>
          <w:b/>
          <w:sz w:val="24"/>
          <w:szCs w:val="24"/>
        </w:rPr>
        <w:t xml:space="preserve">richiamato </w:t>
      </w:r>
      <w:r w:rsidR="00DB5FA9" w:rsidRPr="00DF25A1">
        <w:rPr>
          <w:b/>
          <w:sz w:val="24"/>
          <w:szCs w:val="24"/>
        </w:rPr>
        <w:t>la rilevanza</w:t>
      </w:r>
      <w:r w:rsidR="00D633E6" w:rsidRPr="00DF25A1">
        <w:rPr>
          <w:b/>
          <w:sz w:val="24"/>
          <w:szCs w:val="24"/>
        </w:rPr>
        <w:t xml:space="preserve"> d</w:t>
      </w:r>
      <w:r w:rsidR="00DB5FA9" w:rsidRPr="00DF25A1">
        <w:rPr>
          <w:b/>
          <w:sz w:val="24"/>
          <w:szCs w:val="24"/>
        </w:rPr>
        <w:t>i una</w:t>
      </w:r>
      <w:r w:rsidR="00D633E6" w:rsidRPr="00DF25A1">
        <w:rPr>
          <w:b/>
          <w:sz w:val="24"/>
          <w:szCs w:val="24"/>
        </w:rPr>
        <w:t xml:space="preserve"> disciplina dei rappresentanti di interesse nel contesto delle raccomandazioni formulate per l’anno 2023</w:t>
      </w:r>
      <w:r w:rsidR="00D633E6">
        <w:rPr>
          <w:sz w:val="24"/>
          <w:szCs w:val="24"/>
        </w:rPr>
        <w:t xml:space="preserve">. Come è già noto a codesto illustre consesso, in merito agli impegni assunti dal nostro Paese </w:t>
      </w:r>
      <w:r w:rsidR="00193AD1">
        <w:rPr>
          <w:sz w:val="24"/>
          <w:szCs w:val="24"/>
        </w:rPr>
        <w:t xml:space="preserve">con l’adozione del PNRR </w:t>
      </w:r>
      <w:r w:rsidR="00D633E6">
        <w:rPr>
          <w:sz w:val="24"/>
          <w:szCs w:val="24"/>
        </w:rPr>
        <w:t xml:space="preserve">si </w:t>
      </w:r>
      <w:r w:rsidR="00193AD1">
        <w:rPr>
          <w:sz w:val="24"/>
          <w:szCs w:val="24"/>
        </w:rPr>
        <w:t>formula</w:t>
      </w:r>
      <w:r w:rsidR="00D633E6">
        <w:rPr>
          <w:sz w:val="24"/>
          <w:szCs w:val="24"/>
        </w:rPr>
        <w:t xml:space="preserve"> espressamente </w:t>
      </w:r>
      <w:r w:rsidR="00193AD1">
        <w:rPr>
          <w:sz w:val="24"/>
          <w:szCs w:val="24"/>
        </w:rPr>
        <w:t>un</w:t>
      </w:r>
      <w:r w:rsidR="00D633E6">
        <w:rPr>
          <w:sz w:val="24"/>
          <w:szCs w:val="24"/>
        </w:rPr>
        <w:t>a raccomandazione</w:t>
      </w:r>
      <w:r w:rsidR="00193AD1">
        <w:rPr>
          <w:sz w:val="24"/>
          <w:szCs w:val="24"/>
        </w:rPr>
        <w:t xml:space="preserve"> ad “</w:t>
      </w:r>
      <w:r w:rsidR="00193AD1" w:rsidRPr="00193AD1">
        <w:rPr>
          <w:i/>
          <w:sz w:val="24"/>
          <w:szCs w:val="24"/>
        </w:rPr>
        <w:t xml:space="preserve">adottare norme complessive sui conflitti di interessi e regolamentare il lobbying istituendo un registro operativo delle attività dei </w:t>
      </w:r>
      <w:r w:rsidR="00193AD1" w:rsidRPr="00193AD1">
        <w:rPr>
          <w:i/>
          <w:sz w:val="24"/>
          <w:szCs w:val="24"/>
        </w:rPr>
        <w:lastRenderedPageBreak/>
        <w:t>rappresentanti di interessi, compresa un'impronta legislativa</w:t>
      </w:r>
      <w:r w:rsidR="00193AD1">
        <w:rPr>
          <w:sz w:val="24"/>
          <w:szCs w:val="24"/>
        </w:rPr>
        <w:t>”</w:t>
      </w:r>
      <w:r w:rsidR="00193AD1">
        <w:rPr>
          <w:rStyle w:val="Rimandonotaapidipagina"/>
          <w:sz w:val="24"/>
          <w:szCs w:val="24"/>
        </w:rPr>
        <w:footnoteReference w:id="3"/>
      </w:r>
      <w:r w:rsidR="00193AD1">
        <w:rPr>
          <w:sz w:val="24"/>
          <w:szCs w:val="24"/>
        </w:rPr>
        <w:t xml:space="preserve">. </w:t>
      </w:r>
      <w:r w:rsidR="00DB5FA9">
        <w:rPr>
          <w:sz w:val="24"/>
          <w:szCs w:val="24"/>
        </w:rPr>
        <w:t>Si segnala il positivo riscontro alla iniziativa in corso presso questa Commissione, anche con riferimento alla Indagine conoscitiva avviata dal suo Presidente, ma si osserva che “</w:t>
      </w:r>
      <w:r w:rsidR="00DB5FA9" w:rsidRPr="00DB5FA9">
        <w:rPr>
          <w:i/>
          <w:sz w:val="24"/>
          <w:szCs w:val="24"/>
        </w:rPr>
        <w:t>Finché non sarà istituito un registro delle lobby operativo, compresa un'impronta legislativa, la regolamentazione delle attività di lobbying nei confronti del governo rimarrà frammentaria</w:t>
      </w:r>
      <w:r w:rsidR="00DB5FA9">
        <w:rPr>
          <w:sz w:val="24"/>
          <w:szCs w:val="24"/>
        </w:rPr>
        <w:t>”</w:t>
      </w:r>
      <w:r w:rsidR="00DB5FA9">
        <w:rPr>
          <w:rStyle w:val="Rimandonotaapidipagina"/>
          <w:sz w:val="24"/>
          <w:szCs w:val="24"/>
        </w:rPr>
        <w:footnoteReference w:id="4"/>
      </w:r>
      <w:r w:rsidR="00DB5FA9">
        <w:rPr>
          <w:sz w:val="24"/>
          <w:szCs w:val="24"/>
        </w:rPr>
        <w:t>.</w:t>
      </w:r>
    </w:p>
    <w:p w:rsidR="00DB5FA9" w:rsidRDefault="008118F8" w:rsidP="008118F8">
      <w:pPr>
        <w:ind w:left="567" w:right="282" w:firstLine="851"/>
        <w:contextualSpacing/>
        <w:jc w:val="both"/>
        <w:rPr>
          <w:sz w:val="24"/>
          <w:szCs w:val="24"/>
        </w:rPr>
      </w:pPr>
      <w:r>
        <w:rPr>
          <w:sz w:val="24"/>
          <w:szCs w:val="24"/>
        </w:rPr>
        <w:t xml:space="preserve">Questa “raccomandazione”, ad effetto non vincolante ma fortemente incisiva sul piano </w:t>
      </w:r>
      <w:proofErr w:type="spellStart"/>
      <w:r>
        <w:rPr>
          <w:sz w:val="24"/>
          <w:szCs w:val="24"/>
        </w:rPr>
        <w:t>reputazionale</w:t>
      </w:r>
      <w:proofErr w:type="spellEnd"/>
      <w:r>
        <w:rPr>
          <w:sz w:val="24"/>
          <w:szCs w:val="24"/>
        </w:rPr>
        <w:t xml:space="preserve">, è già presente in numerose precedenti versioni annuali del </w:t>
      </w:r>
      <w:r w:rsidRPr="008118F8">
        <w:rPr>
          <w:i/>
          <w:sz w:val="24"/>
          <w:szCs w:val="24"/>
        </w:rPr>
        <w:t>Report</w:t>
      </w:r>
      <w:r>
        <w:rPr>
          <w:sz w:val="24"/>
          <w:szCs w:val="24"/>
        </w:rPr>
        <w:t xml:space="preserve"> della Commissione sulla situazione dello Stato di diritto in Italia, ma </w:t>
      </w:r>
      <w:r w:rsidRPr="008118F8">
        <w:rPr>
          <w:b/>
          <w:sz w:val="24"/>
          <w:szCs w:val="24"/>
        </w:rPr>
        <w:t xml:space="preserve">non sfugge la diversa rilevanza di questo documento nella </w:t>
      </w:r>
      <w:r w:rsidR="00DF25A1">
        <w:rPr>
          <w:b/>
          <w:sz w:val="24"/>
          <w:szCs w:val="24"/>
        </w:rPr>
        <w:t xml:space="preserve">attuale </w:t>
      </w:r>
      <w:r w:rsidRPr="008118F8">
        <w:rPr>
          <w:b/>
          <w:sz w:val="24"/>
          <w:szCs w:val="24"/>
        </w:rPr>
        <w:t xml:space="preserve">fase di vigenza del Piano del </w:t>
      </w:r>
      <w:proofErr w:type="spellStart"/>
      <w:r w:rsidRPr="008118F8">
        <w:rPr>
          <w:b/>
          <w:i/>
          <w:sz w:val="24"/>
          <w:szCs w:val="24"/>
        </w:rPr>
        <w:t>Recovery</w:t>
      </w:r>
      <w:proofErr w:type="spellEnd"/>
      <w:r w:rsidRPr="008118F8">
        <w:rPr>
          <w:b/>
          <w:i/>
          <w:sz w:val="24"/>
          <w:szCs w:val="24"/>
        </w:rPr>
        <w:t xml:space="preserve"> and </w:t>
      </w:r>
      <w:proofErr w:type="spellStart"/>
      <w:r w:rsidRPr="008118F8">
        <w:rPr>
          <w:b/>
          <w:i/>
          <w:sz w:val="24"/>
          <w:szCs w:val="24"/>
        </w:rPr>
        <w:t>Resilience</w:t>
      </w:r>
      <w:proofErr w:type="spellEnd"/>
      <w:r w:rsidRPr="008118F8">
        <w:rPr>
          <w:b/>
          <w:i/>
          <w:sz w:val="24"/>
          <w:szCs w:val="24"/>
        </w:rPr>
        <w:t xml:space="preserve"> </w:t>
      </w:r>
      <w:proofErr w:type="spellStart"/>
      <w:r w:rsidRPr="008118F8">
        <w:rPr>
          <w:b/>
          <w:i/>
          <w:sz w:val="24"/>
          <w:szCs w:val="24"/>
        </w:rPr>
        <w:t>Facility</w:t>
      </w:r>
      <w:proofErr w:type="spellEnd"/>
      <w:r w:rsidRPr="008118F8">
        <w:rPr>
          <w:b/>
          <w:sz w:val="24"/>
          <w:szCs w:val="24"/>
        </w:rPr>
        <w:t xml:space="preserve"> </w:t>
      </w:r>
      <w:r w:rsidRPr="008118F8">
        <w:rPr>
          <w:sz w:val="24"/>
          <w:szCs w:val="24"/>
        </w:rPr>
        <w:t>(RRF, in seno a NGEU) in corso di attuazione attraverso gli impegni assunti dall’Italia con il</w:t>
      </w:r>
      <w:r w:rsidRPr="008118F8">
        <w:rPr>
          <w:b/>
          <w:sz w:val="24"/>
          <w:szCs w:val="24"/>
        </w:rPr>
        <w:t xml:space="preserve"> PNRR </w:t>
      </w:r>
      <w:r w:rsidRPr="008118F8">
        <w:rPr>
          <w:sz w:val="24"/>
          <w:szCs w:val="24"/>
        </w:rPr>
        <w:t>e a valle dell’adozione del</w:t>
      </w:r>
      <w:r w:rsidRPr="008118F8">
        <w:rPr>
          <w:b/>
          <w:sz w:val="24"/>
          <w:szCs w:val="24"/>
        </w:rPr>
        <w:t xml:space="preserve"> Regolamento UE 2020/2092</w:t>
      </w:r>
      <w:r w:rsidRPr="008118F8">
        <w:rPr>
          <w:sz w:val="24"/>
          <w:szCs w:val="24"/>
        </w:rPr>
        <w:t xml:space="preserve"> del 16 dicembre 2020</w:t>
      </w:r>
      <w:r>
        <w:rPr>
          <w:sz w:val="24"/>
          <w:szCs w:val="24"/>
        </w:rPr>
        <w:t xml:space="preserve"> </w:t>
      </w:r>
      <w:r w:rsidRPr="008118F8">
        <w:rPr>
          <w:i/>
          <w:sz w:val="24"/>
          <w:szCs w:val="24"/>
        </w:rPr>
        <w:t>relativo a un regime generale di condizionalità per la protezione del bilancio dell’Unione</w:t>
      </w:r>
      <w:r>
        <w:rPr>
          <w:sz w:val="24"/>
          <w:szCs w:val="24"/>
        </w:rPr>
        <w:t>.</w:t>
      </w:r>
    </w:p>
    <w:p w:rsidR="00461855" w:rsidRDefault="00461855" w:rsidP="00EB25DB">
      <w:pPr>
        <w:ind w:left="567" w:right="282" w:firstLine="851"/>
        <w:contextualSpacing/>
        <w:jc w:val="both"/>
        <w:rPr>
          <w:sz w:val="24"/>
          <w:szCs w:val="24"/>
        </w:rPr>
      </w:pPr>
    </w:p>
    <w:p w:rsidR="00DB5FA9" w:rsidRDefault="00DB5FA9" w:rsidP="00EB25DB">
      <w:pPr>
        <w:ind w:left="567" w:right="282" w:firstLine="851"/>
        <w:contextualSpacing/>
        <w:jc w:val="both"/>
        <w:rPr>
          <w:sz w:val="24"/>
          <w:szCs w:val="24"/>
        </w:rPr>
      </w:pPr>
    </w:p>
    <w:p w:rsidR="00144D6B" w:rsidRPr="00D13CAC" w:rsidRDefault="00D13CAC" w:rsidP="00EB25DB">
      <w:pPr>
        <w:ind w:left="567" w:right="282" w:firstLine="851"/>
        <w:contextualSpacing/>
        <w:jc w:val="both"/>
        <w:rPr>
          <w:i/>
          <w:sz w:val="24"/>
          <w:szCs w:val="24"/>
        </w:rPr>
      </w:pPr>
      <w:r w:rsidRPr="00D13CAC">
        <w:rPr>
          <w:i/>
          <w:sz w:val="24"/>
          <w:szCs w:val="24"/>
        </w:rPr>
        <w:t>Introduzione</w:t>
      </w:r>
    </w:p>
    <w:p w:rsidR="00D13CAC" w:rsidRDefault="00D13CAC" w:rsidP="00EB25DB">
      <w:pPr>
        <w:ind w:left="567" w:right="282" w:firstLine="851"/>
        <w:contextualSpacing/>
        <w:jc w:val="both"/>
        <w:rPr>
          <w:sz w:val="24"/>
          <w:szCs w:val="24"/>
        </w:rPr>
      </w:pPr>
    </w:p>
    <w:p w:rsidR="00E12225" w:rsidRDefault="00E12225" w:rsidP="00EB25DB">
      <w:pPr>
        <w:ind w:left="567" w:right="282" w:firstLine="851"/>
        <w:contextualSpacing/>
        <w:jc w:val="both"/>
        <w:rPr>
          <w:sz w:val="24"/>
          <w:szCs w:val="24"/>
        </w:rPr>
      </w:pPr>
      <w:r>
        <w:rPr>
          <w:sz w:val="24"/>
          <w:szCs w:val="24"/>
        </w:rPr>
        <w:t>Tra le cause della crisi della rappresentanza politica si annovera, da tempo, l’erompere degli interessi particolari e singolari come antagonisti dell’interesse generale. Il tema oggetto dell’</w:t>
      </w:r>
      <w:r w:rsidRPr="00EB25DB">
        <w:rPr>
          <w:b/>
          <w:sz w:val="24"/>
          <w:szCs w:val="24"/>
        </w:rPr>
        <w:t xml:space="preserve">Indagine conoscitiva </w:t>
      </w:r>
      <w:r>
        <w:rPr>
          <w:sz w:val="24"/>
          <w:szCs w:val="24"/>
        </w:rPr>
        <w:t>è, perciò, estremamente delicato – e mo</w:t>
      </w:r>
      <w:r w:rsidR="00470401">
        <w:rPr>
          <w:sz w:val="24"/>
          <w:szCs w:val="24"/>
        </w:rPr>
        <w:t>l</w:t>
      </w:r>
      <w:r>
        <w:rPr>
          <w:sz w:val="24"/>
          <w:szCs w:val="24"/>
        </w:rPr>
        <w:t xml:space="preserve">to rilevante allo stesso tempo </w:t>
      </w:r>
      <w:proofErr w:type="gramStart"/>
      <w:r>
        <w:rPr>
          <w:sz w:val="24"/>
          <w:szCs w:val="24"/>
        </w:rPr>
        <w:t>- .</w:t>
      </w:r>
      <w:proofErr w:type="gramEnd"/>
      <w:r>
        <w:rPr>
          <w:sz w:val="24"/>
          <w:szCs w:val="24"/>
        </w:rPr>
        <w:t xml:space="preserve"> Selezionare modelli, forme e procedure di canalizzazione degli interessi coinvolti nei processi decisionali </w:t>
      </w:r>
      <w:r w:rsidR="00470401">
        <w:rPr>
          <w:sz w:val="24"/>
          <w:szCs w:val="24"/>
        </w:rPr>
        <w:t xml:space="preserve">nonché i soggetti interessati, ma </w:t>
      </w:r>
      <w:r>
        <w:rPr>
          <w:sz w:val="24"/>
          <w:szCs w:val="24"/>
        </w:rPr>
        <w:t xml:space="preserve">evitando </w:t>
      </w:r>
      <w:r w:rsidR="00470401">
        <w:rPr>
          <w:sz w:val="24"/>
          <w:szCs w:val="24"/>
        </w:rPr>
        <w:t xml:space="preserve">ad un tempo </w:t>
      </w:r>
      <w:r>
        <w:rPr>
          <w:sz w:val="24"/>
          <w:szCs w:val="24"/>
        </w:rPr>
        <w:t xml:space="preserve">indebite pressioni di gruppi e associazioni </w:t>
      </w:r>
      <w:r w:rsidR="00EB25DB">
        <w:rPr>
          <w:sz w:val="24"/>
          <w:szCs w:val="24"/>
        </w:rPr>
        <w:t>nei processi decisionali pubblici, nonché gl</w:t>
      </w:r>
      <w:r>
        <w:rPr>
          <w:sz w:val="24"/>
          <w:szCs w:val="24"/>
        </w:rPr>
        <w:t>i eccessi d</w:t>
      </w:r>
      <w:r w:rsidR="00EB25DB">
        <w:rPr>
          <w:sz w:val="24"/>
          <w:szCs w:val="24"/>
        </w:rPr>
        <w:t>e</w:t>
      </w:r>
      <w:r>
        <w:rPr>
          <w:sz w:val="24"/>
          <w:szCs w:val="24"/>
        </w:rPr>
        <w:t>i particolarismi nella composizione della rappresentanza</w:t>
      </w:r>
      <w:r w:rsidR="00470401">
        <w:rPr>
          <w:sz w:val="24"/>
          <w:szCs w:val="24"/>
        </w:rPr>
        <w:t xml:space="preserve"> non è un compito banale</w:t>
      </w:r>
      <w:r>
        <w:rPr>
          <w:sz w:val="24"/>
          <w:szCs w:val="24"/>
        </w:rPr>
        <w:t xml:space="preserve">. </w:t>
      </w:r>
      <w:r w:rsidRPr="00470401">
        <w:rPr>
          <w:b/>
          <w:sz w:val="24"/>
          <w:szCs w:val="24"/>
        </w:rPr>
        <w:t>Promuovere, secondo il disegno costituzionale, il più ampio pluralismo istituzionale, territoriale, economico e sociale</w:t>
      </w:r>
      <w:r>
        <w:rPr>
          <w:sz w:val="24"/>
          <w:szCs w:val="24"/>
        </w:rPr>
        <w:t xml:space="preserve"> </w:t>
      </w:r>
      <w:r w:rsidR="008F5DDF">
        <w:rPr>
          <w:sz w:val="24"/>
          <w:szCs w:val="24"/>
        </w:rPr>
        <w:t>esclude l’</w:t>
      </w:r>
      <w:r w:rsidR="008F5DDF" w:rsidRPr="00470401">
        <w:rPr>
          <w:b/>
          <w:sz w:val="24"/>
          <w:szCs w:val="24"/>
        </w:rPr>
        <w:t xml:space="preserve">ipotesi di </w:t>
      </w:r>
      <w:r w:rsidRPr="00470401">
        <w:rPr>
          <w:b/>
          <w:sz w:val="24"/>
          <w:szCs w:val="24"/>
        </w:rPr>
        <w:t xml:space="preserve">costruire un circuito rappresentativo </w:t>
      </w:r>
      <w:r w:rsidR="008F5DDF" w:rsidRPr="00470401">
        <w:rPr>
          <w:b/>
          <w:sz w:val="24"/>
          <w:szCs w:val="24"/>
        </w:rPr>
        <w:t xml:space="preserve">di interessi singolari </w:t>
      </w:r>
      <w:r w:rsidRPr="00470401">
        <w:rPr>
          <w:b/>
          <w:sz w:val="24"/>
          <w:szCs w:val="24"/>
        </w:rPr>
        <w:t>alternativo al sistema politico</w:t>
      </w:r>
      <w:r>
        <w:rPr>
          <w:sz w:val="24"/>
          <w:szCs w:val="24"/>
        </w:rPr>
        <w:t>, scongiurando i rischi di una democrazia corporativa o organica.</w:t>
      </w:r>
      <w:r w:rsidR="008D51D7">
        <w:rPr>
          <w:sz w:val="24"/>
          <w:szCs w:val="24"/>
        </w:rPr>
        <w:t xml:space="preserve"> In rottura del paradigma emergente dal disposto degli artt. 49 e 67 della Costituzione (</w:t>
      </w:r>
      <w:r w:rsidR="008F5DDF">
        <w:rPr>
          <w:sz w:val="24"/>
          <w:szCs w:val="24"/>
        </w:rPr>
        <w:t xml:space="preserve">il primo riferendosi a </w:t>
      </w:r>
      <w:r w:rsidR="008D51D7">
        <w:rPr>
          <w:sz w:val="24"/>
          <w:szCs w:val="24"/>
        </w:rPr>
        <w:t xml:space="preserve">“tutti i cittadini” </w:t>
      </w:r>
      <w:r w:rsidR="008F5DDF">
        <w:rPr>
          <w:sz w:val="24"/>
          <w:szCs w:val="24"/>
        </w:rPr>
        <w:t>per definire la partecipazione alla “determinazione della politica nazionale”; il secondo definendo la</w:t>
      </w:r>
      <w:r w:rsidR="008D51D7">
        <w:rPr>
          <w:sz w:val="24"/>
          <w:szCs w:val="24"/>
        </w:rPr>
        <w:t xml:space="preserve"> “rappresentanza della Nazione, </w:t>
      </w:r>
      <w:r w:rsidR="008F5DDF">
        <w:rPr>
          <w:sz w:val="24"/>
          <w:szCs w:val="24"/>
        </w:rPr>
        <w:t xml:space="preserve">come un </w:t>
      </w:r>
      <w:r w:rsidR="008D51D7">
        <w:rPr>
          <w:sz w:val="24"/>
          <w:szCs w:val="24"/>
        </w:rPr>
        <w:t>tutt</w:t>
      </w:r>
      <w:r w:rsidR="008F5DDF">
        <w:rPr>
          <w:sz w:val="24"/>
          <w:szCs w:val="24"/>
        </w:rPr>
        <w:t>o</w:t>
      </w:r>
      <w:r w:rsidR="008D51D7">
        <w:rPr>
          <w:sz w:val="24"/>
          <w:szCs w:val="24"/>
        </w:rPr>
        <w:t>”</w:t>
      </w:r>
      <w:r w:rsidR="008F5DDF">
        <w:rPr>
          <w:sz w:val="24"/>
          <w:szCs w:val="24"/>
        </w:rPr>
        <w:t xml:space="preserve"> quale missione di ciascun singolo membro del </w:t>
      </w:r>
      <w:r w:rsidR="00470401">
        <w:rPr>
          <w:sz w:val="24"/>
          <w:szCs w:val="24"/>
        </w:rPr>
        <w:t>P</w:t>
      </w:r>
      <w:r w:rsidR="008F5DDF">
        <w:rPr>
          <w:sz w:val="24"/>
          <w:szCs w:val="24"/>
        </w:rPr>
        <w:t>arlamento</w:t>
      </w:r>
      <w:r w:rsidR="008D51D7">
        <w:rPr>
          <w:sz w:val="24"/>
          <w:szCs w:val="24"/>
        </w:rPr>
        <w:t>).</w:t>
      </w:r>
    </w:p>
    <w:p w:rsidR="00E12225" w:rsidRDefault="008F5DDF" w:rsidP="00EB25DB">
      <w:pPr>
        <w:ind w:left="567" w:right="282" w:firstLine="851"/>
        <w:contextualSpacing/>
        <w:jc w:val="both"/>
        <w:rPr>
          <w:sz w:val="24"/>
          <w:szCs w:val="24"/>
        </w:rPr>
      </w:pPr>
      <w:r>
        <w:rPr>
          <w:sz w:val="24"/>
          <w:szCs w:val="24"/>
        </w:rPr>
        <w:t>Eppure da tempo è emersa la n</w:t>
      </w:r>
      <w:r w:rsidR="00E12225">
        <w:rPr>
          <w:sz w:val="24"/>
          <w:szCs w:val="24"/>
        </w:rPr>
        <w:t xml:space="preserve">ecessità di qualificare </w:t>
      </w:r>
      <w:r w:rsidR="00470401">
        <w:rPr>
          <w:sz w:val="24"/>
          <w:szCs w:val="24"/>
        </w:rPr>
        <w:t xml:space="preserve">meglio </w:t>
      </w:r>
      <w:r w:rsidR="00E12225">
        <w:rPr>
          <w:sz w:val="24"/>
          <w:szCs w:val="24"/>
        </w:rPr>
        <w:t xml:space="preserve">e </w:t>
      </w:r>
      <w:r w:rsidR="00470401">
        <w:rPr>
          <w:sz w:val="24"/>
          <w:szCs w:val="24"/>
        </w:rPr>
        <w:t xml:space="preserve">di </w:t>
      </w:r>
      <w:r w:rsidR="00E12225">
        <w:rPr>
          <w:sz w:val="24"/>
          <w:szCs w:val="24"/>
        </w:rPr>
        <w:t>aggiornare i processi decisionali democratici</w:t>
      </w:r>
      <w:r w:rsidR="008D51D7">
        <w:rPr>
          <w:sz w:val="24"/>
          <w:szCs w:val="24"/>
        </w:rPr>
        <w:t>:</w:t>
      </w:r>
      <w:r w:rsidR="00E12225">
        <w:rPr>
          <w:sz w:val="24"/>
          <w:szCs w:val="24"/>
        </w:rPr>
        <w:t xml:space="preserve"> </w:t>
      </w:r>
    </w:p>
    <w:p w:rsidR="00E12225" w:rsidRDefault="00E12225" w:rsidP="00EB25DB">
      <w:pPr>
        <w:ind w:left="567" w:right="282" w:firstLine="851"/>
        <w:contextualSpacing/>
        <w:jc w:val="both"/>
        <w:rPr>
          <w:sz w:val="24"/>
          <w:szCs w:val="24"/>
        </w:rPr>
      </w:pPr>
      <w:r w:rsidRPr="008F5DDF">
        <w:rPr>
          <w:sz w:val="24"/>
          <w:szCs w:val="24"/>
        </w:rPr>
        <w:t>In un importante passaggio della “Conferenza stampa tenuta al Palazzo della Consulta sabato 29 gennaio 2022, giorno della sua elezione</w:t>
      </w:r>
      <w:r w:rsidR="008D51D7" w:rsidRPr="008F5DDF">
        <w:rPr>
          <w:sz w:val="24"/>
          <w:szCs w:val="24"/>
        </w:rPr>
        <w:t xml:space="preserve"> come Presidente</w:t>
      </w:r>
      <w:r w:rsidRPr="008F5DDF">
        <w:rPr>
          <w:sz w:val="24"/>
          <w:szCs w:val="24"/>
        </w:rPr>
        <w:t xml:space="preserve">, </w:t>
      </w:r>
      <w:r w:rsidR="008D51D7" w:rsidRPr="008F5DDF">
        <w:rPr>
          <w:sz w:val="24"/>
          <w:szCs w:val="24"/>
        </w:rPr>
        <w:t>r</w:t>
      </w:r>
      <w:r w:rsidRPr="008F5DDF">
        <w:rPr>
          <w:sz w:val="24"/>
          <w:szCs w:val="24"/>
        </w:rPr>
        <w:t xml:space="preserve">ispondendo ad una domanda </w:t>
      </w:r>
      <w:r w:rsidR="008D51D7" w:rsidRPr="008F5DDF">
        <w:rPr>
          <w:sz w:val="24"/>
          <w:szCs w:val="24"/>
        </w:rPr>
        <w:t xml:space="preserve">specifica il Prof. </w:t>
      </w:r>
      <w:r w:rsidRPr="008F5DDF">
        <w:rPr>
          <w:sz w:val="24"/>
          <w:szCs w:val="24"/>
        </w:rPr>
        <w:t>Amato ha, infatti, osservato che</w:t>
      </w:r>
      <w:r w:rsidRPr="008D51D7">
        <w:rPr>
          <w:i/>
          <w:sz w:val="24"/>
          <w:szCs w:val="24"/>
        </w:rPr>
        <w:t xml:space="preserve"> le regole costituzionali e parlamentari sul procedimento legislativo sono fortemente improntate ad assicurare una “perfezione del contraddittorio” meno attente alle, appunto, “impellenti ragioni di tempo” laddove sia necessario legiferare bene, sì, ma anche presto. Come esempio è stato citato il procedimento di approvazione della legge di bilancio, per considerare la necessità di un aggiornamento della disciplina </w:t>
      </w:r>
      <w:r w:rsidRPr="008D51D7">
        <w:rPr>
          <w:i/>
          <w:sz w:val="24"/>
          <w:szCs w:val="24"/>
        </w:rPr>
        <w:lastRenderedPageBreak/>
        <w:t>della c.d. “sessione di bilancio” al fin di evitare il ripetersi della recente prassi di quello che viene chiamato “di fatto un monocameralismo ad anni inversi”</w:t>
      </w:r>
      <w:r>
        <w:rPr>
          <w:sz w:val="24"/>
          <w:szCs w:val="24"/>
        </w:rPr>
        <w:t>.</w:t>
      </w:r>
    </w:p>
    <w:p w:rsidR="008F5DDF" w:rsidRDefault="008F5DDF" w:rsidP="00EB25DB">
      <w:pPr>
        <w:ind w:left="567" w:right="282" w:firstLine="851"/>
        <w:contextualSpacing/>
        <w:jc w:val="both"/>
        <w:rPr>
          <w:sz w:val="24"/>
          <w:szCs w:val="24"/>
        </w:rPr>
      </w:pPr>
      <w:r>
        <w:rPr>
          <w:sz w:val="24"/>
          <w:szCs w:val="24"/>
        </w:rPr>
        <w:t xml:space="preserve">Ma in realtà negli ultimi decenni </w:t>
      </w:r>
      <w:r w:rsidRPr="00470401">
        <w:rPr>
          <w:b/>
          <w:sz w:val="24"/>
          <w:szCs w:val="24"/>
        </w:rPr>
        <w:t>si avverte forte la caduta del contraddittorio in seno alla discussione parlamentare</w:t>
      </w:r>
      <w:r>
        <w:rPr>
          <w:sz w:val="24"/>
          <w:szCs w:val="24"/>
        </w:rPr>
        <w:t>.</w:t>
      </w:r>
    </w:p>
    <w:p w:rsidR="008D51D7" w:rsidRDefault="008D51D7" w:rsidP="00EB25DB">
      <w:pPr>
        <w:ind w:left="567" w:right="282" w:firstLine="851"/>
        <w:contextualSpacing/>
        <w:jc w:val="both"/>
        <w:rPr>
          <w:sz w:val="24"/>
          <w:szCs w:val="24"/>
        </w:rPr>
      </w:pPr>
      <w:r>
        <w:rPr>
          <w:sz w:val="24"/>
          <w:szCs w:val="24"/>
        </w:rPr>
        <w:t xml:space="preserve">Rappresentare significa </w:t>
      </w:r>
      <w:r w:rsidRPr="008F5DDF">
        <w:rPr>
          <w:b/>
          <w:sz w:val="24"/>
          <w:szCs w:val="24"/>
        </w:rPr>
        <w:t xml:space="preserve">immedesimarsi nei bisogni e nelle esigenze dei rappresentati; </w:t>
      </w:r>
      <w:r w:rsidRPr="008F5DDF">
        <w:rPr>
          <w:b/>
          <w:i/>
          <w:sz w:val="24"/>
          <w:szCs w:val="24"/>
        </w:rPr>
        <w:t>informarsi ed informare</w:t>
      </w:r>
      <w:r w:rsidRPr="008F5DDF">
        <w:rPr>
          <w:b/>
          <w:sz w:val="24"/>
          <w:szCs w:val="24"/>
        </w:rPr>
        <w:t xml:space="preserve"> adeguatamente il pubblico; assorbire i diversi punti di vista, le contraddizioni, i conflitti, le diverse posizioni</w:t>
      </w:r>
      <w:r>
        <w:rPr>
          <w:sz w:val="24"/>
          <w:szCs w:val="24"/>
        </w:rPr>
        <w:t>, in cerca di una soluzione</w:t>
      </w:r>
      <w:r w:rsidR="00090023">
        <w:rPr>
          <w:sz w:val="24"/>
          <w:szCs w:val="24"/>
        </w:rPr>
        <w:t xml:space="preserve"> condivisa</w:t>
      </w:r>
      <w:r>
        <w:rPr>
          <w:sz w:val="24"/>
          <w:szCs w:val="24"/>
        </w:rPr>
        <w:t xml:space="preserve">. Questo in una fase storica di </w:t>
      </w:r>
      <w:r w:rsidRPr="008F5DDF">
        <w:rPr>
          <w:b/>
          <w:sz w:val="24"/>
          <w:szCs w:val="24"/>
        </w:rPr>
        <w:t>drammatica crisi della partecipazione politica e della capacità rappresentativa e di sintesi dei partiti</w:t>
      </w:r>
      <w:r>
        <w:rPr>
          <w:sz w:val="24"/>
          <w:szCs w:val="24"/>
        </w:rPr>
        <w:t xml:space="preserve"> (se non in sé, rispetto all’esperienza dei grandi partiti di massa con milioni di iscritti </w:t>
      </w:r>
      <w:r w:rsidR="00470401">
        <w:rPr>
          <w:sz w:val="24"/>
          <w:szCs w:val="24"/>
        </w:rPr>
        <w:t xml:space="preserve">attivi </w:t>
      </w:r>
      <w:r>
        <w:rPr>
          <w:sz w:val="24"/>
          <w:szCs w:val="24"/>
        </w:rPr>
        <w:t>d</w:t>
      </w:r>
      <w:r w:rsidR="00470401">
        <w:rPr>
          <w:sz w:val="24"/>
          <w:szCs w:val="24"/>
        </w:rPr>
        <w:t>a</w:t>
      </w:r>
      <w:r>
        <w:rPr>
          <w:sz w:val="24"/>
          <w:szCs w:val="24"/>
        </w:rPr>
        <w:t xml:space="preserve">l secondo dopoguerra e fino alle soglie degli anni ‘80). </w:t>
      </w:r>
    </w:p>
    <w:p w:rsidR="008E1E50" w:rsidRDefault="008E1E50" w:rsidP="00EB25DB">
      <w:pPr>
        <w:ind w:left="567" w:right="282" w:firstLine="851"/>
        <w:contextualSpacing/>
        <w:jc w:val="both"/>
        <w:rPr>
          <w:sz w:val="24"/>
          <w:szCs w:val="24"/>
        </w:rPr>
      </w:pPr>
      <w:r>
        <w:rPr>
          <w:sz w:val="24"/>
          <w:szCs w:val="24"/>
        </w:rPr>
        <w:t xml:space="preserve">Di qui la rilevanza della tematica e della ipotesi di legiferare in materia di gruppi di pressione, di </w:t>
      </w:r>
      <w:proofErr w:type="spellStart"/>
      <w:r w:rsidRPr="008E1E50">
        <w:rPr>
          <w:i/>
          <w:sz w:val="24"/>
          <w:szCs w:val="24"/>
        </w:rPr>
        <w:t>lobb</w:t>
      </w:r>
      <w:r>
        <w:rPr>
          <w:i/>
          <w:sz w:val="24"/>
          <w:szCs w:val="24"/>
        </w:rPr>
        <w:t>i</w:t>
      </w:r>
      <w:r w:rsidRPr="008E1E50">
        <w:rPr>
          <w:i/>
          <w:sz w:val="24"/>
          <w:szCs w:val="24"/>
        </w:rPr>
        <w:t>es</w:t>
      </w:r>
      <w:proofErr w:type="spellEnd"/>
      <w:r>
        <w:rPr>
          <w:sz w:val="24"/>
          <w:szCs w:val="24"/>
        </w:rPr>
        <w:t xml:space="preserve">. Assicurare una adeguata rappresentanza degli interessi (di tutti gli interessi), </w:t>
      </w:r>
      <w:r w:rsidRPr="008F5DDF">
        <w:rPr>
          <w:b/>
          <w:sz w:val="24"/>
          <w:szCs w:val="24"/>
        </w:rPr>
        <w:t xml:space="preserve">evitando </w:t>
      </w:r>
      <w:r w:rsidR="00011EA0" w:rsidRPr="008F5DDF">
        <w:rPr>
          <w:b/>
          <w:sz w:val="24"/>
          <w:szCs w:val="24"/>
        </w:rPr>
        <w:t>l’interferenza occulta nei processi decisionali pubblici di singolari interessi privati sotterranei</w:t>
      </w:r>
      <w:r w:rsidR="00011EA0">
        <w:rPr>
          <w:sz w:val="24"/>
          <w:szCs w:val="24"/>
        </w:rPr>
        <w:t xml:space="preserve">. Una necessità importante dunque, che muove da </w:t>
      </w:r>
      <w:r w:rsidR="00011EA0" w:rsidRPr="008F5DDF">
        <w:rPr>
          <w:b/>
          <w:sz w:val="24"/>
          <w:szCs w:val="24"/>
        </w:rPr>
        <w:t>un dilemma</w:t>
      </w:r>
      <w:r w:rsidR="00011EA0">
        <w:rPr>
          <w:sz w:val="24"/>
          <w:szCs w:val="24"/>
        </w:rPr>
        <w:t xml:space="preserve">. Come contemperare l’interesse di ciascun cittadino a vedersi rappresentato in condizioni di eguaglianza con la necessaria apertura dei processi legislativi e decisionali in genere alle competenze </w:t>
      </w:r>
      <w:r w:rsidR="00470401">
        <w:rPr>
          <w:sz w:val="24"/>
          <w:szCs w:val="24"/>
        </w:rPr>
        <w:t xml:space="preserve">qualificate, a partire da quelle </w:t>
      </w:r>
      <w:r w:rsidR="008F5DDF">
        <w:rPr>
          <w:sz w:val="24"/>
          <w:szCs w:val="24"/>
        </w:rPr>
        <w:t>tecnico-scientifiche</w:t>
      </w:r>
      <w:r w:rsidR="00470401">
        <w:rPr>
          <w:sz w:val="24"/>
          <w:szCs w:val="24"/>
        </w:rPr>
        <w:t>,</w:t>
      </w:r>
      <w:r w:rsidR="008F5DDF">
        <w:rPr>
          <w:sz w:val="24"/>
          <w:szCs w:val="24"/>
        </w:rPr>
        <w:t xml:space="preserve"> </w:t>
      </w:r>
      <w:r w:rsidR="00011EA0">
        <w:rPr>
          <w:sz w:val="24"/>
          <w:szCs w:val="24"/>
        </w:rPr>
        <w:t>e ai punti di vista degli interessi altrimenti qualificati.</w:t>
      </w:r>
    </w:p>
    <w:p w:rsidR="00470401" w:rsidRDefault="00470401" w:rsidP="00EB25DB">
      <w:pPr>
        <w:ind w:left="567" w:right="282" w:firstLine="851"/>
        <w:contextualSpacing/>
        <w:jc w:val="both"/>
        <w:rPr>
          <w:sz w:val="24"/>
          <w:szCs w:val="24"/>
        </w:rPr>
      </w:pPr>
      <w:r>
        <w:rPr>
          <w:sz w:val="24"/>
          <w:szCs w:val="24"/>
        </w:rPr>
        <w:t xml:space="preserve">A mio giudizio l’orientamento da seguire dovrebbe essere ispirato da due fattori essenziali: </w:t>
      </w:r>
      <w:r w:rsidRPr="00470401">
        <w:rPr>
          <w:b/>
          <w:sz w:val="24"/>
          <w:szCs w:val="24"/>
        </w:rPr>
        <w:t>a) pubblicità e trasparenza dei processi di interlocuzione e contatto tra istituzioni e interessi; b) semplificazione burocratica</w:t>
      </w:r>
      <w:r>
        <w:rPr>
          <w:sz w:val="24"/>
          <w:szCs w:val="24"/>
        </w:rPr>
        <w:t xml:space="preserve">. Disciplinare le </w:t>
      </w:r>
      <w:proofErr w:type="spellStart"/>
      <w:r w:rsidRPr="00470401">
        <w:rPr>
          <w:i/>
          <w:sz w:val="24"/>
          <w:szCs w:val="24"/>
        </w:rPr>
        <w:t>lobbies</w:t>
      </w:r>
      <w:proofErr w:type="spellEnd"/>
      <w:r>
        <w:rPr>
          <w:sz w:val="24"/>
          <w:szCs w:val="24"/>
        </w:rPr>
        <w:t xml:space="preserve"> non può e non deve ridondare nella proliferazione di oneri burocratici.</w:t>
      </w:r>
    </w:p>
    <w:p w:rsidR="00470401" w:rsidRDefault="00470401" w:rsidP="00EB25DB">
      <w:pPr>
        <w:ind w:left="567" w:right="282" w:firstLine="851"/>
        <w:contextualSpacing/>
        <w:jc w:val="both"/>
        <w:rPr>
          <w:sz w:val="24"/>
          <w:szCs w:val="24"/>
        </w:rPr>
      </w:pPr>
    </w:p>
    <w:p w:rsidR="006368DD" w:rsidRDefault="006368DD" w:rsidP="00EB25DB">
      <w:pPr>
        <w:ind w:left="567" w:right="282" w:firstLine="851"/>
        <w:contextualSpacing/>
        <w:jc w:val="both"/>
        <w:rPr>
          <w:sz w:val="24"/>
          <w:szCs w:val="24"/>
        </w:rPr>
      </w:pPr>
    </w:p>
    <w:p w:rsidR="008118F8" w:rsidRDefault="008118F8" w:rsidP="00EB25DB">
      <w:pPr>
        <w:ind w:left="567" w:right="282" w:firstLine="851"/>
        <w:contextualSpacing/>
        <w:jc w:val="both"/>
        <w:rPr>
          <w:sz w:val="24"/>
          <w:szCs w:val="24"/>
        </w:rPr>
      </w:pPr>
      <w:r w:rsidRPr="008118F8">
        <w:rPr>
          <w:i/>
          <w:sz w:val="24"/>
          <w:szCs w:val="24"/>
        </w:rPr>
        <w:t xml:space="preserve">Di alcuni argomenti </w:t>
      </w:r>
      <w:r w:rsidR="006368DD">
        <w:rPr>
          <w:i/>
          <w:sz w:val="24"/>
          <w:szCs w:val="24"/>
        </w:rPr>
        <w:t xml:space="preserve">comparativi </w:t>
      </w:r>
      <w:r w:rsidRPr="008118F8">
        <w:rPr>
          <w:i/>
          <w:sz w:val="24"/>
          <w:szCs w:val="24"/>
        </w:rPr>
        <w:t>a favore di una disciplina legislativa in relazione ai contenuti</w:t>
      </w:r>
      <w:r>
        <w:rPr>
          <w:sz w:val="24"/>
          <w:szCs w:val="24"/>
        </w:rPr>
        <w:t>:</w:t>
      </w:r>
    </w:p>
    <w:p w:rsidR="008118F8" w:rsidRDefault="008118F8" w:rsidP="00EB25DB">
      <w:pPr>
        <w:ind w:left="567" w:right="282" w:firstLine="851"/>
        <w:contextualSpacing/>
        <w:jc w:val="both"/>
        <w:rPr>
          <w:sz w:val="24"/>
          <w:szCs w:val="24"/>
        </w:rPr>
      </w:pPr>
    </w:p>
    <w:p w:rsidR="00B36204" w:rsidRDefault="00011EA0" w:rsidP="00EB25DB">
      <w:pPr>
        <w:ind w:left="567" w:right="282" w:firstLine="851"/>
        <w:contextualSpacing/>
        <w:jc w:val="both"/>
        <w:rPr>
          <w:sz w:val="24"/>
          <w:szCs w:val="24"/>
        </w:rPr>
      </w:pPr>
      <w:r>
        <w:rPr>
          <w:sz w:val="24"/>
          <w:szCs w:val="24"/>
        </w:rPr>
        <w:t xml:space="preserve">Come è noto il fenomeno è di risalente emersione e qualificazione giuridica negli USA, sistema politico nel quale il coinvolgimento delle </w:t>
      </w:r>
      <w:proofErr w:type="spellStart"/>
      <w:r w:rsidRPr="00011EA0">
        <w:rPr>
          <w:i/>
          <w:sz w:val="24"/>
          <w:szCs w:val="24"/>
        </w:rPr>
        <w:t>lobbies</w:t>
      </w:r>
      <w:proofErr w:type="spellEnd"/>
      <w:r>
        <w:rPr>
          <w:sz w:val="24"/>
          <w:szCs w:val="24"/>
        </w:rPr>
        <w:t xml:space="preserve"> è parte integrante dei processi legislativi alla stessa stregua dei partiti e all’interno di questi ultimi; </w:t>
      </w:r>
      <w:r w:rsidR="008F5DDF">
        <w:rPr>
          <w:sz w:val="24"/>
          <w:szCs w:val="24"/>
        </w:rPr>
        <w:t>così come anche</w:t>
      </w:r>
      <w:r>
        <w:rPr>
          <w:sz w:val="24"/>
          <w:szCs w:val="24"/>
        </w:rPr>
        <w:t xml:space="preserve"> nei processi decisionali delle istituzioni europee. </w:t>
      </w:r>
    </w:p>
    <w:p w:rsidR="00011EA0" w:rsidRDefault="00011EA0" w:rsidP="00EB25DB">
      <w:pPr>
        <w:ind w:left="567" w:right="282" w:firstLine="851"/>
        <w:contextualSpacing/>
        <w:jc w:val="both"/>
        <w:rPr>
          <w:sz w:val="24"/>
          <w:szCs w:val="24"/>
        </w:rPr>
      </w:pPr>
      <w:r>
        <w:rPr>
          <w:sz w:val="24"/>
          <w:szCs w:val="24"/>
        </w:rPr>
        <w:t>Nel contesto dell’ordinamento dell’Unione europea</w:t>
      </w:r>
      <w:r w:rsidR="00B36204">
        <w:rPr>
          <w:rStyle w:val="Rimandonotaapidipagina"/>
          <w:sz w:val="24"/>
          <w:szCs w:val="24"/>
        </w:rPr>
        <w:footnoteReference w:id="5"/>
      </w:r>
      <w:r>
        <w:rPr>
          <w:sz w:val="24"/>
          <w:szCs w:val="24"/>
        </w:rPr>
        <w:t xml:space="preserve"> non può, infatti, sottacersi la rilevante circostanza per la quale le disposizioni normative e i relativi provvedimenti attuativi sono </w:t>
      </w:r>
      <w:r w:rsidRPr="008F5DDF">
        <w:rPr>
          <w:b/>
          <w:sz w:val="24"/>
          <w:szCs w:val="24"/>
        </w:rPr>
        <w:t>vincolanti espressamente nei confronti non soltanto dei cittadini</w:t>
      </w:r>
      <w:r w:rsidR="00090023">
        <w:rPr>
          <w:b/>
          <w:sz w:val="24"/>
          <w:szCs w:val="24"/>
        </w:rPr>
        <w:t xml:space="preserve"> persone fisiche</w:t>
      </w:r>
      <w:r w:rsidRPr="008F5DDF">
        <w:rPr>
          <w:b/>
          <w:sz w:val="24"/>
          <w:szCs w:val="24"/>
        </w:rPr>
        <w:t>, ma altresì delle imprese</w:t>
      </w:r>
      <w:r>
        <w:rPr>
          <w:sz w:val="24"/>
          <w:szCs w:val="24"/>
        </w:rPr>
        <w:t xml:space="preserve">. I destinatari del diritto dell’UE sono contestualmente “cittadini e imprese”. Ciò ha comportato </w:t>
      </w:r>
      <w:r w:rsidRPr="008F5DDF">
        <w:rPr>
          <w:b/>
          <w:sz w:val="24"/>
          <w:szCs w:val="24"/>
        </w:rPr>
        <w:t>fin dalle origini una presenza costante e significativa di gruppi di interesse</w:t>
      </w:r>
      <w:r>
        <w:rPr>
          <w:sz w:val="24"/>
          <w:szCs w:val="24"/>
        </w:rPr>
        <w:t xml:space="preserve"> presso le strutture burocratiche della Commissione, titolare non soltanto di funzioni normative secondarie, ma altresì </w:t>
      </w:r>
      <w:r w:rsidR="00E95F9D">
        <w:rPr>
          <w:sz w:val="24"/>
          <w:szCs w:val="24"/>
        </w:rPr>
        <w:t xml:space="preserve">esecutive, </w:t>
      </w:r>
      <w:r>
        <w:rPr>
          <w:sz w:val="24"/>
          <w:szCs w:val="24"/>
        </w:rPr>
        <w:t xml:space="preserve">di vigilanza, </w:t>
      </w:r>
      <w:r w:rsidR="00E95F9D">
        <w:rPr>
          <w:sz w:val="24"/>
          <w:szCs w:val="24"/>
        </w:rPr>
        <w:t xml:space="preserve">di </w:t>
      </w:r>
      <w:r>
        <w:rPr>
          <w:sz w:val="24"/>
          <w:szCs w:val="24"/>
        </w:rPr>
        <w:t>indirizzo</w:t>
      </w:r>
      <w:r w:rsidR="00E95F9D">
        <w:rPr>
          <w:sz w:val="24"/>
          <w:szCs w:val="24"/>
        </w:rPr>
        <w:t xml:space="preserve"> e controllo e di orientamento che rendono </w:t>
      </w:r>
      <w:r w:rsidR="00E95F9D" w:rsidRPr="008F5DDF">
        <w:rPr>
          <w:b/>
          <w:sz w:val="24"/>
          <w:szCs w:val="24"/>
        </w:rPr>
        <w:t xml:space="preserve">l’interlocuzione diretta </w:t>
      </w:r>
      <w:r w:rsidR="008F5DDF">
        <w:rPr>
          <w:b/>
          <w:sz w:val="24"/>
          <w:szCs w:val="24"/>
        </w:rPr>
        <w:t xml:space="preserve">con </w:t>
      </w:r>
      <w:r w:rsidR="00E95F9D" w:rsidRPr="008F5DDF">
        <w:rPr>
          <w:b/>
          <w:sz w:val="24"/>
          <w:szCs w:val="24"/>
        </w:rPr>
        <w:t xml:space="preserve">le imprese </w:t>
      </w:r>
      <w:r w:rsidR="008F5DDF">
        <w:rPr>
          <w:b/>
          <w:sz w:val="24"/>
          <w:szCs w:val="24"/>
        </w:rPr>
        <w:t xml:space="preserve">e gli interessi qualificati </w:t>
      </w:r>
      <w:r w:rsidR="00E95F9D" w:rsidRPr="008F5DDF">
        <w:rPr>
          <w:b/>
          <w:sz w:val="24"/>
          <w:szCs w:val="24"/>
        </w:rPr>
        <w:t>pressoché imprescindibile</w:t>
      </w:r>
      <w:r w:rsidR="00E95F9D">
        <w:rPr>
          <w:sz w:val="24"/>
          <w:szCs w:val="24"/>
        </w:rPr>
        <w:t xml:space="preserve">. Il consolidamento di prassi di consultazione degli interessi in modelli informali e generatori di </w:t>
      </w:r>
      <w:r w:rsidR="00E95F9D" w:rsidRPr="008F5DDF">
        <w:rPr>
          <w:i/>
          <w:sz w:val="24"/>
          <w:szCs w:val="24"/>
        </w:rPr>
        <w:t>soft law</w:t>
      </w:r>
      <w:r w:rsidR="00E95F9D">
        <w:rPr>
          <w:sz w:val="24"/>
          <w:szCs w:val="24"/>
        </w:rPr>
        <w:t xml:space="preserve"> ha contribuito, così, negli anni a consolidare un vero e proprio </w:t>
      </w:r>
      <w:r w:rsidR="00E95F9D" w:rsidRPr="00E95F9D">
        <w:rPr>
          <w:i/>
          <w:sz w:val="24"/>
          <w:szCs w:val="24"/>
        </w:rPr>
        <w:t>case-law</w:t>
      </w:r>
      <w:r w:rsidR="00E95F9D">
        <w:rPr>
          <w:sz w:val="24"/>
          <w:szCs w:val="24"/>
        </w:rPr>
        <w:t xml:space="preserve"> di precedenti </w:t>
      </w:r>
      <w:r w:rsidR="00E95F9D">
        <w:rPr>
          <w:sz w:val="24"/>
          <w:szCs w:val="24"/>
        </w:rPr>
        <w:lastRenderedPageBreak/>
        <w:t xml:space="preserve">e schemi di orientamento generale, parzialmente istituzionalizzando le funzioni di </w:t>
      </w:r>
      <w:r w:rsidR="00E95F9D" w:rsidRPr="00E95F9D">
        <w:rPr>
          <w:i/>
          <w:sz w:val="24"/>
          <w:szCs w:val="24"/>
        </w:rPr>
        <w:t>lobbying</w:t>
      </w:r>
      <w:r w:rsidR="00E95F9D">
        <w:rPr>
          <w:i/>
          <w:sz w:val="24"/>
          <w:szCs w:val="24"/>
        </w:rPr>
        <w:t xml:space="preserve"> </w:t>
      </w:r>
      <w:r w:rsidR="00E95F9D">
        <w:rPr>
          <w:sz w:val="24"/>
          <w:szCs w:val="24"/>
        </w:rPr>
        <w:t>presso la Commissione</w:t>
      </w:r>
      <w:r w:rsidR="00470401">
        <w:rPr>
          <w:sz w:val="24"/>
          <w:szCs w:val="24"/>
        </w:rPr>
        <w:t xml:space="preserve">, fino all’approvazione del noto accordo </w:t>
      </w:r>
      <w:proofErr w:type="spellStart"/>
      <w:r w:rsidR="00470401">
        <w:rPr>
          <w:sz w:val="24"/>
          <w:szCs w:val="24"/>
        </w:rPr>
        <w:t>interistituzionale</w:t>
      </w:r>
      <w:proofErr w:type="spellEnd"/>
      <w:r w:rsidR="00470401">
        <w:rPr>
          <w:sz w:val="24"/>
          <w:szCs w:val="24"/>
        </w:rPr>
        <w:t xml:space="preserve"> del 2021</w:t>
      </w:r>
      <w:r w:rsidR="006D13C5">
        <w:rPr>
          <w:sz w:val="24"/>
          <w:szCs w:val="24"/>
        </w:rPr>
        <w:t xml:space="preserve"> che coinvolge anche il Parlamento e il Consiglio</w:t>
      </w:r>
      <w:r w:rsidR="00E95F9D">
        <w:rPr>
          <w:sz w:val="24"/>
          <w:szCs w:val="24"/>
        </w:rPr>
        <w:t>. L’argomento merita, quindi, senz’altro un approfondimento.</w:t>
      </w:r>
    </w:p>
    <w:p w:rsidR="00C312F6" w:rsidRDefault="00C312F6" w:rsidP="00EB25DB">
      <w:pPr>
        <w:ind w:left="567" w:right="282" w:firstLine="851"/>
        <w:contextualSpacing/>
        <w:jc w:val="both"/>
        <w:rPr>
          <w:i/>
          <w:sz w:val="24"/>
          <w:szCs w:val="24"/>
        </w:rPr>
      </w:pPr>
    </w:p>
    <w:p w:rsidR="00C312F6" w:rsidRDefault="00C312F6" w:rsidP="00EB25DB">
      <w:pPr>
        <w:ind w:left="567" w:right="282" w:firstLine="851"/>
        <w:contextualSpacing/>
        <w:jc w:val="both"/>
        <w:rPr>
          <w:i/>
          <w:sz w:val="24"/>
          <w:szCs w:val="24"/>
        </w:rPr>
      </w:pPr>
    </w:p>
    <w:p w:rsidR="006368DD" w:rsidRPr="006368DD" w:rsidRDefault="006368DD" w:rsidP="00EB25DB">
      <w:pPr>
        <w:ind w:left="567" w:right="282" w:firstLine="851"/>
        <w:contextualSpacing/>
        <w:jc w:val="both"/>
        <w:rPr>
          <w:i/>
          <w:sz w:val="24"/>
          <w:szCs w:val="24"/>
        </w:rPr>
      </w:pPr>
      <w:r w:rsidRPr="006368DD">
        <w:rPr>
          <w:i/>
          <w:sz w:val="24"/>
          <w:szCs w:val="24"/>
        </w:rPr>
        <w:t xml:space="preserve">In riferimento al merito </w:t>
      </w:r>
      <w:r w:rsidR="004908D2">
        <w:rPr>
          <w:i/>
          <w:sz w:val="24"/>
          <w:szCs w:val="24"/>
        </w:rPr>
        <w:t>delle questioni</w:t>
      </w:r>
    </w:p>
    <w:p w:rsidR="006368DD" w:rsidRDefault="006368DD" w:rsidP="00EB25DB">
      <w:pPr>
        <w:ind w:left="567" w:right="282" w:firstLine="851"/>
        <w:contextualSpacing/>
        <w:jc w:val="both"/>
        <w:rPr>
          <w:sz w:val="24"/>
          <w:szCs w:val="24"/>
        </w:rPr>
      </w:pPr>
    </w:p>
    <w:p w:rsidR="008F5DDF" w:rsidRDefault="00E95F9D" w:rsidP="00EB25DB">
      <w:pPr>
        <w:ind w:left="567" w:right="282" w:firstLine="851"/>
        <w:contextualSpacing/>
        <w:jc w:val="both"/>
        <w:rPr>
          <w:sz w:val="24"/>
          <w:szCs w:val="24"/>
        </w:rPr>
      </w:pPr>
      <w:r>
        <w:rPr>
          <w:sz w:val="24"/>
          <w:szCs w:val="24"/>
        </w:rPr>
        <w:t xml:space="preserve">A queste </w:t>
      </w:r>
      <w:r w:rsidRPr="006D13C5">
        <w:rPr>
          <w:b/>
          <w:sz w:val="24"/>
          <w:szCs w:val="24"/>
        </w:rPr>
        <w:t>considerazioni</w:t>
      </w:r>
      <w:r>
        <w:rPr>
          <w:sz w:val="24"/>
          <w:szCs w:val="24"/>
        </w:rPr>
        <w:t xml:space="preserve">, come </w:t>
      </w:r>
      <w:proofErr w:type="gramStart"/>
      <w:r>
        <w:rPr>
          <w:sz w:val="24"/>
          <w:szCs w:val="24"/>
        </w:rPr>
        <w:t>dire?,</w:t>
      </w:r>
      <w:proofErr w:type="gramEnd"/>
      <w:r>
        <w:rPr>
          <w:sz w:val="24"/>
          <w:szCs w:val="24"/>
        </w:rPr>
        <w:t xml:space="preserve"> comparatistiche, se ne aggiungono altre </w:t>
      </w:r>
      <w:r w:rsidRPr="006D13C5">
        <w:rPr>
          <w:b/>
          <w:sz w:val="24"/>
          <w:szCs w:val="24"/>
        </w:rPr>
        <w:t>di merito</w:t>
      </w:r>
      <w:r>
        <w:rPr>
          <w:sz w:val="24"/>
          <w:szCs w:val="24"/>
        </w:rPr>
        <w:t xml:space="preserve">, connesse agli argomenti e tematiche che l’attività politica ha nel tempo dovuto acquisire </w:t>
      </w:r>
      <w:r w:rsidR="006D13C5">
        <w:rPr>
          <w:sz w:val="24"/>
          <w:szCs w:val="24"/>
        </w:rPr>
        <w:t xml:space="preserve">alla propria attenzione </w:t>
      </w:r>
      <w:r>
        <w:rPr>
          <w:sz w:val="24"/>
          <w:szCs w:val="24"/>
        </w:rPr>
        <w:t>a</w:t>
      </w:r>
      <w:r w:rsidR="008F5DDF">
        <w:rPr>
          <w:sz w:val="24"/>
          <w:szCs w:val="24"/>
        </w:rPr>
        <w:t>i fini della propria azione</w:t>
      </w:r>
      <w:r>
        <w:rPr>
          <w:sz w:val="24"/>
          <w:szCs w:val="24"/>
        </w:rPr>
        <w:t xml:space="preserve">. Mi riferisco </w:t>
      </w:r>
      <w:r w:rsidR="006D13C5">
        <w:rPr>
          <w:sz w:val="24"/>
          <w:szCs w:val="24"/>
        </w:rPr>
        <w:t xml:space="preserve">in primo luogo </w:t>
      </w:r>
      <w:r>
        <w:rPr>
          <w:sz w:val="24"/>
          <w:szCs w:val="24"/>
        </w:rPr>
        <w:t xml:space="preserve">alla </w:t>
      </w:r>
      <w:r w:rsidRPr="008F5DDF">
        <w:rPr>
          <w:b/>
          <w:sz w:val="24"/>
          <w:szCs w:val="24"/>
        </w:rPr>
        <w:t>questione economica</w:t>
      </w:r>
      <w:r>
        <w:rPr>
          <w:sz w:val="24"/>
          <w:szCs w:val="24"/>
        </w:rPr>
        <w:t xml:space="preserve">, intesa sia come </w:t>
      </w:r>
      <w:r w:rsidRPr="008F5DDF">
        <w:rPr>
          <w:b/>
          <w:sz w:val="24"/>
          <w:szCs w:val="24"/>
        </w:rPr>
        <w:t>regolazione e vigilanza dei mercati</w:t>
      </w:r>
      <w:r>
        <w:rPr>
          <w:sz w:val="24"/>
          <w:szCs w:val="24"/>
        </w:rPr>
        <w:t xml:space="preserve">, che come </w:t>
      </w:r>
      <w:r w:rsidR="003B7E6F">
        <w:rPr>
          <w:sz w:val="24"/>
          <w:szCs w:val="24"/>
        </w:rPr>
        <w:t xml:space="preserve">gestione delle </w:t>
      </w:r>
      <w:r w:rsidR="003B7E6F" w:rsidRPr="008F5DDF">
        <w:rPr>
          <w:b/>
          <w:sz w:val="24"/>
          <w:szCs w:val="24"/>
        </w:rPr>
        <w:t>questioni di finanza pubblica connesse all’EURO</w:t>
      </w:r>
      <w:r w:rsidR="006D13C5">
        <w:rPr>
          <w:b/>
          <w:sz w:val="24"/>
          <w:szCs w:val="24"/>
        </w:rPr>
        <w:t>, all’Unione Economica e Monetaria</w:t>
      </w:r>
      <w:r w:rsidR="003B7E6F" w:rsidRPr="008F5DDF">
        <w:rPr>
          <w:b/>
          <w:sz w:val="24"/>
          <w:szCs w:val="24"/>
        </w:rPr>
        <w:t xml:space="preserve"> e ai vincoli finanziari e di bilancio</w:t>
      </w:r>
      <w:r w:rsidR="003B7E6F">
        <w:rPr>
          <w:sz w:val="24"/>
          <w:szCs w:val="24"/>
        </w:rPr>
        <w:t xml:space="preserve">. Temi e materie per le quali competenze ed </w:t>
      </w:r>
      <w:r w:rsidR="003B7E6F" w:rsidRPr="008F5DDF">
        <w:rPr>
          <w:i/>
          <w:sz w:val="24"/>
          <w:szCs w:val="24"/>
        </w:rPr>
        <w:t>expertise</w:t>
      </w:r>
      <w:r w:rsidR="003B7E6F">
        <w:rPr>
          <w:sz w:val="24"/>
          <w:szCs w:val="24"/>
        </w:rPr>
        <w:t xml:space="preserve"> rappresentano premesse essenziali di una </w:t>
      </w:r>
      <w:r w:rsidR="00A009F3">
        <w:rPr>
          <w:sz w:val="24"/>
          <w:szCs w:val="24"/>
        </w:rPr>
        <w:t xml:space="preserve">qualificata attività di rappresentanza, generale e degli </w:t>
      </w:r>
      <w:r w:rsidR="00A009F3" w:rsidRPr="008F5DDF">
        <w:rPr>
          <w:sz w:val="24"/>
          <w:szCs w:val="24"/>
          <w:u w:val="single"/>
        </w:rPr>
        <w:t>interessi coinvolti, finanziari, imprenditoriali, dei consumatori e dei risparmiatori</w:t>
      </w:r>
      <w:r w:rsidR="00762CA1" w:rsidRPr="00762CA1">
        <w:rPr>
          <w:sz w:val="24"/>
          <w:szCs w:val="24"/>
        </w:rPr>
        <w:t xml:space="preserve"> </w:t>
      </w:r>
      <w:r w:rsidR="00762CA1">
        <w:rPr>
          <w:sz w:val="24"/>
          <w:szCs w:val="24"/>
        </w:rPr>
        <w:t>(per tacere delle conseguenze degli articolati e complessi impegni assunti con l’adozione del PNRR e dei relativi effetti sull’attività di indirizzo politico ancora per i prossimi quattro anni)</w:t>
      </w:r>
      <w:r w:rsidR="00A009F3">
        <w:rPr>
          <w:sz w:val="24"/>
          <w:szCs w:val="24"/>
        </w:rPr>
        <w:t xml:space="preserve">. </w:t>
      </w:r>
    </w:p>
    <w:p w:rsidR="006D13C5" w:rsidRDefault="006D13C5" w:rsidP="00EB25DB">
      <w:pPr>
        <w:ind w:left="567" w:right="282" w:firstLine="851"/>
        <w:contextualSpacing/>
        <w:jc w:val="both"/>
        <w:rPr>
          <w:sz w:val="24"/>
          <w:szCs w:val="24"/>
        </w:rPr>
      </w:pPr>
    </w:p>
    <w:p w:rsidR="004908D2" w:rsidRDefault="004908D2" w:rsidP="00EB25DB">
      <w:pPr>
        <w:ind w:left="567" w:right="282" w:firstLine="851"/>
        <w:contextualSpacing/>
        <w:jc w:val="both"/>
        <w:rPr>
          <w:sz w:val="24"/>
          <w:szCs w:val="24"/>
        </w:rPr>
      </w:pPr>
    </w:p>
    <w:p w:rsidR="004908D2" w:rsidRPr="004908D2" w:rsidRDefault="004908D2" w:rsidP="00EB25DB">
      <w:pPr>
        <w:ind w:left="567" w:right="282" w:firstLine="851"/>
        <w:contextualSpacing/>
        <w:jc w:val="both"/>
        <w:rPr>
          <w:i/>
          <w:sz w:val="24"/>
          <w:szCs w:val="24"/>
        </w:rPr>
      </w:pPr>
      <w:r w:rsidRPr="004908D2">
        <w:rPr>
          <w:i/>
          <w:sz w:val="24"/>
          <w:szCs w:val="24"/>
        </w:rPr>
        <w:t>Le questioni finanziarie ed economico-sociali</w:t>
      </w:r>
    </w:p>
    <w:p w:rsidR="004908D2" w:rsidRDefault="004908D2" w:rsidP="00EB25DB">
      <w:pPr>
        <w:ind w:left="567" w:right="282" w:firstLine="851"/>
        <w:contextualSpacing/>
        <w:jc w:val="both"/>
        <w:rPr>
          <w:sz w:val="24"/>
          <w:szCs w:val="24"/>
        </w:rPr>
      </w:pPr>
    </w:p>
    <w:p w:rsidR="00E95F9D" w:rsidRDefault="00A009F3" w:rsidP="00EB25DB">
      <w:pPr>
        <w:ind w:left="567" w:right="282" w:firstLine="851"/>
        <w:contextualSpacing/>
        <w:jc w:val="both"/>
        <w:rPr>
          <w:sz w:val="24"/>
          <w:szCs w:val="24"/>
        </w:rPr>
      </w:pPr>
      <w:r>
        <w:rPr>
          <w:sz w:val="24"/>
          <w:szCs w:val="24"/>
        </w:rPr>
        <w:t xml:space="preserve">Su tali questioni merita un </w:t>
      </w:r>
      <w:r w:rsidRPr="00A009F3">
        <w:rPr>
          <w:i/>
          <w:sz w:val="24"/>
          <w:szCs w:val="24"/>
        </w:rPr>
        <w:t>focus</w:t>
      </w:r>
      <w:r>
        <w:rPr>
          <w:sz w:val="24"/>
          <w:szCs w:val="24"/>
        </w:rPr>
        <w:t xml:space="preserve"> speciale la relazione delle istituzioni </w:t>
      </w:r>
      <w:r w:rsidR="008F5DDF">
        <w:rPr>
          <w:sz w:val="24"/>
          <w:szCs w:val="24"/>
        </w:rPr>
        <w:t xml:space="preserve">parlamentari </w:t>
      </w:r>
      <w:r>
        <w:rPr>
          <w:sz w:val="24"/>
          <w:szCs w:val="24"/>
        </w:rPr>
        <w:t xml:space="preserve">rappresentative con le </w:t>
      </w:r>
      <w:r w:rsidRPr="008F5DDF">
        <w:rPr>
          <w:b/>
          <w:sz w:val="24"/>
          <w:szCs w:val="24"/>
        </w:rPr>
        <w:t>autorità indipendenti</w:t>
      </w:r>
      <w:r>
        <w:rPr>
          <w:sz w:val="24"/>
          <w:szCs w:val="24"/>
        </w:rPr>
        <w:t xml:space="preserve"> e l’</w:t>
      </w:r>
      <w:r w:rsidRPr="008F5DDF">
        <w:rPr>
          <w:b/>
          <w:sz w:val="24"/>
          <w:szCs w:val="24"/>
        </w:rPr>
        <w:t xml:space="preserve">Ufficio parlamentare di bilancio, </w:t>
      </w:r>
      <w:r>
        <w:rPr>
          <w:sz w:val="24"/>
          <w:szCs w:val="24"/>
        </w:rPr>
        <w:t xml:space="preserve">nel loro doppio ruolo di portatori di interessi legislativamente e costituzionalmente attribuiti </w:t>
      </w:r>
      <w:r w:rsidR="006D13C5">
        <w:rPr>
          <w:sz w:val="24"/>
          <w:szCs w:val="24"/>
        </w:rPr>
        <w:t xml:space="preserve">dall’ordinamento </w:t>
      </w:r>
      <w:r>
        <w:rPr>
          <w:sz w:val="24"/>
          <w:szCs w:val="24"/>
        </w:rPr>
        <w:t>e</w:t>
      </w:r>
      <w:r w:rsidR="006D13C5">
        <w:rPr>
          <w:sz w:val="24"/>
          <w:szCs w:val="24"/>
        </w:rPr>
        <w:t xml:space="preserve"> però, allo stesso tempo,</w:t>
      </w:r>
      <w:r>
        <w:rPr>
          <w:sz w:val="24"/>
          <w:szCs w:val="24"/>
        </w:rPr>
        <w:t xml:space="preserve"> di </w:t>
      </w:r>
      <w:r w:rsidRPr="008F5DDF">
        <w:rPr>
          <w:sz w:val="24"/>
          <w:szCs w:val="24"/>
          <w:u w:val="single"/>
        </w:rPr>
        <w:t xml:space="preserve">referenti </w:t>
      </w:r>
      <w:r w:rsidR="006D13C5">
        <w:rPr>
          <w:sz w:val="24"/>
          <w:szCs w:val="24"/>
          <w:u w:val="single"/>
        </w:rPr>
        <w:t xml:space="preserve">degli interessi </w:t>
      </w:r>
      <w:r w:rsidRPr="008F5DDF">
        <w:rPr>
          <w:sz w:val="24"/>
          <w:szCs w:val="24"/>
          <w:u w:val="single"/>
        </w:rPr>
        <w:t>dei mercati economico-finanziari</w:t>
      </w:r>
      <w:r w:rsidR="008F5DDF">
        <w:rPr>
          <w:sz w:val="24"/>
          <w:szCs w:val="24"/>
        </w:rPr>
        <w:t xml:space="preserve"> e delle </w:t>
      </w:r>
      <w:r w:rsidR="008F5DDF" w:rsidRPr="00A9618B">
        <w:rPr>
          <w:sz w:val="24"/>
          <w:szCs w:val="24"/>
          <w:u w:val="single"/>
        </w:rPr>
        <w:t xml:space="preserve">istituzioni </w:t>
      </w:r>
      <w:r w:rsidR="00A9618B" w:rsidRPr="00A9618B">
        <w:rPr>
          <w:sz w:val="24"/>
          <w:szCs w:val="24"/>
          <w:u w:val="single"/>
        </w:rPr>
        <w:t>econom</w:t>
      </w:r>
      <w:r w:rsidR="008F5DDF" w:rsidRPr="00A9618B">
        <w:rPr>
          <w:sz w:val="24"/>
          <w:szCs w:val="24"/>
          <w:u w:val="single"/>
        </w:rPr>
        <w:t>ico-finanziarie dell’Unione europea</w:t>
      </w:r>
      <w:r>
        <w:rPr>
          <w:sz w:val="24"/>
          <w:szCs w:val="24"/>
        </w:rPr>
        <w:t>. Qual è il modello di interlocuzione</w:t>
      </w:r>
      <w:r w:rsidR="00E95F9D">
        <w:rPr>
          <w:sz w:val="24"/>
          <w:szCs w:val="24"/>
        </w:rPr>
        <w:t xml:space="preserve"> </w:t>
      </w:r>
      <w:r>
        <w:rPr>
          <w:sz w:val="24"/>
          <w:szCs w:val="24"/>
        </w:rPr>
        <w:t xml:space="preserve">ideale </w:t>
      </w:r>
      <w:r w:rsidR="00A9618B">
        <w:rPr>
          <w:sz w:val="24"/>
          <w:szCs w:val="24"/>
        </w:rPr>
        <w:t>tra</w:t>
      </w:r>
      <w:r>
        <w:rPr>
          <w:sz w:val="24"/>
          <w:szCs w:val="24"/>
        </w:rPr>
        <w:t xml:space="preserve"> queste istituzioni </w:t>
      </w:r>
      <w:r w:rsidR="00A9618B">
        <w:rPr>
          <w:sz w:val="24"/>
          <w:szCs w:val="24"/>
        </w:rPr>
        <w:t>e</w:t>
      </w:r>
      <w:r>
        <w:rPr>
          <w:sz w:val="24"/>
          <w:szCs w:val="24"/>
        </w:rPr>
        <w:t xml:space="preserve"> il Parlamento </w:t>
      </w:r>
      <w:r w:rsidR="00A9618B">
        <w:rPr>
          <w:sz w:val="24"/>
          <w:szCs w:val="24"/>
        </w:rPr>
        <w:t xml:space="preserve">nazionale </w:t>
      </w:r>
      <w:r>
        <w:rPr>
          <w:sz w:val="24"/>
          <w:szCs w:val="24"/>
        </w:rPr>
        <w:t xml:space="preserve">nella mediazione tra l’interesse generale e i qualificati interessi particolari? A mio giudizio manca ancora un efficace raccordo tra </w:t>
      </w:r>
      <w:r w:rsidRPr="00A9618B">
        <w:rPr>
          <w:b/>
          <w:sz w:val="24"/>
          <w:szCs w:val="24"/>
        </w:rPr>
        <w:t>l’effetto trainante che sulle politiche pubbliche è ormai assunto dalla prospettiva macroeconomica</w:t>
      </w:r>
      <w:r>
        <w:rPr>
          <w:sz w:val="24"/>
          <w:szCs w:val="24"/>
        </w:rPr>
        <w:t xml:space="preserve">, da una parte; e la gestione degli </w:t>
      </w:r>
      <w:r w:rsidRPr="00A9618B">
        <w:rPr>
          <w:b/>
          <w:sz w:val="24"/>
          <w:szCs w:val="24"/>
        </w:rPr>
        <w:t>interessi ormai solo indirettamente coinvolti dalle politiche di aggiustamento fiscale</w:t>
      </w:r>
      <w:r>
        <w:rPr>
          <w:sz w:val="24"/>
          <w:szCs w:val="24"/>
        </w:rPr>
        <w:t xml:space="preserve">, dall’altro. Come stimolare ad esempio il ruolo di informazione e consulenza che l’autorità </w:t>
      </w:r>
      <w:r w:rsidRPr="00A9618B">
        <w:rPr>
          <w:i/>
          <w:sz w:val="24"/>
          <w:szCs w:val="24"/>
        </w:rPr>
        <w:t xml:space="preserve">antitrust </w:t>
      </w:r>
      <w:r>
        <w:rPr>
          <w:sz w:val="24"/>
          <w:szCs w:val="24"/>
        </w:rPr>
        <w:t xml:space="preserve">e le autorità di regolazione di settore, unitamente all’UPB potrebbero assumere nei confronti del Parlamento e una </w:t>
      </w:r>
      <w:r w:rsidRPr="00A9618B">
        <w:rPr>
          <w:b/>
          <w:sz w:val="24"/>
          <w:szCs w:val="24"/>
        </w:rPr>
        <w:t>corretta rappresentazione dei bisogni e delle prospettive analitiche delle categorie rappresentative degli interessi</w:t>
      </w:r>
      <w:r>
        <w:rPr>
          <w:sz w:val="24"/>
          <w:szCs w:val="24"/>
        </w:rPr>
        <w:t xml:space="preserve"> coinvolti nelle decisioni di politica economica e finanziaria soggette alle note condizionalità di provenienza ECOFIN</w:t>
      </w:r>
      <w:r w:rsidR="004908D2">
        <w:rPr>
          <w:sz w:val="24"/>
          <w:szCs w:val="24"/>
        </w:rPr>
        <w:t>, dall’altro</w:t>
      </w:r>
      <w:r w:rsidR="006D13C5">
        <w:rPr>
          <w:sz w:val="24"/>
          <w:szCs w:val="24"/>
        </w:rPr>
        <w:t>? Una interlocuzione con tali interessi si rende pertanto senz’altro utile.</w:t>
      </w:r>
    </w:p>
    <w:p w:rsidR="006D13C5" w:rsidRDefault="006D13C5" w:rsidP="00EB25DB">
      <w:pPr>
        <w:ind w:left="567" w:right="282" w:firstLine="851"/>
        <w:contextualSpacing/>
        <w:jc w:val="both"/>
        <w:rPr>
          <w:sz w:val="24"/>
          <w:szCs w:val="24"/>
        </w:rPr>
      </w:pPr>
    </w:p>
    <w:p w:rsidR="00A009F3" w:rsidRDefault="00A009F3" w:rsidP="00EB25DB">
      <w:pPr>
        <w:ind w:left="567" w:right="282" w:firstLine="851"/>
        <w:contextualSpacing/>
        <w:jc w:val="both"/>
        <w:rPr>
          <w:sz w:val="24"/>
          <w:szCs w:val="24"/>
        </w:rPr>
      </w:pPr>
      <w:r>
        <w:rPr>
          <w:sz w:val="24"/>
          <w:szCs w:val="24"/>
        </w:rPr>
        <w:t xml:space="preserve">A mio giudizio </w:t>
      </w:r>
      <w:r w:rsidR="006D13C5">
        <w:rPr>
          <w:sz w:val="24"/>
          <w:szCs w:val="24"/>
        </w:rPr>
        <w:t xml:space="preserve">deve essere attivata </w:t>
      </w:r>
      <w:r>
        <w:rPr>
          <w:sz w:val="24"/>
          <w:szCs w:val="24"/>
        </w:rPr>
        <w:t xml:space="preserve">una migliore collaborazione tra </w:t>
      </w:r>
      <w:r w:rsidR="00A9618B" w:rsidRPr="006D13C5">
        <w:rPr>
          <w:b/>
          <w:sz w:val="24"/>
          <w:szCs w:val="24"/>
        </w:rPr>
        <w:t>a)</w:t>
      </w:r>
      <w:r w:rsidR="00A9618B">
        <w:rPr>
          <w:sz w:val="24"/>
          <w:szCs w:val="24"/>
        </w:rPr>
        <w:t xml:space="preserve"> </w:t>
      </w:r>
      <w:r>
        <w:rPr>
          <w:sz w:val="24"/>
          <w:szCs w:val="24"/>
        </w:rPr>
        <w:t>tali istituzioni</w:t>
      </w:r>
      <w:r w:rsidR="006D13C5">
        <w:rPr>
          <w:sz w:val="24"/>
          <w:szCs w:val="24"/>
        </w:rPr>
        <w:t xml:space="preserve"> indipendenti</w:t>
      </w:r>
      <w:r>
        <w:rPr>
          <w:sz w:val="24"/>
          <w:szCs w:val="24"/>
        </w:rPr>
        <w:t xml:space="preserve">, </w:t>
      </w:r>
      <w:r w:rsidR="00A9618B">
        <w:rPr>
          <w:sz w:val="24"/>
          <w:szCs w:val="24"/>
        </w:rPr>
        <w:t xml:space="preserve">in un più chiaro, </w:t>
      </w:r>
      <w:r>
        <w:rPr>
          <w:sz w:val="24"/>
          <w:szCs w:val="24"/>
        </w:rPr>
        <w:t>dirett</w:t>
      </w:r>
      <w:r w:rsidR="00A9618B">
        <w:rPr>
          <w:sz w:val="24"/>
          <w:szCs w:val="24"/>
        </w:rPr>
        <w:t>o e trasparente processo di</w:t>
      </w:r>
      <w:r>
        <w:rPr>
          <w:sz w:val="24"/>
          <w:szCs w:val="24"/>
        </w:rPr>
        <w:t xml:space="preserve"> comunicazione </w:t>
      </w:r>
      <w:r w:rsidR="00A9618B">
        <w:rPr>
          <w:sz w:val="24"/>
          <w:szCs w:val="24"/>
        </w:rPr>
        <w:t>con</w:t>
      </w:r>
      <w:r>
        <w:rPr>
          <w:sz w:val="24"/>
          <w:szCs w:val="24"/>
        </w:rPr>
        <w:t xml:space="preserve"> </w:t>
      </w:r>
      <w:r w:rsidR="00A9618B" w:rsidRPr="006D13C5">
        <w:rPr>
          <w:b/>
          <w:sz w:val="24"/>
          <w:szCs w:val="24"/>
        </w:rPr>
        <w:t>b)</w:t>
      </w:r>
      <w:r w:rsidR="00A9618B">
        <w:rPr>
          <w:sz w:val="24"/>
          <w:szCs w:val="24"/>
        </w:rPr>
        <w:t xml:space="preserve"> </w:t>
      </w:r>
      <w:r>
        <w:rPr>
          <w:sz w:val="24"/>
          <w:szCs w:val="24"/>
        </w:rPr>
        <w:t xml:space="preserve">le corrispondenti istituzioni dell’Unione europea </w:t>
      </w:r>
      <w:r w:rsidR="00A9618B">
        <w:rPr>
          <w:sz w:val="24"/>
          <w:szCs w:val="24"/>
        </w:rPr>
        <w:t xml:space="preserve">(Commissione </w:t>
      </w:r>
      <w:r w:rsidR="00A9618B" w:rsidRPr="00A9618B">
        <w:rPr>
          <w:i/>
          <w:sz w:val="24"/>
          <w:szCs w:val="24"/>
        </w:rPr>
        <w:t>in primis</w:t>
      </w:r>
      <w:r w:rsidR="00A9618B">
        <w:rPr>
          <w:sz w:val="24"/>
          <w:szCs w:val="24"/>
        </w:rPr>
        <w:t xml:space="preserve">) </w:t>
      </w:r>
      <w:r>
        <w:rPr>
          <w:sz w:val="24"/>
          <w:szCs w:val="24"/>
        </w:rPr>
        <w:t xml:space="preserve">e </w:t>
      </w:r>
      <w:r w:rsidR="00A9618B" w:rsidRPr="006D13C5">
        <w:rPr>
          <w:b/>
          <w:sz w:val="24"/>
          <w:szCs w:val="24"/>
        </w:rPr>
        <w:t>c)</w:t>
      </w:r>
      <w:r w:rsidR="00A9618B">
        <w:rPr>
          <w:sz w:val="24"/>
          <w:szCs w:val="24"/>
        </w:rPr>
        <w:t xml:space="preserve"> </w:t>
      </w:r>
      <w:r>
        <w:rPr>
          <w:sz w:val="24"/>
          <w:szCs w:val="24"/>
        </w:rPr>
        <w:t>il Parlamento</w:t>
      </w:r>
      <w:r w:rsidR="006D13C5">
        <w:rPr>
          <w:sz w:val="24"/>
          <w:szCs w:val="24"/>
        </w:rPr>
        <w:t>. Questa</w:t>
      </w:r>
      <w:r>
        <w:rPr>
          <w:sz w:val="24"/>
          <w:szCs w:val="24"/>
        </w:rPr>
        <w:t xml:space="preserve"> è una prospettiva da valorizzare </w:t>
      </w:r>
      <w:r>
        <w:rPr>
          <w:sz w:val="24"/>
          <w:szCs w:val="24"/>
        </w:rPr>
        <w:lastRenderedPageBreak/>
        <w:t xml:space="preserve">al massimo, rafforzando il ruolo di collaborazione, indirizzo e supporto critico piuttosto che l’attuale deriva di contrappunto </w:t>
      </w:r>
      <w:r w:rsidR="00A9618B">
        <w:rPr>
          <w:sz w:val="24"/>
          <w:szCs w:val="24"/>
        </w:rPr>
        <w:t>polemic</w:t>
      </w:r>
      <w:r>
        <w:rPr>
          <w:sz w:val="24"/>
          <w:szCs w:val="24"/>
        </w:rPr>
        <w:t xml:space="preserve">o </w:t>
      </w:r>
      <w:r w:rsidR="006D13C5">
        <w:rPr>
          <w:sz w:val="24"/>
          <w:szCs w:val="24"/>
        </w:rPr>
        <w:t xml:space="preserve">come </w:t>
      </w:r>
      <w:r>
        <w:rPr>
          <w:sz w:val="24"/>
          <w:szCs w:val="24"/>
        </w:rPr>
        <w:t xml:space="preserve">troppo spesso </w:t>
      </w:r>
      <w:r w:rsidR="006D13C5">
        <w:rPr>
          <w:sz w:val="24"/>
          <w:szCs w:val="24"/>
        </w:rPr>
        <w:t>è percepito dalla politica in riferimento a</w:t>
      </w:r>
      <w:r>
        <w:rPr>
          <w:sz w:val="24"/>
          <w:szCs w:val="24"/>
        </w:rPr>
        <w:t xml:space="preserve"> tali autorità indipendenti. L’</w:t>
      </w:r>
      <w:r w:rsidRPr="00A9618B">
        <w:rPr>
          <w:b/>
          <w:sz w:val="24"/>
          <w:szCs w:val="24"/>
        </w:rPr>
        <w:t xml:space="preserve">interlocuzione diretta con gli interessi economico-sociali </w:t>
      </w:r>
      <w:r>
        <w:rPr>
          <w:sz w:val="24"/>
          <w:szCs w:val="24"/>
        </w:rPr>
        <w:t xml:space="preserve">potrebbe </w:t>
      </w:r>
      <w:r w:rsidR="006D13C5">
        <w:rPr>
          <w:sz w:val="24"/>
          <w:szCs w:val="24"/>
        </w:rPr>
        <w:t xml:space="preserve">allora forse </w:t>
      </w:r>
      <w:r>
        <w:rPr>
          <w:sz w:val="24"/>
          <w:szCs w:val="24"/>
        </w:rPr>
        <w:t xml:space="preserve">rappresentare il giusto stimolo per questa importante e auspicabile </w:t>
      </w:r>
      <w:r w:rsidR="00A9618B">
        <w:rPr>
          <w:sz w:val="24"/>
          <w:szCs w:val="24"/>
        </w:rPr>
        <w:t>evoluz</w:t>
      </w:r>
      <w:r>
        <w:rPr>
          <w:sz w:val="24"/>
          <w:szCs w:val="24"/>
        </w:rPr>
        <w:t>ione istituzionale</w:t>
      </w:r>
      <w:r w:rsidR="00A9618B">
        <w:rPr>
          <w:sz w:val="24"/>
          <w:szCs w:val="24"/>
        </w:rPr>
        <w:t>:</w:t>
      </w:r>
      <w:r w:rsidR="004908D2">
        <w:rPr>
          <w:sz w:val="24"/>
          <w:szCs w:val="24"/>
        </w:rPr>
        <w:t xml:space="preserve"> ad esempio</w:t>
      </w:r>
      <w:r w:rsidR="00A9618B">
        <w:rPr>
          <w:sz w:val="24"/>
          <w:szCs w:val="24"/>
        </w:rPr>
        <w:t xml:space="preserve"> </w:t>
      </w:r>
      <w:r w:rsidR="00A9618B" w:rsidRPr="006D13C5">
        <w:rPr>
          <w:b/>
          <w:sz w:val="24"/>
          <w:szCs w:val="24"/>
        </w:rPr>
        <w:t xml:space="preserve">un UPB consulente e non </w:t>
      </w:r>
      <w:r w:rsidR="006D13C5">
        <w:rPr>
          <w:b/>
          <w:sz w:val="24"/>
          <w:szCs w:val="24"/>
        </w:rPr>
        <w:t xml:space="preserve">mero </w:t>
      </w:r>
      <w:r w:rsidR="00A9618B" w:rsidRPr="006D13C5">
        <w:rPr>
          <w:b/>
          <w:sz w:val="24"/>
          <w:szCs w:val="24"/>
        </w:rPr>
        <w:t>controllore del Parlamento</w:t>
      </w:r>
      <w:r w:rsidR="00A9618B">
        <w:rPr>
          <w:sz w:val="24"/>
          <w:szCs w:val="24"/>
        </w:rPr>
        <w:t>, in primo luogo.</w:t>
      </w:r>
      <w:r>
        <w:rPr>
          <w:sz w:val="24"/>
          <w:szCs w:val="24"/>
        </w:rPr>
        <w:t xml:space="preserve"> </w:t>
      </w:r>
    </w:p>
    <w:p w:rsidR="0046314A" w:rsidRDefault="0046314A" w:rsidP="00EB25DB">
      <w:pPr>
        <w:ind w:left="567" w:right="282" w:firstLine="851"/>
        <w:contextualSpacing/>
        <w:jc w:val="both"/>
        <w:rPr>
          <w:sz w:val="24"/>
          <w:szCs w:val="24"/>
        </w:rPr>
      </w:pPr>
      <w:r>
        <w:rPr>
          <w:sz w:val="24"/>
          <w:szCs w:val="24"/>
        </w:rPr>
        <w:t xml:space="preserve">Lo sfondo tematico e problematico è ad un tempo stimolante e assai rischioso, però. </w:t>
      </w:r>
      <w:r w:rsidR="00A9618B">
        <w:rPr>
          <w:sz w:val="24"/>
          <w:szCs w:val="24"/>
        </w:rPr>
        <w:t xml:space="preserve">Si tratta di </w:t>
      </w:r>
      <w:r w:rsidR="006D13C5">
        <w:rPr>
          <w:sz w:val="24"/>
          <w:szCs w:val="24"/>
        </w:rPr>
        <w:t>promuove</w:t>
      </w:r>
      <w:r w:rsidR="00A9618B">
        <w:rPr>
          <w:sz w:val="24"/>
          <w:szCs w:val="24"/>
        </w:rPr>
        <w:t xml:space="preserve">re </w:t>
      </w:r>
      <w:r w:rsidR="004908D2">
        <w:rPr>
          <w:sz w:val="24"/>
          <w:szCs w:val="24"/>
        </w:rPr>
        <w:t>e</w:t>
      </w:r>
      <w:r w:rsidR="00A9618B">
        <w:rPr>
          <w:sz w:val="24"/>
          <w:szCs w:val="24"/>
        </w:rPr>
        <w:t xml:space="preserve"> c</w:t>
      </w:r>
      <w:r>
        <w:rPr>
          <w:sz w:val="24"/>
          <w:szCs w:val="24"/>
        </w:rPr>
        <w:t xml:space="preserve">ostruire nuovi canali di concertazione tra i diversi settori </w:t>
      </w:r>
      <w:r w:rsidR="004908D2">
        <w:rPr>
          <w:sz w:val="24"/>
          <w:szCs w:val="24"/>
        </w:rPr>
        <w:t xml:space="preserve">ed interessi, da un lato, </w:t>
      </w:r>
      <w:r>
        <w:rPr>
          <w:sz w:val="24"/>
          <w:szCs w:val="24"/>
        </w:rPr>
        <w:t xml:space="preserve">e </w:t>
      </w:r>
      <w:r w:rsidR="00A9618B">
        <w:rPr>
          <w:sz w:val="24"/>
          <w:szCs w:val="24"/>
        </w:rPr>
        <w:t xml:space="preserve">le </w:t>
      </w:r>
      <w:r>
        <w:rPr>
          <w:sz w:val="24"/>
          <w:szCs w:val="24"/>
        </w:rPr>
        <w:t xml:space="preserve">istituzioni </w:t>
      </w:r>
      <w:r w:rsidR="00A9618B">
        <w:rPr>
          <w:sz w:val="24"/>
          <w:szCs w:val="24"/>
        </w:rPr>
        <w:t>che dall’esterno</w:t>
      </w:r>
      <w:r>
        <w:rPr>
          <w:sz w:val="24"/>
          <w:szCs w:val="24"/>
        </w:rPr>
        <w:t xml:space="preserve"> influenza</w:t>
      </w:r>
      <w:r w:rsidR="00A9618B">
        <w:rPr>
          <w:sz w:val="24"/>
          <w:szCs w:val="24"/>
        </w:rPr>
        <w:t>no</w:t>
      </w:r>
      <w:r>
        <w:rPr>
          <w:sz w:val="24"/>
          <w:szCs w:val="24"/>
        </w:rPr>
        <w:t xml:space="preserve"> l’attività parlamentare e di governo</w:t>
      </w:r>
      <w:r w:rsidR="004908D2">
        <w:rPr>
          <w:sz w:val="24"/>
          <w:szCs w:val="24"/>
        </w:rPr>
        <w:t>, dall’altro</w:t>
      </w:r>
      <w:r>
        <w:rPr>
          <w:sz w:val="24"/>
          <w:szCs w:val="24"/>
        </w:rPr>
        <w:t xml:space="preserve">. Tra </w:t>
      </w:r>
      <w:r w:rsidRPr="00A9618B">
        <w:rPr>
          <w:b/>
          <w:sz w:val="24"/>
          <w:szCs w:val="24"/>
        </w:rPr>
        <w:t>Stato, Unione europea, mercati, comunità di interessi e territoriali, non lascia</w:t>
      </w:r>
      <w:r w:rsidR="006D13C5">
        <w:rPr>
          <w:b/>
          <w:sz w:val="24"/>
          <w:szCs w:val="24"/>
        </w:rPr>
        <w:t>ndo</w:t>
      </w:r>
      <w:r w:rsidRPr="00A9618B">
        <w:rPr>
          <w:b/>
          <w:sz w:val="24"/>
          <w:szCs w:val="24"/>
        </w:rPr>
        <w:t xml:space="preserve"> indietro Regioni e sistema delle autonomie locali</w:t>
      </w:r>
      <w:r>
        <w:rPr>
          <w:sz w:val="24"/>
          <w:szCs w:val="24"/>
        </w:rPr>
        <w:t>.</w:t>
      </w:r>
    </w:p>
    <w:p w:rsidR="00FB6FA5" w:rsidRDefault="00A9618B" w:rsidP="00EB25DB">
      <w:pPr>
        <w:ind w:left="567" w:right="282" w:firstLine="851"/>
        <w:contextualSpacing/>
        <w:jc w:val="both"/>
        <w:rPr>
          <w:sz w:val="24"/>
          <w:szCs w:val="24"/>
        </w:rPr>
      </w:pPr>
      <w:r>
        <w:rPr>
          <w:sz w:val="24"/>
          <w:szCs w:val="24"/>
        </w:rPr>
        <w:t>Non mancano i riferimenti nella stessa Costituzione. Qual è, infatti, il senso più attuale della disposizione di cui all’a</w:t>
      </w:r>
      <w:r w:rsidR="00FB6FA5">
        <w:rPr>
          <w:sz w:val="24"/>
          <w:szCs w:val="24"/>
        </w:rPr>
        <w:t xml:space="preserve">rt. 50 </w:t>
      </w:r>
      <w:proofErr w:type="spellStart"/>
      <w:r w:rsidR="00FB6FA5">
        <w:rPr>
          <w:sz w:val="24"/>
          <w:szCs w:val="24"/>
        </w:rPr>
        <w:t>Cost</w:t>
      </w:r>
      <w:proofErr w:type="spellEnd"/>
      <w:r w:rsidR="00FB6FA5">
        <w:rPr>
          <w:sz w:val="24"/>
          <w:szCs w:val="24"/>
        </w:rPr>
        <w:t>.</w:t>
      </w:r>
      <w:r>
        <w:rPr>
          <w:sz w:val="24"/>
          <w:szCs w:val="24"/>
        </w:rPr>
        <w:t>?</w:t>
      </w:r>
      <w:r w:rsidR="00FB6FA5">
        <w:rPr>
          <w:sz w:val="24"/>
          <w:szCs w:val="24"/>
        </w:rPr>
        <w:t xml:space="preserve"> </w:t>
      </w:r>
      <w:r>
        <w:rPr>
          <w:sz w:val="24"/>
          <w:szCs w:val="24"/>
        </w:rPr>
        <w:t xml:space="preserve">Vi si legge che </w:t>
      </w:r>
      <w:r w:rsidR="00FB6FA5">
        <w:rPr>
          <w:sz w:val="24"/>
          <w:szCs w:val="24"/>
        </w:rPr>
        <w:t>“</w:t>
      </w:r>
      <w:r w:rsidR="00FB6FA5" w:rsidRPr="00A9618B">
        <w:rPr>
          <w:i/>
          <w:sz w:val="24"/>
          <w:szCs w:val="24"/>
        </w:rPr>
        <w:t xml:space="preserve">Tutti i cittadini possono rivolgere petizioni alle </w:t>
      </w:r>
      <w:r w:rsidR="006D13C5">
        <w:rPr>
          <w:i/>
          <w:sz w:val="24"/>
          <w:szCs w:val="24"/>
        </w:rPr>
        <w:t>C</w:t>
      </w:r>
      <w:r w:rsidR="00FB6FA5" w:rsidRPr="00A9618B">
        <w:rPr>
          <w:i/>
          <w:sz w:val="24"/>
          <w:szCs w:val="24"/>
        </w:rPr>
        <w:t xml:space="preserve">amere per chiedere provvedimenti legislativi o </w:t>
      </w:r>
      <w:r w:rsidR="00FB6FA5" w:rsidRPr="00A9618B">
        <w:rPr>
          <w:i/>
          <w:sz w:val="24"/>
          <w:szCs w:val="24"/>
          <w:u w:val="single"/>
        </w:rPr>
        <w:t>esporre comuni necessità</w:t>
      </w:r>
      <w:r w:rsidR="00FB6FA5">
        <w:rPr>
          <w:sz w:val="24"/>
          <w:szCs w:val="24"/>
        </w:rPr>
        <w:t>”</w:t>
      </w:r>
      <w:r>
        <w:rPr>
          <w:sz w:val="24"/>
          <w:szCs w:val="24"/>
        </w:rPr>
        <w:t>. Partecipazione che ben può essere organizzata</w:t>
      </w:r>
      <w:r w:rsidR="006D13C5">
        <w:rPr>
          <w:sz w:val="24"/>
          <w:szCs w:val="24"/>
        </w:rPr>
        <w:t xml:space="preserve"> per gruppi di interesse</w:t>
      </w:r>
      <w:r>
        <w:rPr>
          <w:sz w:val="24"/>
          <w:szCs w:val="24"/>
        </w:rPr>
        <w:t xml:space="preserve">, </w:t>
      </w:r>
      <w:r w:rsidR="006D13C5">
        <w:rPr>
          <w:sz w:val="24"/>
          <w:szCs w:val="24"/>
        </w:rPr>
        <w:t>al servizio di quelle che la Costituzione stessa qualifica come</w:t>
      </w:r>
      <w:r>
        <w:rPr>
          <w:sz w:val="24"/>
          <w:szCs w:val="24"/>
        </w:rPr>
        <w:t xml:space="preserve"> </w:t>
      </w:r>
      <w:r w:rsidRPr="006D13C5">
        <w:rPr>
          <w:b/>
          <w:sz w:val="24"/>
          <w:szCs w:val="24"/>
        </w:rPr>
        <w:t>comuni necessità</w:t>
      </w:r>
      <w:r>
        <w:rPr>
          <w:sz w:val="24"/>
          <w:szCs w:val="24"/>
        </w:rPr>
        <w:t xml:space="preserve">, da lasciar filtrare </w:t>
      </w:r>
      <w:r w:rsidR="006D13C5">
        <w:rPr>
          <w:sz w:val="24"/>
          <w:szCs w:val="24"/>
        </w:rPr>
        <w:t xml:space="preserve">in seno alle istituzioni rappresentative </w:t>
      </w:r>
      <w:r>
        <w:rPr>
          <w:sz w:val="24"/>
          <w:szCs w:val="24"/>
        </w:rPr>
        <w:t xml:space="preserve">per essere assunte e metabolizzate nei processi decisionali pubblici. L’istanza, però, si contrappone </w:t>
      </w:r>
      <w:r w:rsidR="004908D2">
        <w:rPr>
          <w:sz w:val="24"/>
          <w:szCs w:val="24"/>
        </w:rPr>
        <w:t xml:space="preserve">appunto proprio </w:t>
      </w:r>
      <w:r>
        <w:rPr>
          <w:sz w:val="24"/>
          <w:szCs w:val="24"/>
        </w:rPr>
        <w:t xml:space="preserve">ai </w:t>
      </w:r>
      <w:r w:rsidRPr="006D13C5">
        <w:rPr>
          <w:b/>
          <w:sz w:val="24"/>
          <w:szCs w:val="24"/>
        </w:rPr>
        <w:t xml:space="preserve">rischi di </w:t>
      </w:r>
      <w:r w:rsidR="00FB6FA5" w:rsidRPr="006D13C5">
        <w:rPr>
          <w:b/>
          <w:sz w:val="24"/>
          <w:szCs w:val="24"/>
        </w:rPr>
        <w:t>opacità</w:t>
      </w:r>
      <w:r w:rsidR="00FB6FA5">
        <w:rPr>
          <w:sz w:val="24"/>
          <w:szCs w:val="24"/>
        </w:rPr>
        <w:t xml:space="preserve"> dei </w:t>
      </w:r>
      <w:r>
        <w:rPr>
          <w:sz w:val="24"/>
          <w:szCs w:val="24"/>
        </w:rPr>
        <w:t xml:space="preserve">concreti </w:t>
      </w:r>
      <w:r w:rsidR="00FB6FA5">
        <w:rPr>
          <w:sz w:val="24"/>
          <w:szCs w:val="24"/>
        </w:rPr>
        <w:t xml:space="preserve">modelli di sintesi degli interessi </w:t>
      </w:r>
      <w:r>
        <w:rPr>
          <w:sz w:val="24"/>
          <w:szCs w:val="24"/>
        </w:rPr>
        <w:t xml:space="preserve">particolari </w:t>
      </w:r>
      <w:r w:rsidR="00FB6FA5">
        <w:rPr>
          <w:sz w:val="24"/>
          <w:szCs w:val="24"/>
        </w:rPr>
        <w:t>da parte delle istituzioni rappresentative.</w:t>
      </w:r>
      <w:r w:rsidR="00762CA1">
        <w:rPr>
          <w:sz w:val="24"/>
          <w:szCs w:val="24"/>
        </w:rPr>
        <w:t xml:space="preserve"> Rischi che vanno contrastati mediante una attenta individuazione dei canali di accesso e </w:t>
      </w:r>
      <w:r w:rsidR="004908D2">
        <w:rPr>
          <w:sz w:val="24"/>
          <w:szCs w:val="24"/>
        </w:rPr>
        <w:t xml:space="preserve">di </w:t>
      </w:r>
      <w:r w:rsidR="00762CA1">
        <w:rPr>
          <w:sz w:val="24"/>
          <w:szCs w:val="24"/>
        </w:rPr>
        <w:t xml:space="preserve">formalizzazione documentale dei processi di acquisizione degli elementi informativi utili ai processi decisionali democratici. </w:t>
      </w:r>
      <w:r w:rsidR="004908D2">
        <w:rPr>
          <w:sz w:val="24"/>
          <w:szCs w:val="24"/>
        </w:rPr>
        <w:t>Ci sono, notoriamente, interessi di diversa natura e provenienza, non tutti riconducibili in maniera semplicistica ai cittadini come tali. Da qui la rilevanza di una disciplina legislativa chiara e, per quanto semplice, ordinata.</w:t>
      </w:r>
    </w:p>
    <w:p w:rsidR="006D13C5" w:rsidRDefault="006D13C5" w:rsidP="00EB25DB">
      <w:pPr>
        <w:ind w:left="567" w:right="282" w:firstLine="851"/>
        <w:contextualSpacing/>
        <w:jc w:val="both"/>
        <w:rPr>
          <w:sz w:val="24"/>
          <w:szCs w:val="24"/>
        </w:rPr>
      </w:pPr>
    </w:p>
    <w:p w:rsidR="006368DD" w:rsidRDefault="006368DD" w:rsidP="00EB25DB">
      <w:pPr>
        <w:ind w:left="567" w:right="282" w:firstLine="851"/>
        <w:contextualSpacing/>
        <w:jc w:val="both"/>
        <w:rPr>
          <w:sz w:val="24"/>
          <w:szCs w:val="24"/>
        </w:rPr>
      </w:pPr>
    </w:p>
    <w:p w:rsidR="00762CA1" w:rsidRPr="00762CA1" w:rsidRDefault="00762CA1" w:rsidP="00EB25DB">
      <w:pPr>
        <w:ind w:left="567" w:right="282" w:firstLine="851"/>
        <w:contextualSpacing/>
        <w:jc w:val="both"/>
        <w:rPr>
          <w:i/>
          <w:sz w:val="24"/>
          <w:szCs w:val="24"/>
        </w:rPr>
      </w:pPr>
      <w:r w:rsidRPr="00762CA1">
        <w:rPr>
          <w:i/>
          <w:sz w:val="24"/>
          <w:szCs w:val="24"/>
        </w:rPr>
        <w:t>Qualche riferimento comparativo</w:t>
      </w:r>
      <w:r>
        <w:rPr>
          <w:i/>
          <w:sz w:val="24"/>
          <w:szCs w:val="24"/>
        </w:rPr>
        <w:t xml:space="preserve"> interno</w:t>
      </w:r>
    </w:p>
    <w:p w:rsidR="00762CA1" w:rsidRDefault="00762CA1" w:rsidP="00EB25DB">
      <w:pPr>
        <w:ind w:left="567" w:right="282" w:firstLine="851"/>
        <w:contextualSpacing/>
        <w:jc w:val="both"/>
        <w:rPr>
          <w:sz w:val="24"/>
          <w:szCs w:val="24"/>
        </w:rPr>
      </w:pPr>
    </w:p>
    <w:p w:rsidR="00A9618B" w:rsidRDefault="00A9618B" w:rsidP="00EB25DB">
      <w:pPr>
        <w:ind w:left="567" w:right="282" w:firstLine="851"/>
        <w:contextualSpacing/>
        <w:jc w:val="both"/>
        <w:rPr>
          <w:sz w:val="24"/>
          <w:szCs w:val="24"/>
        </w:rPr>
      </w:pPr>
      <w:r>
        <w:rPr>
          <w:sz w:val="24"/>
          <w:szCs w:val="24"/>
        </w:rPr>
        <w:t xml:space="preserve">L’apertura dei procedimenti legali </w:t>
      </w:r>
      <w:r w:rsidR="006D13C5">
        <w:rPr>
          <w:sz w:val="24"/>
          <w:szCs w:val="24"/>
        </w:rPr>
        <w:t xml:space="preserve">di decisione pubblica </w:t>
      </w:r>
      <w:r>
        <w:rPr>
          <w:sz w:val="24"/>
          <w:szCs w:val="24"/>
        </w:rPr>
        <w:t>alla diretta partecipazione d</w:t>
      </w:r>
      <w:r w:rsidR="006D13C5">
        <w:rPr>
          <w:sz w:val="24"/>
          <w:szCs w:val="24"/>
        </w:rPr>
        <w:t>ei</w:t>
      </w:r>
      <w:r>
        <w:rPr>
          <w:sz w:val="24"/>
          <w:szCs w:val="24"/>
        </w:rPr>
        <w:t xml:space="preserve"> comuni cittadini, in forma individuale o associata è peraltro ormai un dato normativamente acquisito addirittura nei giudizi dinanzi alla Corte costituzionale.</w:t>
      </w:r>
    </w:p>
    <w:p w:rsidR="00620F21" w:rsidRDefault="006D13C5" w:rsidP="00EB25DB">
      <w:pPr>
        <w:ind w:left="567" w:right="282" w:firstLine="851"/>
        <w:contextualSpacing/>
        <w:jc w:val="both"/>
        <w:rPr>
          <w:sz w:val="24"/>
          <w:szCs w:val="24"/>
        </w:rPr>
      </w:pPr>
      <w:r>
        <w:rPr>
          <w:sz w:val="24"/>
          <w:szCs w:val="24"/>
        </w:rPr>
        <w:t>Mi riferisco in primo luogo all</w:t>
      </w:r>
      <w:r w:rsidR="00A9618B">
        <w:rPr>
          <w:sz w:val="24"/>
          <w:szCs w:val="24"/>
        </w:rPr>
        <w:t>’istituto di cui al nuovo a</w:t>
      </w:r>
      <w:r w:rsidR="00CA6CD7">
        <w:rPr>
          <w:sz w:val="24"/>
          <w:szCs w:val="24"/>
        </w:rPr>
        <w:t xml:space="preserve">rt. 6 del Regolamento </w:t>
      </w:r>
      <w:r w:rsidR="00A9618B">
        <w:rPr>
          <w:sz w:val="24"/>
          <w:szCs w:val="24"/>
        </w:rPr>
        <w:t xml:space="preserve">della </w:t>
      </w:r>
      <w:r w:rsidR="00CA6CD7">
        <w:rPr>
          <w:sz w:val="24"/>
          <w:szCs w:val="24"/>
        </w:rPr>
        <w:t>Corte costituzionale</w:t>
      </w:r>
      <w:r w:rsidR="00CA6CD7">
        <w:rPr>
          <w:rStyle w:val="Rimandonotaapidipagina"/>
          <w:sz w:val="24"/>
          <w:szCs w:val="24"/>
        </w:rPr>
        <w:footnoteReference w:id="6"/>
      </w:r>
      <w:r w:rsidR="00A9618B">
        <w:rPr>
          <w:sz w:val="24"/>
          <w:szCs w:val="24"/>
        </w:rPr>
        <w:t xml:space="preserve">, che ha introdotto </w:t>
      </w:r>
      <w:r w:rsidR="0002081A">
        <w:rPr>
          <w:sz w:val="24"/>
          <w:szCs w:val="24"/>
        </w:rPr>
        <w:t>la possibilità che “</w:t>
      </w:r>
      <w:r w:rsidR="0002081A" w:rsidRPr="0002081A">
        <w:rPr>
          <w:i/>
          <w:sz w:val="24"/>
          <w:szCs w:val="24"/>
        </w:rPr>
        <w:t xml:space="preserve">le formazioni sociali senza scopo di lucro e i soggetti istituzionali, </w:t>
      </w:r>
      <w:r w:rsidR="0002081A" w:rsidRPr="006D13C5">
        <w:rPr>
          <w:i/>
          <w:sz w:val="24"/>
          <w:szCs w:val="24"/>
          <w:u w:val="single"/>
        </w:rPr>
        <w:t>portatori di interessi collettivi o diffusi attinenti alla</w:t>
      </w:r>
      <w:r w:rsidR="0002081A" w:rsidRPr="0002081A">
        <w:rPr>
          <w:i/>
          <w:sz w:val="24"/>
          <w:szCs w:val="24"/>
        </w:rPr>
        <w:t xml:space="preserve"> </w:t>
      </w:r>
      <w:r w:rsidR="0002081A" w:rsidRPr="0002081A">
        <w:rPr>
          <w:i/>
          <w:sz w:val="24"/>
          <w:szCs w:val="24"/>
          <w:u w:val="single"/>
        </w:rPr>
        <w:t>questione di costituzionalità</w:t>
      </w:r>
      <w:r w:rsidR="0002081A" w:rsidRPr="0002081A">
        <w:rPr>
          <w:i/>
          <w:sz w:val="24"/>
          <w:szCs w:val="24"/>
        </w:rPr>
        <w:t>, poss</w:t>
      </w:r>
      <w:r w:rsidR="004908D2">
        <w:rPr>
          <w:i/>
          <w:sz w:val="24"/>
          <w:szCs w:val="24"/>
        </w:rPr>
        <w:t>a</w:t>
      </w:r>
      <w:r w:rsidR="0002081A" w:rsidRPr="0002081A">
        <w:rPr>
          <w:i/>
          <w:sz w:val="24"/>
          <w:szCs w:val="24"/>
        </w:rPr>
        <w:t>no depositare con modalità telematica un’opinione scritta</w:t>
      </w:r>
      <w:r w:rsidR="0002081A">
        <w:rPr>
          <w:sz w:val="24"/>
          <w:szCs w:val="24"/>
        </w:rPr>
        <w:t>”</w:t>
      </w:r>
      <w:r w:rsidR="00CA6CD7">
        <w:rPr>
          <w:sz w:val="24"/>
          <w:szCs w:val="24"/>
        </w:rPr>
        <w:t xml:space="preserve"> (</w:t>
      </w:r>
      <w:r w:rsidR="0002081A">
        <w:rPr>
          <w:sz w:val="24"/>
          <w:szCs w:val="24"/>
        </w:rPr>
        <w:t>istituto c.d. dell’</w:t>
      </w:r>
      <w:proofErr w:type="spellStart"/>
      <w:r w:rsidR="00CA6CD7" w:rsidRPr="00CA6CD7">
        <w:rPr>
          <w:i/>
          <w:sz w:val="24"/>
          <w:szCs w:val="24"/>
        </w:rPr>
        <w:t>Amicus</w:t>
      </w:r>
      <w:proofErr w:type="spellEnd"/>
      <w:r w:rsidR="00CA6CD7" w:rsidRPr="00CA6CD7">
        <w:rPr>
          <w:i/>
          <w:sz w:val="24"/>
          <w:szCs w:val="24"/>
        </w:rPr>
        <w:t xml:space="preserve"> </w:t>
      </w:r>
      <w:proofErr w:type="spellStart"/>
      <w:r w:rsidR="00CA6CD7" w:rsidRPr="00CA6CD7">
        <w:rPr>
          <w:i/>
          <w:sz w:val="24"/>
          <w:szCs w:val="24"/>
        </w:rPr>
        <w:t>curiae</w:t>
      </w:r>
      <w:proofErr w:type="spellEnd"/>
      <w:r w:rsidR="00CA6CD7">
        <w:rPr>
          <w:sz w:val="24"/>
          <w:szCs w:val="24"/>
        </w:rPr>
        <w:t>)</w:t>
      </w:r>
      <w:r w:rsidR="0049432D">
        <w:rPr>
          <w:sz w:val="24"/>
          <w:szCs w:val="24"/>
        </w:rPr>
        <w:t>:</w:t>
      </w:r>
      <w:r>
        <w:rPr>
          <w:sz w:val="24"/>
          <w:szCs w:val="24"/>
        </w:rPr>
        <w:t xml:space="preserve"> </w:t>
      </w:r>
      <w:r w:rsidR="0049432D">
        <w:rPr>
          <w:sz w:val="24"/>
          <w:szCs w:val="24"/>
        </w:rPr>
        <w:t>L</w:t>
      </w:r>
      <w:r w:rsidR="0002081A">
        <w:rPr>
          <w:sz w:val="24"/>
          <w:szCs w:val="24"/>
        </w:rPr>
        <w:t>’a</w:t>
      </w:r>
      <w:r w:rsidR="00CA6CD7" w:rsidRPr="00CA6CD7">
        <w:rPr>
          <w:sz w:val="24"/>
          <w:szCs w:val="24"/>
        </w:rPr>
        <w:t>rt. 17</w:t>
      </w:r>
      <w:r w:rsidR="0002081A">
        <w:rPr>
          <w:sz w:val="24"/>
          <w:szCs w:val="24"/>
        </w:rPr>
        <w:t xml:space="preserve"> del medesimo Regolamento prevede </w:t>
      </w:r>
      <w:r w:rsidR="0049432D">
        <w:rPr>
          <w:sz w:val="24"/>
          <w:szCs w:val="24"/>
        </w:rPr>
        <w:t xml:space="preserve">inoltre </w:t>
      </w:r>
      <w:r w:rsidR="0002081A">
        <w:rPr>
          <w:sz w:val="24"/>
          <w:szCs w:val="24"/>
        </w:rPr>
        <w:t xml:space="preserve">la </w:t>
      </w:r>
      <w:r w:rsidR="0002081A" w:rsidRPr="006D13C5">
        <w:rPr>
          <w:sz w:val="24"/>
          <w:szCs w:val="24"/>
          <w:u w:val="single"/>
        </w:rPr>
        <w:t>partecipazione di esperti al giudizio di costituzionalità delle leggi</w:t>
      </w:r>
      <w:r w:rsidR="00CA6CD7">
        <w:rPr>
          <w:sz w:val="24"/>
          <w:szCs w:val="24"/>
        </w:rPr>
        <w:t>. “</w:t>
      </w:r>
      <w:r w:rsidR="00CA6CD7" w:rsidRPr="00CA6CD7">
        <w:rPr>
          <w:i/>
        </w:rPr>
        <w:t xml:space="preserve">1. La Corte, ove ritenga necessario acquisire informazioni attinenti a specifiche discipline, dispone con ordinanza </w:t>
      </w:r>
      <w:r w:rsidR="00CA6CD7" w:rsidRPr="0049432D">
        <w:rPr>
          <w:i/>
          <w:u w:val="single"/>
        </w:rPr>
        <w:t>che siano ascoltati esperti di chiara fama in apposita adunanza in camera di consiglio alla quale possono assistere le parti costituite</w:t>
      </w:r>
      <w:r w:rsidR="00CA6CD7" w:rsidRPr="00CA6CD7">
        <w:rPr>
          <w:i/>
        </w:rPr>
        <w:t xml:space="preserve">. Con l’autorizzazione del Presidente, le parti possono formulare domande agli </w:t>
      </w:r>
      <w:r w:rsidR="00CA6CD7" w:rsidRPr="00CA6CD7">
        <w:rPr>
          <w:i/>
        </w:rPr>
        <w:lastRenderedPageBreak/>
        <w:t>esperti.</w:t>
      </w:r>
      <w:r w:rsidR="0002081A">
        <w:rPr>
          <w:i/>
        </w:rPr>
        <w:t xml:space="preserve"> </w:t>
      </w:r>
      <w:r w:rsidR="00CA6CD7" w:rsidRPr="00CA6CD7">
        <w:rPr>
          <w:i/>
        </w:rPr>
        <w:t>2. Il cancelliere avverte le parti costituite con modalità telematica almeno dieci giorni prima di quello fissato per l’adunanza in camera di consiglio.</w:t>
      </w:r>
      <w:r w:rsidR="0002081A">
        <w:rPr>
          <w:i/>
        </w:rPr>
        <w:t xml:space="preserve"> </w:t>
      </w:r>
      <w:r w:rsidR="00CA6CD7" w:rsidRPr="00CA6CD7">
        <w:rPr>
          <w:i/>
        </w:rPr>
        <w:t xml:space="preserve">3. </w:t>
      </w:r>
      <w:r w:rsidR="00CA6CD7" w:rsidRPr="0049432D">
        <w:rPr>
          <w:i/>
          <w:u w:val="single"/>
        </w:rPr>
        <w:t>La Corte può altresì disporre l’acquisizione da parte degli esperti ascoltati di</w:t>
      </w:r>
      <w:r w:rsidR="0002081A" w:rsidRPr="0049432D">
        <w:rPr>
          <w:i/>
          <w:u w:val="single"/>
        </w:rPr>
        <w:t xml:space="preserve"> </w:t>
      </w:r>
      <w:r w:rsidR="00CA6CD7" w:rsidRPr="0049432D">
        <w:rPr>
          <w:i/>
          <w:u w:val="single"/>
        </w:rPr>
        <w:t>documenti o di una relazione scritta, del cui deposito con modalità telematica</w:t>
      </w:r>
      <w:r w:rsidR="0002081A" w:rsidRPr="0049432D">
        <w:rPr>
          <w:i/>
          <w:u w:val="single"/>
        </w:rPr>
        <w:t xml:space="preserve"> </w:t>
      </w:r>
      <w:r w:rsidR="00CA6CD7" w:rsidRPr="0049432D">
        <w:rPr>
          <w:i/>
          <w:u w:val="single"/>
        </w:rPr>
        <w:t>viene data comu</w:t>
      </w:r>
      <w:r w:rsidR="0002081A" w:rsidRPr="0049432D">
        <w:rPr>
          <w:i/>
          <w:u w:val="single"/>
        </w:rPr>
        <w:t>nicazione alle parti costituite</w:t>
      </w:r>
      <w:r w:rsidR="00CA6CD7">
        <w:rPr>
          <w:sz w:val="24"/>
          <w:szCs w:val="24"/>
        </w:rPr>
        <w:t>”</w:t>
      </w:r>
      <w:r w:rsidR="0002081A">
        <w:rPr>
          <w:sz w:val="24"/>
          <w:szCs w:val="24"/>
        </w:rPr>
        <w:t>. Esperti di chiara fama, si dice, non certo gruppi di interesse. Ma stiamo parlando di un giudizio dinanzi alla Corte costituzionale, non certo di un procedimento legislativo parlamentare che alla mediazione tra gli interessi è</w:t>
      </w:r>
      <w:r w:rsidR="004908D2">
        <w:rPr>
          <w:sz w:val="24"/>
          <w:szCs w:val="24"/>
        </w:rPr>
        <w:t xml:space="preserve"> invece</w:t>
      </w:r>
      <w:r w:rsidR="0002081A">
        <w:rPr>
          <w:sz w:val="24"/>
          <w:szCs w:val="24"/>
        </w:rPr>
        <w:t xml:space="preserve"> espressamente votato.</w:t>
      </w:r>
      <w:r w:rsidR="0049432D">
        <w:rPr>
          <w:sz w:val="24"/>
          <w:szCs w:val="24"/>
        </w:rPr>
        <w:t xml:space="preserve"> </w:t>
      </w:r>
    </w:p>
    <w:p w:rsidR="00CA6CD7" w:rsidRDefault="0049432D" w:rsidP="00EB25DB">
      <w:pPr>
        <w:ind w:left="567" w:right="282" w:firstLine="851"/>
        <w:contextualSpacing/>
        <w:jc w:val="both"/>
        <w:rPr>
          <w:sz w:val="24"/>
          <w:szCs w:val="24"/>
        </w:rPr>
      </w:pPr>
      <w:r>
        <w:rPr>
          <w:sz w:val="24"/>
          <w:szCs w:val="24"/>
        </w:rPr>
        <w:t>E l’attenzione è anche qui incentrata</w:t>
      </w:r>
      <w:r w:rsidR="00620F21" w:rsidRPr="00620F21">
        <w:rPr>
          <w:b/>
          <w:sz w:val="24"/>
          <w:szCs w:val="24"/>
        </w:rPr>
        <w:t>: a)</w:t>
      </w:r>
      <w:r w:rsidR="00620F21">
        <w:rPr>
          <w:sz w:val="24"/>
          <w:szCs w:val="24"/>
        </w:rPr>
        <w:t xml:space="preserve"> sui soggetti, qualificati come “</w:t>
      </w:r>
      <w:r w:rsidR="00620F21" w:rsidRPr="00620F21">
        <w:rPr>
          <w:i/>
          <w:sz w:val="24"/>
          <w:szCs w:val="24"/>
        </w:rPr>
        <w:t>portatori di interessi collettivi e diffusi</w:t>
      </w:r>
      <w:r w:rsidR="00620F21">
        <w:rPr>
          <w:sz w:val="24"/>
          <w:szCs w:val="24"/>
        </w:rPr>
        <w:t>” ed “</w:t>
      </w:r>
      <w:r w:rsidR="00620F21" w:rsidRPr="00620F21">
        <w:rPr>
          <w:i/>
          <w:sz w:val="24"/>
          <w:szCs w:val="24"/>
        </w:rPr>
        <w:t>esperti</w:t>
      </w:r>
      <w:r w:rsidR="00620F21">
        <w:rPr>
          <w:sz w:val="24"/>
          <w:szCs w:val="24"/>
        </w:rPr>
        <w:t xml:space="preserve">”; </w:t>
      </w:r>
      <w:r w:rsidR="00620F21" w:rsidRPr="00620F21">
        <w:rPr>
          <w:b/>
          <w:sz w:val="24"/>
          <w:szCs w:val="24"/>
        </w:rPr>
        <w:t>b)</w:t>
      </w:r>
      <w:r>
        <w:rPr>
          <w:sz w:val="24"/>
          <w:szCs w:val="24"/>
        </w:rPr>
        <w:t xml:space="preserve"> sulla </w:t>
      </w:r>
      <w:r w:rsidRPr="0049432D">
        <w:rPr>
          <w:b/>
          <w:sz w:val="24"/>
          <w:szCs w:val="24"/>
        </w:rPr>
        <w:t>pubblicità dei documenti e dei pareri acquisiti, e sulla trasparenza delle audizioni</w:t>
      </w:r>
      <w:r>
        <w:rPr>
          <w:sz w:val="24"/>
          <w:szCs w:val="24"/>
        </w:rPr>
        <w:t>.</w:t>
      </w:r>
      <w:r w:rsidR="00620F21">
        <w:rPr>
          <w:sz w:val="24"/>
          <w:szCs w:val="24"/>
        </w:rPr>
        <w:t xml:space="preserve"> Vale a dire sull’accessibilità per tutte le parti interessate alle informazioni acquisite e sul tenore documentale formalizzato degli atti che assumano rilevanza per la formazione di un giudizio informato</w:t>
      </w:r>
      <w:r w:rsidR="00C00D4C">
        <w:rPr>
          <w:sz w:val="24"/>
          <w:szCs w:val="24"/>
        </w:rPr>
        <w:t>, consapevole</w:t>
      </w:r>
      <w:r w:rsidR="00620F21">
        <w:rPr>
          <w:sz w:val="24"/>
          <w:szCs w:val="24"/>
        </w:rPr>
        <w:t xml:space="preserve"> e trasparente.</w:t>
      </w:r>
    </w:p>
    <w:p w:rsidR="0049432D" w:rsidRDefault="0049432D" w:rsidP="00EB25DB">
      <w:pPr>
        <w:ind w:left="567" w:right="282" w:firstLine="851"/>
        <w:contextualSpacing/>
        <w:jc w:val="both"/>
        <w:rPr>
          <w:sz w:val="24"/>
          <w:szCs w:val="24"/>
        </w:rPr>
      </w:pPr>
    </w:p>
    <w:p w:rsidR="0046314A" w:rsidRDefault="00C00D4C" w:rsidP="00EB25DB">
      <w:pPr>
        <w:ind w:left="567" w:right="282" w:firstLine="851"/>
        <w:contextualSpacing/>
        <w:jc w:val="both"/>
        <w:rPr>
          <w:sz w:val="24"/>
          <w:szCs w:val="24"/>
        </w:rPr>
      </w:pPr>
      <w:r>
        <w:rPr>
          <w:sz w:val="24"/>
          <w:szCs w:val="24"/>
        </w:rPr>
        <w:t>Tornando, quindi, alla futura disciplina legislativa dell’attività di rappresentanza degli interessi, l</w:t>
      </w:r>
      <w:r w:rsidR="0002081A">
        <w:rPr>
          <w:sz w:val="24"/>
          <w:szCs w:val="24"/>
        </w:rPr>
        <w:t xml:space="preserve">a questione dunque è quella di </w:t>
      </w:r>
      <w:r w:rsidR="0002081A" w:rsidRPr="0049432D">
        <w:rPr>
          <w:b/>
          <w:sz w:val="24"/>
          <w:szCs w:val="24"/>
        </w:rPr>
        <w:t xml:space="preserve">favorire un accesso paritario e trasparente </w:t>
      </w:r>
      <w:r>
        <w:rPr>
          <w:b/>
          <w:sz w:val="24"/>
          <w:szCs w:val="24"/>
        </w:rPr>
        <w:t>agli</w:t>
      </w:r>
      <w:r w:rsidR="0002081A" w:rsidRPr="0049432D">
        <w:rPr>
          <w:b/>
          <w:sz w:val="24"/>
          <w:szCs w:val="24"/>
        </w:rPr>
        <w:t xml:space="preserve"> i</w:t>
      </w:r>
      <w:r w:rsidR="0046314A" w:rsidRPr="0049432D">
        <w:rPr>
          <w:b/>
          <w:sz w:val="24"/>
          <w:szCs w:val="24"/>
        </w:rPr>
        <w:t xml:space="preserve">nteressi </w:t>
      </w:r>
      <w:r w:rsidR="0002081A" w:rsidRPr="0049432D">
        <w:rPr>
          <w:b/>
          <w:sz w:val="24"/>
          <w:szCs w:val="24"/>
        </w:rPr>
        <w:t>privati</w:t>
      </w:r>
      <w:r w:rsidR="0002081A">
        <w:rPr>
          <w:sz w:val="24"/>
          <w:szCs w:val="24"/>
        </w:rPr>
        <w:t xml:space="preserve">, che qualificherei intanto di rilevanza economico-sociale, </w:t>
      </w:r>
      <w:r>
        <w:rPr>
          <w:sz w:val="24"/>
          <w:szCs w:val="24"/>
        </w:rPr>
        <w:t xml:space="preserve">pur </w:t>
      </w:r>
      <w:r w:rsidR="00762CA1">
        <w:rPr>
          <w:sz w:val="24"/>
          <w:szCs w:val="24"/>
        </w:rPr>
        <w:t xml:space="preserve">senza tacere della rilevanza degli elementi tecnico-scientifici, </w:t>
      </w:r>
      <w:r w:rsidR="0046314A">
        <w:rPr>
          <w:sz w:val="24"/>
          <w:szCs w:val="24"/>
        </w:rPr>
        <w:t>ne</w:t>
      </w:r>
      <w:r w:rsidR="0002081A">
        <w:rPr>
          <w:sz w:val="24"/>
          <w:szCs w:val="24"/>
        </w:rPr>
        <w:t>ll’ambito dei</w:t>
      </w:r>
      <w:r w:rsidR="0046314A">
        <w:rPr>
          <w:sz w:val="24"/>
          <w:szCs w:val="24"/>
        </w:rPr>
        <w:t xml:space="preserve"> processi decisionali legislativi</w:t>
      </w:r>
      <w:r>
        <w:rPr>
          <w:sz w:val="24"/>
          <w:szCs w:val="24"/>
        </w:rPr>
        <w:t>.</w:t>
      </w:r>
      <w:r w:rsidR="0046314A">
        <w:rPr>
          <w:sz w:val="24"/>
          <w:szCs w:val="24"/>
        </w:rPr>
        <w:t xml:space="preserve"> </w:t>
      </w:r>
      <w:r>
        <w:rPr>
          <w:sz w:val="24"/>
          <w:szCs w:val="24"/>
        </w:rPr>
        <w:t xml:space="preserve">In primo luogo e </w:t>
      </w:r>
      <w:r w:rsidR="0046314A">
        <w:rPr>
          <w:sz w:val="24"/>
          <w:szCs w:val="24"/>
        </w:rPr>
        <w:t xml:space="preserve">soprattutto </w:t>
      </w:r>
      <w:r w:rsidR="0002081A">
        <w:rPr>
          <w:sz w:val="24"/>
          <w:szCs w:val="24"/>
        </w:rPr>
        <w:t xml:space="preserve">presso </w:t>
      </w:r>
      <w:r w:rsidR="0046314A">
        <w:rPr>
          <w:sz w:val="24"/>
          <w:szCs w:val="24"/>
        </w:rPr>
        <w:t>le Commissioni parlamentari</w:t>
      </w:r>
      <w:r w:rsidR="0002081A">
        <w:rPr>
          <w:sz w:val="24"/>
          <w:szCs w:val="24"/>
        </w:rPr>
        <w:t xml:space="preserve"> e</w:t>
      </w:r>
      <w:r w:rsidR="0046314A">
        <w:rPr>
          <w:sz w:val="24"/>
          <w:szCs w:val="24"/>
        </w:rPr>
        <w:t xml:space="preserve"> le istituzioni di governo, </w:t>
      </w:r>
      <w:r w:rsidR="0002081A">
        <w:rPr>
          <w:sz w:val="24"/>
          <w:szCs w:val="24"/>
        </w:rPr>
        <w:t xml:space="preserve">quindi </w:t>
      </w:r>
      <w:r w:rsidR="0046314A">
        <w:rPr>
          <w:sz w:val="24"/>
          <w:szCs w:val="24"/>
        </w:rPr>
        <w:t xml:space="preserve">presso le amministrazioni pubbliche statali, regionali e locali, </w:t>
      </w:r>
      <w:r w:rsidR="0002081A">
        <w:rPr>
          <w:sz w:val="24"/>
          <w:szCs w:val="24"/>
        </w:rPr>
        <w:t xml:space="preserve">e </w:t>
      </w:r>
      <w:r w:rsidR="0046314A">
        <w:rPr>
          <w:sz w:val="24"/>
          <w:szCs w:val="24"/>
        </w:rPr>
        <w:t xml:space="preserve">presso le autorità </w:t>
      </w:r>
      <w:r w:rsidR="0002081A">
        <w:rPr>
          <w:sz w:val="24"/>
          <w:szCs w:val="24"/>
        </w:rPr>
        <w:t xml:space="preserve">amministrative </w:t>
      </w:r>
      <w:r w:rsidR="0046314A">
        <w:rPr>
          <w:sz w:val="24"/>
          <w:szCs w:val="24"/>
        </w:rPr>
        <w:t xml:space="preserve">indipendenti. </w:t>
      </w:r>
    </w:p>
    <w:p w:rsidR="0002081A" w:rsidRDefault="0002081A" w:rsidP="00EB25DB">
      <w:pPr>
        <w:ind w:left="567" w:right="282" w:firstLine="851"/>
        <w:contextualSpacing/>
        <w:jc w:val="both"/>
        <w:rPr>
          <w:sz w:val="24"/>
          <w:szCs w:val="24"/>
        </w:rPr>
      </w:pPr>
    </w:p>
    <w:p w:rsidR="00762CA1" w:rsidRDefault="00762CA1" w:rsidP="00EB25DB">
      <w:pPr>
        <w:ind w:left="567" w:right="282" w:firstLine="851"/>
        <w:contextualSpacing/>
        <w:jc w:val="both"/>
        <w:rPr>
          <w:i/>
          <w:sz w:val="24"/>
          <w:szCs w:val="24"/>
        </w:rPr>
      </w:pPr>
    </w:p>
    <w:p w:rsidR="00762CA1" w:rsidRDefault="00762CA1" w:rsidP="00EB25DB">
      <w:pPr>
        <w:ind w:left="567" w:right="282" w:firstLine="851"/>
        <w:contextualSpacing/>
        <w:jc w:val="both"/>
        <w:rPr>
          <w:i/>
          <w:sz w:val="24"/>
          <w:szCs w:val="24"/>
        </w:rPr>
      </w:pPr>
    </w:p>
    <w:p w:rsidR="0002081A" w:rsidRDefault="0002081A" w:rsidP="006368DD">
      <w:pPr>
        <w:ind w:right="282" w:firstLine="567"/>
        <w:contextualSpacing/>
        <w:jc w:val="both"/>
        <w:rPr>
          <w:sz w:val="24"/>
          <w:szCs w:val="24"/>
        </w:rPr>
      </w:pPr>
      <w:r w:rsidRPr="00D13CAC">
        <w:rPr>
          <w:i/>
          <w:sz w:val="24"/>
          <w:szCs w:val="24"/>
        </w:rPr>
        <w:t>Elenco ora una serie di problemi/questioni</w:t>
      </w:r>
      <w:r>
        <w:rPr>
          <w:sz w:val="24"/>
          <w:szCs w:val="24"/>
        </w:rPr>
        <w:t>:</w:t>
      </w:r>
    </w:p>
    <w:p w:rsidR="0046314A" w:rsidRPr="0002081A" w:rsidRDefault="0002081A" w:rsidP="0002081A">
      <w:pPr>
        <w:pStyle w:val="Paragrafoelenco"/>
        <w:numPr>
          <w:ilvl w:val="0"/>
          <w:numId w:val="4"/>
        </w:numPr>
        <w:ind w:right="282"/>
        <w:jc w:val="both"/>
        <w:rPr>
          <w:sz w:val="24"/>
          <w:szCs w:val="24"/>
        </w:rPr>
      </w:pPr>
      <w:r>
        <w:rPr>
          <w:sz w:val="24"/>
          <w:szCs w:val="24"/>
        </w:rPr>
        <w:t>I rischi di c</w:t>
      </w:r>
      <w:r w:rsidR="0046314A" w:rsidRPr="0002081A">
        <w:rPr>
          <w:sz w:val="24"/>
          <w:szCs w:val="24"/>
        </w:rPr>
        <w:t>onflitt</w:t>
      </w:r>
      <w:r w:rsidR="00C00D4C">
        <w:rPr>
          <w:sz w:val="24"/>
          <w:szCs w:val="24"/>
        </w:rPr>
        <w:t>o</w:t>
      </w:r>
      <w:r w:rsidR="0046314A" w:rsidRPr="0002081A">
        <w:rPr>
          <w:sz w:val="24"/>
          <w:szCs w:val="24"/>
        </w:rPr>
        <w:t xml:space="preserve"> di interesse, </w:t>
      </w:r>
      <w:r w:rsidR="00C00D4C">
        <w:rPr>
          <w:sz w:val="24"/>
          <w:szCs w:val="24"/>
        </w:rPr>
        <w:t>e d</w:t>
      </w:r>
      <w:r>
        <w:rPr>
          <w:sz w:val="24"/>
          <w:szCs w:val="24"/>
        </w:rPr>
        <w:t xml:space="preserve">i fenomeni di c.d. </w:t>
      </w:r>
      <w:proofErr w:type="spellStart"/>
      <w:r w:rsidR="0046314A" w:rsidRPr="0002081A">
        <w:rPr>
          <w:i/>
          <w:sz w:val="24"/>
          <w:szCs w:val="24"/>
        </w:rPr>
        <w:t>pantouflage</w:t>
      </w:r>
      <w:proofErr w:type="spellEnd"/>
      <w:r w:rsidR="0046314A" w:rsidRPr="0002081A">
        <w:rPr>
          <w:sz w:val="24"/>
          <w:szCs w:val="24"/>
        </w:rPr>
        <w:t xml:space="preserve">, </w:t>
      </w:r>
      <w:r>
        <w:rPr>
          <w:sz w:val="24"/>
          <w:szCs w:val="24"/>
        </w:rPr>
        <w:t>o delle</w:t>
      </w:r>
      <w:r w:rsidR="0046314A" w:rsidRPr="0002081A">
        <w:rPr>
          <w:sz w:val="24"/>
          <w:szCs w:val="24"/>
        </w:rPr>
        <w:t xml:space="preserve"> “porte girevoli”</w:t>
      </w:r>
      <w:r>
        <w:rPr>
          <w:sz w:val="24"/>
          <w:szCs w:val="24"/>
        </w:rPr>
        <w:t>, tra rappresentanti di interessi privati, dirigenti pubblici, personale politico, funzionari</w:t>
      </w:r>
      <w:r w:rsidR="00C00D4C">
        <w:rPr>
          <w:sz w:val="24"/>
          <w:szCs w:val="24"/>
        </w:rPr>
        <w:t xml:space="preserve"> pubblici</w:t>
      </w:r>
      <w:r>
        <w:rPr>
          <w:sz w:val="24"/>
          <w:szCs w:val="24"/>
        </w:rPr>
        <w:t>, etc.</w:t>
      </w:r>
      <w:r w:rsidR="0049432D">
        <w:rPr>
          <w:sz w:val="24"/>
          <w:szCs w:val="24"/>
        </w:rPr>
        <w:t xml:space="preserve"> Va evitato il continuo passaggio da un ruolo all’altro.</w:t>
      </w:r>
      <w:r w:rsidR="00F6797B">
        <w:rPr>
          <w:sz w:val="24"/>
          <w:szCs w:val="24"/>
        </w:rPr>
        <w:t xml:space="preserve"> Qui sono a tema, in sostanza: la denuncia spontanea delle situazioni di conflitto di interessi con i connessi doveri di astensione in singoli casi; </w:t>
      </w:r>
      <w:r w:rsidR="00C00D4C">
        <w:rPr>
          <w:sz w:val="24"/>
          <w:szCs w:val="24"/>
        </w:rPr>
        <w:t>e, soprattutto, un eventuale</w:t>
      </w:r>
      <w:r w:rsidR="00F6797B">
        <w:rPr>
          <w:sz w:val="24"/>
          <w:szCs w:val="24"/>
        </w:rPr>
        <w:t xml:space="preserve"> regime d</w:t>
      </w:r>
      <w:r w:rsidR="00C00D4C">
        <w:rPr>
          <w:sz w:val="24"/>
          <w:szCs w:val="24"/>
        </w:rPr>
        <w:t>i</w:t>
      </w:r>
      <w:r w:rsidR="00F6797B">
        <w:rPr>
          <w:sz w:val="24"/>
          <w:szCs w:val="24"/>
        </w:rPr>
        <w:t xml:space="preserve"> incompatibilità.</w:t>
      </w:r>
    </w:p>
    <w:p w:rsidR="0046314A" w:rsidRDefault="0002081A" w:rsidP="0002081A">
      <w:pPr>
        <w:pStyle w:val="Paragrafoelenco"/>
        <w:numPr>
          <w:ilvl w:val="0"/>
          <w:numId w:val="4"/>
        </w:numPr>
        <w:ind w:right="282"/>
        <w:jc w:val="both"/>
        <w:rPr>
          <w:sz w:val="24"/>
          <w:szCs w:val="24"/>
        </w:rPr>
      </w:pPr>
      <w:r>
        <w:rPr>
          <w:sz w:val="24"/>
          <w:szCs w:val="24"/>
        </w:rPr>
        <w:t>La necessità che si distingua tra i</w:t>
      </w:r>
      <w:r w:rsidR="0046314A" w:rsidRPr="0002081A">
        <w:rPr>
          <w:sz w:val="24"/>
          <w:szCs w:val="24"/>
        </w:rPr>
        <w:t>nteressi organizzati</w:t>
      </w:r>
      <w:r w:rsidR="00C00D4C">
        <w:rPr>
          <w:sz w:val="24"/>
          <w:szCs w:val="24"/>
        </w:rPr>
        <w:t xml:space="preserve"> (in primo luogo i sindacati delle categorie)</w:t>
      </w:r>
      <w:r w:rsidR="0049432D">
        <w:rPr>
          <w:sz w:val="24"/>
          <w:szCs w:val="24"/>
        </w:rPr>
        <w:t xml:space="preserve"> pur sempre di comune rilevanza</w:t>
      </w:r>
      <w:r>
        <w:rPr>
          <w:sz w:val="24"/>
          <w:szCs w:val="24"/>
        </w:rPr>
        <w:t xml:space="preserve"> e</w:t>
      </w:r>
      <w:r w:rsidR="0046314A" w:rsidRPr="0002081A">
        <w:rPr>
          <w:sz w:val="24"/>
          <w:szCs w:val="24"/>
        </w:rPr>
        <w:t xml:space="preserve"> gruppi di pressione </w:t>
      </w:r>
      <w:r w:rsidR="0049432D">
        <w:rPr>
          <w:sz w:val="24"/>
          <w:szCs w:val="24"/>
        </w:rPr>
        <w:t xml:space="preserve">che </w:t>
      </w:r>
      <w:r w:rsidR="0046314A" w:rsidRPr="0002081A">
        <w:rPr>
          <w:sz w:val="24"/>
          <w:szCs w:val="24"/>
        </w:rPr>
        <w:t>a</w:t>
      </w:r>
      <w:r w:rsidR="0049432D">
        <w:rPr>
          <w:sz w:val="24"/>
          <w:szCs w:val="24"/>
        </w:rPr>
        <w:t>giscano</w:t>
      </w:r>
      <w:r w:rsidR="0046314A" w:rsidRPr="0002081A">
        <w:rPr>
          <w:sz w:val="24"/>
          <w:szCs w:val="24"/>
        </w:rPr>
        <w:t xml:space="preserve"> </w:t>
      </w:r>
      <w:proofErr w:type="spellStart"/>
      <w:r w:rsidR="0046314A" w:rsidRPr="0002081A">
        <w:rPr>
          <w:i/>
          <w:sz w:val="24"/>
          <w:szCs w:val="24"/>
        </w:rPr>
        <w:t>singulariter</w:t>
      </w:r>
      <w:proofErr w:type="spellEnd"/>
      <w:r w:rsidR="0046314A" w:rsidRPr="0002081A">
        <w:rPr>
          <w:sz w:val="24"/>
          <w:szCs w:val="24"/>
        </w:rPr>
        <w:t>.</w:t>
      </w:r>
    </w:p>
    <w:p w:rsidR="00FB6FA5" w:rsidRPr="0002081A" w:rsidRDefault="0002081A" w:rsidP="0002081A">
      <w:pPr>
        <w:pStyle w:val="Paragrafoelenco"/>
        <w:numPr>
          <w:ilvl w:val="0"/>
          <w:numId w:val="4"/>
        </w:numPr>
        <w:ind w:right="282"/>
        <w:jc w:val="both"/>
        <w:rPr>
          <w:sz w:val="24"/>
          <w:szCs w:val="24"/>
        </w:rPr>
      </w:pPr>
      <w:r>
        <w:rPr>
          <w:sz w:val="24"/>
          <w:szCs w:val="24"/>
        </w:rPr>
        <w:t>La q</w:t>
      </w:r>
      <w:r w:rsidR="00FB6FA5" w:rsidRPr="0002081A">
        <w:rPr>
          <w:sz w:val="24"/>
          <w:szCs w:val="24"/>
        </w:rPr>
        <w:t xml:space="preserve">uestione del finanziamento della politica e della relativa trasparenza, soprattutto </w:t>
      </w:r>
      <w:r>
        <w:rPr>
          <w:sz w:val="24"/>
          <w:szCs w:val="24"/>
        </w:rPr>
        <w:t xml:space="preserve">per i flussi </w:t>
      </w:r>
      <w:r w:rsidR="0049432D">
        <w:rPr>
          <w:sz w:val="24"/>
          <w:szCs w:val="24"/>
        </w:rPr>
        <w:t xml:space="preserve">finanziari o altre utilità </w:t>
      </w:r>
      <w:r>
        <w:rPr>
          <w:sz w:val="24"/>
          <w:szCs w:val="24"/>
        </w:rPr>
        <w:t xml:space="preserve">erogati alla politica </w:t>
      </w:r>
      <w:r w:rsidR="00FB6FA5" w:rsidRPr="0002081A">
        <w:rPr>
          <w:sz w:val="24"/>
          <w:szCs w:val="24"/>
        </w:rPr>
        <w:t xml:space="preserve">attraverso le piattaforme digitali e i </w:t>
      </w:r>
      <w:r w:rsidR="00FB6FA5" w:rsidRPr="0002081A">
        <w:rPr>
          <w:i/>
          <w:sz w:val="24"/>
          <w:szCs w:val="24"/>
        </w:rPr>
        <w:t>social network</w:t>
      </w:r>
      <w:r w:rsidR="00FB6FA5" w:rsidRPr="0002081A">
        <w:rPr>
          <w:sz w:val="24"/>
          <w:szCs w:val="24"/>
        </w:rPr>
        <w:t>. In generale l’impatto dell’influenza delle nuove tecnologie</w:t>
      </w:r>
      <w:r>
        <w:rPr>
          <w:sz w:val="24"/>
          <w:szCs w:val="24"/>
        </w:rPr>
        <w:t xml:space="preserve"> sul sistema della rappresentanza, politica e degli interessi</w:t>
      </w:r>
      <w:r w:rsidR="00C00D4C">
        <w:rPr>
          <w:sz w:val="24"/>
          <w:szCs w:val="24"/>
        </w:rPr>
        <w:t xml:space="preserve"> privati organizzati</w:t>
      </w:r>
      <w:r w:rsidR="00FB6FA5" w:rsidRPr="0002081A">
        <w:rPr>
          <w:sz w:val="24"/>
          <w:szCs w:val="24"/>
        </w:rPr>
        <w:t>.</w:t>
      </w:r>
    </w:p>
    <w:p w:rsidR="00C346A2" w:rsidRPr="0002081A" w:rsidRDefault="0002081A" w:rsidP="0002081A">
      <w:pPr>
        <w:pStyle w:val="Paragrafoelenco"/>
        <w:numPr>
          <w:ilvl w:val="0"/>
          <w:numId w:val="4"/>
        </w:numPr>
        <w:ind w:right="282"/>
        <w:jc w:val="both"/>
        <w:rPr>
          <w:sz w:val="24"/>
          <w:szCs w:val="24"/>
        </w:rPr>
      </w:pPr>
      <w:r>
        <w:rPr>
          <w:sz w:val="24"/>
          <w:szCs w:val="24"/>
        </w:rPr>
        <w:t>Il tema della salvaguardia della tutela della c</w:t>
      </w:r>
      <w:r w:rsidR="00C346A2" w:rsidRPr="0002081A">
        <w:rPr>
          <w:sz w:val="24"/>
          <w:szCs w:val="24"/>
        </w:rPr>
        <w:t>oncorrenza</w:t>
      </w:r>
      <w:r>
        <w:rPr>
          <w:sz w:val="24"/>
          <w:szCs w:val="24"/>
        </w:rPr>
        <w:t xml:space="preserve"> che</w:t>
      </w:r>
      <w:r w:rsidR="00C346A2" w:rsidRPr="0002081A">
        <w:rPr>
          <w:sz w:val="24"/>
          <w:szCs w:val="24"/>
        </w:rPr>
        <w:t xml:space="preserve"> significa</w:t>
      </w:r>
      <w:r>
        <w:rPr>
          <w:sz w:val="24"/>
          <w:szCs w:val="24"/>
        </w:rPr>
        <w:t>,</w:t>
      </w:r>
      <w:r w:rsidR="00C346A2" w:rsidRPr="0002081A">
        <w:rPr>
          <w:sz w:val="24"/>
          <w:szCs w:val="24"/>
        </w:rPr>
        <w:t xml:space="preserve"> in principio, trasparenza, parità di condizioni e di informazioni, eguale partecipazione ai processi decisionali</w:t>
      </w:r>
      <w:r w:rsidR="0049432D">
        <w:rPr>
          <w:sz w:val="24"/>
          <w:szCs w:val="24"/>
        </w:rPr>
        <w:t xml:space="preserve"> di </w:t>
      </w:r>
      <w:r w:rsidR="0049432D" w:rsidRPr="0049432D">
        <w:rPr>
          <w:b/>
          <w:sz w:val="24"/>
          <w:szCs w:val="24"/>
        </w:rPr>
        <w:t xml:space="preserve">tutti gli interessi </w:t>
      </w:r>
      <w:r w:rsidRPr="0049432D">
        <w:rPr>
          <w:b/>
          <w:sz w:val="24"/>
          <w:szCs w:val="24"/>
        </w:rPr>
        <w:t>concorrenti</w:t>
      </w:r>
      <w:r w:rsidR="00C346A2" w:rsidRPr="0002081A">
        <w:rPr>
          <w:sz w:val="24"/>
          <w:szCs w:val="24"/>
        </w:rPr>
        <w:t>.</w:t>
      </w:r>
    </w:p>
    <w:p w:rsidR="00FB6FA5" w:rsidRPr="0002081A" w:rsidRDefault="0002081A" w:rsidP="0002081A">
      <w:pPr>
        <w:pStyle w:val="Paragrafoelenco"/>
        <w:numPr>
          <w:ilvl w:val="0"/>
          <w:numId w:val="4"/>
        </w:numPr>
        <w:ind w:right="282"/>
        <w:jc w:val="both"/>
        <w:rPr>
          <w:sz w:val="24"/>
          <w:szCs w:val="24"/>
        </w:rPr>
      </w:pPr>
      <w:r>
        <w:rPr>
          <w:sz w:val="24"/>
          <w:szCs w:val="24"/>
        </w:rPr>
        <w:t>La dimensione dell’e</w:t>
      </w:r>
      <w:r w:rsidR="00FB6FA5" w:rsidRPr="0002081A">
        <w:rPr>
          <w:sz w:val="24"/>
          <w:szCs w:val="24"/>
        </w:rPr>
        <w:t xml:space="preserve">tica pubblica, </w:t>
      </w:r>
      <w:r>
        <w:rPr>
          <w:sz w:val="24"/>
          <w:szCs w:val="24"/>
        </w:rPr>
        <w:t xml:space="preserve">con le risultanti dei meccanismi </w:t>
      </w:r>
      <w:r w:rsidR="00FB6FA5" w:rsidRPr="0002081A">
        <w:rPr>
          <w:sz w:val="24"/>
          <w:szCs w:val="24"/>
        </w:rPr>
        <w:t xml:space="preserve">anticorruzione e </w:t>
      </w:r>
      <w:r>
        <w:rPr>
          <w:sz w:val="24"/>
          <w:szCs w:val="24"/>
        </w:rPr>
        <w:t xml:space="preserve">a favore della </w:t>
      </w:r>
      <w:r w:rsidR="00FB6FA5" w:rsidRPr="0002081A">
        <w:rPr>
          <w:sz w:val="24"/>
          <w:szCs w:val="24"/>
        </w:rPr>
        <w:t xml:space="preserve">trasparenza </w:t>
      </w:r>
      <w:r w:rsidR="00C346A2" w:rsidRPr="0002081A">
        <w:rPr>
          <w:sz w:val="24"/>
          <w:szCs w:val="24"/>
        </w:rPr>
        <w:t>nell’azione dei pubblici poteri in genere</w:t>
      </w:r>
      <w:r w:rsidR="00EF75E0">
        <w:rPr>
          <w:sz w:val="24"/>
          <w:szCs w:val="24"/>
        </w:rPr>
        <w:t>. Si tratta di</w:t>
      </w:r>
      <w:r w:rsidR="00C346A2" w:rsidRPr="0002081A">
        <w:rPr>
          <w:sz w:val="24"/>
          <w:szCs w:val="24"/>
        </w:rPr>
        <w:t xml:space="preserve"> un paradigma </w:t>
      </w:r>
      <w:r w:rsidR="00EF75E0">
        <w:rPr>
          <w:sz w:val="24"/>
          <w:szCs w:val="24"/>
        </w:rPr>
        <w:t>normativo ormai acquisito per</w:t>
      </w:r>
      <w:r w:rsidR="00C346A2" w:rsidRPr="0002081A">
        <w:rPr>
          <w:sz w:val="24"/>
          <w:szCs w:val="24"/>
        </w:rPr>
        <w:t xml:space="preserve"> un </w:t>
      </w:r>
      <w:r w:rsidR="00C346A2" w:rsidRPr="0002081A">
        <w:rPr>
          <w:sz w:val="24"/>
          <w:szCs w:val="24"/>
        </w:rPr>
        <w:lastRenderedPageBreak/>
        <w:t xml:space="preserve">corretto governo del flusso degli interessi e della relativa pressione sull’azione amministrativa </w:t>
      </w:r>
      <w:r w:rsidR="00FB6FA5" w:rsidRPr="0002081A">
        <w:rPr>
          <w:sz w:val="24"/>
          <w:szCs w:val="24"/>
        </w:rPr>
        <w:t>(modello ANAC e letteratura conseguente</w:t>
      </w:r>
      <w:r w:rsidR="00EF75E0">
        <w:rPr>
          <w:sz w:val="24"/>
          <w:szCs w:val="24"/>
        </w:rPr>
        <w:t>, per intenderci</w:t>
      </w:r>
      <w:r w:rsidR="00FB6FA5" w:rsidRPr="0002081A">
        <w:rPr>
          <w:sz w:val="24"/>
          <w:szCs w:val="24"/>
        </w:rPr>
        <w:t>).</w:t>
      </w:r>
      <w:r w:rsidR="0049432D">
        <w:rPr>
          <w:sz w:val="24"/>
          <w:szCs w:val="24"/>
        </w:rPr>
        <w:t xml:space="preserve"> Ma attenzione, </w:t>
      </w:r>
      <w:r w:rsidR="0049432D" w:rsidRPr="00A57291">
        <w:rPr>
          <w:b/>
          <w:sz w:val="24"/>
          <w:szCs w:val="24"/>
        </w:rPr>
        <w:t>riducendo al massimo gli oneri burocratici</w:t>
      </w:r>
      <w:r w:rsidR="0049432D">
        <w:rPr>
          <w:sz w:val="24"/>
          <w:szCs w:val="24"/>
        </w:rPr>
        <w:t>.</w:t>
      </w:r>
    </w:p>
    <w:p w:rsidR="00C207DB" w:rsidRDefault="00EF75E0" w:rsidP="00EF75E0">
      <w:pPr>
        <w:pStyle w:val="Paragrafoelenco"/>
        <w:numPr>
          <w:ilvl w:val="0"/>
          <w:numId w:val="4"/>
        </w:numPr>
        <w:ind w:right="282"/>
        <w:jc w:val="both"/>
        <w:rPr>
          <w:sz w:val="24"/>
          <w:szCs w:val="24"/>
        </w:rPr>
      </w:pPr>
      <w:r>
        <w:rPr>
          <w:sz w:val="24"/>
          <w:szCs w:val="24"/>
        </w:rPr>
        <w:t>Necessità di e</w:t>
      </w:r>
      <w:r w:rsidR="00C207DB" w:rsidRPr="00EF75E0">
        <w:rPr>
          <w:sz w:val="24"/>
          <w:szCs w:val="24"/>
        </w:rPr>
        <w:t xml:space="preserve">scludere dalla disciplina </w:t>
      </w:r>
      <w:r>
        <w:rPr>
          <w:sz w:val="24"/>
          <w:szCs w:val="24"/>
        </w:rPr>
        <w:t xml:space="preserve">dei gruppi di interesse e delle </w:t>
      </w:r>
      <w:proofErr w:type="spellStart"/>
      <w:r w:rsidRPr="00EF75E0">
        <w:rPr>
          <w:i/>
          <w:sz w:val="24"/>
          <w:szCs w:val="24"/>
        </w:rPr>
        <w:t>lobbies</w:t>
      </w:r>
      <w:proofErr w:type="spellEnd"/>
      <w:r>
        <w:rPr>
          <w:sz w:val="24"/>
          <w:szCs w:val="24"/>
        </w:rPr>
        <w:t xml:space="preserve"> </w:t>
      </w:r>
      <w:r w:rsidR="00C207DB" w:rsidRPr="00EF75E0">
        <w:rPr>
          <w:sz w:val="24"/>
          <w:szCs w:val="24"/>
        </w:rPr>
        <w:t>i normali contatti istituzionali tra il Parlamento e il sistema delle istituzioni pubbliche</w:t>
      </w:r>
      <w:r>
        <w:rPr>
          <w:sz w:val="24"/>
          <w:szCs w:val="24"/>
        </w:rPr>
        <w:t>, nazionali</w:t>
      </w:r>
      <w:r w:rsidR="0049432D">
        <w:rPr>
          <w:sz w:val="24"/>
          <w:szCs w:val="24"/>
        </w:rPr>
        <w:t>,</w:t>
      </w:r>
      <w:r>
        <w:rPr>
          <w:sz w:val="24"/>
          <w:szCs w:val="24"/>
        </w:rPr>
        <w:t xml:space="preserve"> regionali, locali ed europee, oltre alla stampa e agli esperti appartenenti alle amministrazioni e alle società pubbliche</w:t>
      </w:r>
      <w:r w:rsidR="00C207DB" w:rsidRPr="00EF75E0">
        <w:rPr>
          <w:sz w:val="24"/>
          <w:szCs w:val="24"/>
        </w:rPr>
        <w:t>.</w:t>
      </w:r>
    </w:p>
    <w:p w:rsidR="006368DD" w:rsidRPr="00EF75E0" w:rsidRDefault="006368DD" w:rsidP="006368DD">
      <w:pPr>
        <w:pStyle w:val="Paragrafoelenco"/>
        <w:ind w:left="1778" w:right="282"/>
        <w:jc w:val="both"/>
        <w:rPr>
          <w:sz w:val="24"/>
          <w:szCs w:val="24"/>
        </w:rPr>
      </w:pPr>
    </w:p>
    <w:p w:rsidR="00C346A2" w:rsidRDefault="00EF75E0" w:rsidP="006368DD">
      <w:pPr>
        <w:ind w:right="282" w:firstLine="708"/>
        <w:contextualSpacing/>
        <w:jc w:val="both"/>
        <w:rPr>
          <w:sz w:val="24"/>
          <w:szCs w:val="24"/>
        </w:rPr>
      </w:pPr>
      <w:r w:rsidRPr="00D13CAC">
        <w:rPr>
          <w:i/>
          <w:sz w:val="24"/>
          <w:szCs w:val="24"/>
        </w:rPr>
        <w:t>Di qui un c</w:t>
      </w:r>
      <w:r w:rsidR="00C346A2" w:rsidRPr="00D13CAC">
        <w:rPr>
          <w:i/>
          <w:sz w:val="24"/>
          <w:szCs w:val="24"/>
        </w:rPr>
        <w:t>atalogo possibile</w:t>
      </w:r>
      <w:r w:rsidRPr="00D13CAC">
        <w:rPr>
          <w:i/>
          <w:sz w:val="24"/>
          <w:szCs w:val="24"/>
        </w:rPr>
        <w:t xml:space="preserve"> di obiettivi della disciplina</w:t>
      </w:r>
      <w:r w:rsidR="00C346A2">
        <w:rPr>
          <w:sz w:val="24"/>
          <w:szCs w:val="24"/>
        </w:rPr>
        <w:t>:</w:t>
      </w:r>
    </w:p>
    <w:p w:rsidR="00F6797B" w:rsidRPr="00F6797B" w:rsidRDefault="00F6797B" w:rsidP="00F6797B">
      <w:pPr>
        <w:pStyle w:val="Paragrafoelenco"/>
        <w:numPr>
          <w:ilvl w:val="0"/>
          <w:numId w:val="1"/>
        </w:numPr>
        <w:ind w:right="282"/>
        <w:jc w:val="both"/>
        <w:rPr>
          <w:sz w:val="24"/>
          <w:szCs w:val="24"/>
        </w:rPr>
      </w:pPr>
      <w:r>
        <w:rPr>
          <w:sz w:val="24"/>
          <w:szCs w:val="24"/>
        </w:rPr>
        <w:t>Continuare a garantire l’</w:t>
      </w:r>
      <w:r w:rsidRPr="00F6797B">
        <w:rPr>
          <w:b/>
          <w:sz w:val="24"/>
          <w:szCs w:val="24"/>
        </w:rPr>
        <w:t>indipendenza della politica dagli interessi particolari</w:t>
      </w:r>
      <w:r>
        <w:rPr>
          <w:sz w:val="24"/>
          <w:szCs w:val="24"/>
        </w:rPr>
        <w:t xml:space="preserve">, rendendo questi ultimi visibili all’opinione pubblica e agli stessi rappresentanti, in quanto non </w:t>
      </w:r>
      <w:r w:rsidR="00C00D4C">
        <w:rPr>
          <w:sz w:val="24"/>
          <w:szCs w:val="24"/>
        </w:rPr>
        <w:t>essendo essi stessi</w:t>
      </w:r>
      <w:r>
        <w:rPr>
          <w:sz w:val="24"/>
          <w:szCs w:val="24"/>
        </w:rPr>
        <w:t xml:space="preserve"> </w:t>
      </w:r>
      <w:proofErr w:type="gramStart"/>
      <w:r w:rsidR="00C00D4C">
        <w:rPr>
          <w:sz w:val="24"/>
          <w:szCs w:val="24"/>
        </w:rPr>
        <w:t>“</w:t>
      </w:r>
      <w:r>
        <w:rPr>
          <w:sz w:val="24"/>
          <w:szCs w:val="24"/>
        </w:rPr>
        <w:t xml:space="preserve"> lobbisti</w:t>
      </w:r>
      <w:proofErr w:type="gramEnd"/>
      <w:r w:rsidR="00C00D4C">
        <w:rPr>
          <w:sz w:val="24"/>
          <w:szCs w:val="24"/>
        </w:rPr>
        <w:t>”</w:t>
      </w:r>
      <w:r>
        <w:rPr>
          <w:sz w:val="24"/>
          <w:szCs w:val="24"/>
        </w:rPr>
        <w:t xml:space="preserve"> devono </w:t>
      </w:r>
      <w:r w:rsidR="00C00D4C">
        <w:rPr>
          <w:sz w:val="24"/>
          <w:szCs w:val="24"/>
        </w:rPr>
        <w:t xml:space="preserve">necessariamente </w:t>
      </w:r>
      <w:r>
        <w:rPr>
          <w:sz w:val="24"/>
          <w:szCs w:val="24"/>
        </w:rPr>
        <w:t xml:space="preserve">essere edotti della loro </w:t>
      </w:r>
      <w:r w:rsidR="00C00D4C">
        <w:rPr>
          <w:sz w:val="24"/>
          <w:szCs w:val="24"/>
        </w:rPr>
        <w:t xml:space="preserve">eventuale </w:t>
      </w:r>
      <w:r>
        <w:rPr>
          <w:sz w:val="24"/>
          <w:szCs w:val="24"/>
        </w:rPr>
        <w:t>presenza;</w:t>
      </w:r>
    </w:p>
    <w:p w:rsidR="00C346A2" w:rsidRDefault="00C346A2" w:rsidP="00EF75E0">
      <w:pPr>
        <w:pStyle w:val="Paragrafoelenco"/>
        <w:numPr>
          <w:ilvl w:val="0"/>
          <w:numId w:val="1"/>
        </w:numPr>
        <w:ind w:right="282"/>
        <w:jc w:val="both"/>
        <w:rPr>
          <w:sz w:val="24"/>
          <w:szCs w:val="24"/>
        </w:rPr>
      </w:pPr>
      <w:r w:rsidRPr="0049432D">
        <w:rPr>
          <w:b/>
          <w:sz w:val="24"/>
          <w:szCs w:val="24"/>
        </w:rPr>
        <w:t xml:space="preserve">Trasparenza </w:t>
      </w:r>
      <w:r>
        <w:rPr>
          <w:sz w:val="24"/>
          <w:szCs w:val="24"/>
        </w:rPr>
        <w:t xml:space="preserve">e registrazione delle </w:t>
      </w:r>
      <w:proofErr w:type="spellStart"/>
      <w:r w:rsidRPr="00C346A2">
        <w:rPr>
          <w:i/>
          <w:sz w:val="24"/>
          <w:szCs w:val="24"/>
        </w:rPr>
        <w:t>lobbies</w:t>
      </w:r>
      <w:proofErr w:type="spellEnd"/>
      <w:r>
        <w:rPr>
          <w:sz w:val="24"/>
          <w:szCs w:val="24"/>
        </w:rPr>
        <w:t xml:space="preserve"> e dei loro clienti;</w:t>
      </w:r>
      <w:r w:rsidR="00176A62">
        <w:rPr>
          <w:sz w:val="24"/>
          <w:szCs w:val="24"/>
        </w:rPr>
        <w:t xml:space="preserve"> gruppi di interessi e attività professionale di rappresentanza degli stessi;</w:t>
      </w:r>
      <w:r w:rsidR="00A845D0">
        <w:rPr>
          <w:sz w:val="24"/>
          <w:szCs w:val="24"/>
        </w:rPr>
        <w:t xml:space="preserve"> meglio presso il Parlamento che presso istituzioni esterne (AS 2496, XVIII </w:t>
      </w:r>
      <w:proofErr w:type="spellStart"/>
      <w:r w:rsidR="00A845D0">
        <w:rPr>
          <w:sz w:val="24"/>
          <w:szCs w:val="24"/>
        </w:rPr>
        <w:t>Leg</w:t>
      </w:r>
      <w:proofErr w:type="spellEnd"/>
      <w:r w:rsidR="00A845D0">
        <w:rPr>
          <w:sz w:val="24"/>
          <w:szCs w:val="24"/>
        </w:rPr>
        <w:t>. AGCM e Commissione bicamerale);</w:t>
      </w:r>
    </w:p>
    <w:p w:rsidR="00C346A2" w:rsidRPr="00EF75E0" w:rsidRDefault="00C346A2" w:rsidP="00EF75E0">
      <w:pPr>
        <w:pStyle w:val="Paragrafoelenco"/>
        <w:numPr>
          <w:ilvl w:val="0"/>
          <w:numId w:val="1"/>
        </w:numPr>
        <w:ind w:right="282"/>
        <w:jc w:val="both"/>
        <w:rPr>
          <w:sz w:val="24"/>
          <w:szCs w:val="24"/>
        </w:rPr>
      </w:pPr>
      <w:r w:rsidRPr="0049432D">
        <w:rPr>
          <w:b/>
          <w:sz w:val="24"/>
          <w:szCs w:val="24"/>
        </w:rPr>
        <w:t>Trasparenza</w:t>
      </w:r>
      <w:r w:rsidRPr="00EF75E0">
        <w:rPr>
          <w:sz w:val="24"/>
          <w:szCs w:val="24"/>
        </w:rPr>
        <w:t xml:space="preserve"> dei finanziamenti;</w:t>
      </w:r>
      <w:r w:rsidR="00A845D0" w:rsidRPr="00EF75E0">
        <w:rPr>
          <w:sz w:val="24"/>
          <w:szCs w:val="24"/>
        </w:rPr>
        <w:t xml:space="preserve"> prevedere </w:t>
      </w:r>
      <w:r w:rsidR="00EF75E0">
        <w:rPr>
          <w:sz w:val="24"/>
          <w:szCs w:val="24"/>
        </w:rPr>
        <w:t>un’</w:t>
      </w:r>
      <w:r w:rsidR="00A845D0" w:rsidRPr="00EF75E0">
        <w:rPr>
          <w:sz w:val="24"/>
          <w:szCs w:val="24"/>
        </w:rPr>
        <w:t>incompatibilità tra gli interessi rappresentati e il ruolo di finanziatori della politica</w:t>
      </w:r>
      <w:r w:rsidR="0049432D">
        <w:rPr>
          <w:sz w:val="24"/>
          <w:szCs w:val="24"/>
        </w:rPr>
        <w:t xml:space="preserve">, sanzionando se del caso le violazioni </w:t>
      </w:r>
      <w:r w:rsidR="0049432D" w:rsidRPr="002B1DD8">
        <w:rPr>
          <w:sz w:val="24"/>
          <w:szCs w:val="24"/>
          <w:u w:val="single"/>
        </w:rPr>
        <w:t>anche solo mediante la pubblicazione delle informazioni relative alle stesse</w:t>
      </w:r>
      <w:r w:rsidR="00EF75E0">
        <w:rPr>
          <w:sz w:val="24"/>
          <w:szCs w:val="24"/>
        </w:rPr>
        <w:t>;</w:t>
      </w:r>
      <w:r w:rsidR="008A7FF6">
        <w:rPr>
          <w:sz w:val="24"/>
          <w:szCs w:val="24"/>
        </w:rPr>
        <w:t xml:space="preserve"> è sufficiente l’attribuzione di tali nuovi compiti alla </w:t>
      </w:r>
      <w:r w:rsidR="008A7FF6" w:rsidRPr="008A7FF6">
        <w:rPr>
          <w:sz w:val="24"/>
          <w:szCs w:val="24"/>
        </w:rPr>
        <w:t>Commissione per la trasparenza e il controllo dei rendiconti dei partiti e movimenti politici</w:t>
      </w:r>
      <w:r w:rsidR="008A7FF6">
        <w:rPr>
          <w:sz w:val="24"/>
          <w:szCs w:val="24"/>
        </w:rPr>
        <w:t>?</w:t>
      </w:r>
    </w:p>
    <w:p w:rsidR="00C346A2" w:rsidRPr="00EF75E0" w:rsidRDefault="00C346A2" w:rsidP="00EF75E0">
      <w:pPr>
        <w:pStyle w:val="Paragrafoelenco"/>
        <w:numPr>
          <w:ilvl w:val="0"/>
          <w:numId w:val="1"/>
        </w:numPr>
        <w:ind w:right="282"/>
        <w:jc w:val="both"/>
        <w:rPr>
          <w:sz w:val="24"/>
          <w:szCs w:val="24"/>
        </w:rPr>
      </w:pPr>
      <w:r w:rsidRPr="0049432D">
        <w:rPr>
          <w:b/>
          <w:sz w:val="24"/>
          <w:szCs w:val="24"/>
        </w:rPr>
        <w:t>Trasparenza</w:t>
      </w:r>
      <w:r w:rsidRPr="00EF75E0">
        <w:rPr>
          <w:sz w:val="24"/>
          <w:szCs w:val="24"/>
        </w:rPr>
        <w:t xml:space="preserve"> delle istanze </w:t>
      </w:r>
      <w:r w:rsidR="00EF75E0">
        <w:rPr>
          <w:sz w:val="24"/>
          <w:szCs w:val="24"/>
        </w:rPr>
        <w:t xml:space="preserve">di partecipazione e comunicazione con gli uffici legislativi e le strutture istituzionali parlamentari e di governo </w:t>
      </w:r>
      <w:r w:rsidRPr="00EF75E0">
        <w:rPr>
          <w:sz w:val="24"/>
          <w:szCs w:val="24"/>
        </w:rPr>
        <w:t xml:space="preserve">e </w:t>
      </w:r>
      <w:r w:rsidR="0049432D" w:rsidRPr="0049432D">
        <w:rPr>
          <w:b/>
          <w:sz w:val="24"/>
          <w:szCs w:val="24"/>
        </w:rPr>
        <w:t>pubblicità</w:t>
      </w:r>
      <w:r w:rsidR="0049432D">
        <w:rPr>
          <w:sz w:val="24"/>
          <w:szCs w:val="24"/>
        </w:rPr>
        <w:t xml:space="preserve"> </w:t>
      </w:r>
      <w:r w:rsidRPr="00EF75E0">
        <w:rPr>
          <w:sz w:val="24"/>
          <w:szCs w:val="24"/>
        </w:rPr>
        <w:t>della documentazione a supporto delle stesse;</w:t>
      </w:r>
    </w:p>
    <w:p w:rsidR="00C346A2" w:rsidRPr="00EF75E0" w:rsidRDefault="00C346A2" w:rsidP="00EF75E0">
      <w:pPr>
        <w:pStyle w:val="Paragrafoelenco"/>
        <w:numPr>
          <w:ilvl w:val="0"/>
          <w:numId w:val="1"/>
        </w:numPr>
        <w:ind w:right="282"/>
        <w:jc w:val="both"/>
        <w:rPr>
          <w:sz w:val="24"/>
          <w:szCs w:val="24"/>
        </w:rPr>
      </w:pPr>
      <w:r w:rsidRPr="00EF75E0">
        <w:rPr>
          <w:sz w:val="24"/>
          <w:szCs w:val="24"/>
        </w:rPr>
        <w:t xml:space="preserve">Controllo delle </w:t>
      </w:r>
      <w:r w:rsidRPr="00C312F6">
        <w:rPr>
          <w:b/>
          <w:sz w:val="24"/>
          <w:szCs w:val="24"/>
        </w:rPr>
        <w:t xml:space="preserve">informazioni “riservate” </w:t>
      </w:r>
      <w:proofErr w:type="gramStart"/>
      <w:r w:rsidRPr="00C312F6">
        <w:rPr>
          <w:b/>
          <w:sz w:val="24"/>
          <w:szCs w:val="24"/>
        </w:rPr>
        <w:t>e “</w:t>
      </w:r>
      <w:proofErr w:type="gramEnd"/>
      <w:r w:rsidRPr="00C312F6">
        <w:rPr>
          <w:b/>
          <w:sz w:val="24"/>
          <w:szCs w:val="24"/>
        </w:rPr>
        <w:t>privilegiate”</w:t>
      </w:r>
      <w:r w:rsidRPr="00EF75E0">
        <w:rPr>
          <w:sz w:val="24"/>
          <w:szCs w:val="24"/>
        </w:rPr>
        <w:t>;</w:t>
      </w:r>
    </w:p>
    <w:p w:rsidR="00E06B8D" w:rsidRPr="00EF75E0" w:rsidRDefault="00E06B8D" w:rsidP="00EF75E0">
      <w:pPr>
        <w:pStyle w:val="Paragrafoelenco"/>
        <w:numPr>
          <w:ilvl w:val="0"/>
          <w:numId w:val="1"/>
        </w:numPr>
        <w:ind w:right="282"/>
        <w:jc w:val="both"/>
        <w:rPr>
          <w:sz w:val="24"/>
          <w:szCs w:val="24"/>
        </w:rPr>
      </w:pPr>
      <w:r w:rsidRPr="00EF75E0">
        <w:rPr>
          <w:sz w:val="24"/>
          <w:szCs w:val="24"/>
        </w:rPr>
        <w:t xml:space="preserve">Divieti e limitazioni in riferimento ad </w:t>
      </w:r>
      <w:r w:rsidRPr="00C312F6">
        <w:rPr>
          <w:b/>
          <w:sz w:val="24"/>
          <w:szCs w:val="24"/>
        </w:rPr>
        <w:t>interferenze e ingerenze straniere e di Stati ed istituzioni stranieri</w:t>
      </w:r>
      <w:r w:rsidRPr="00EF75E0">
        <w:rPr>
          <w:sz w:val="24"/>
          <w:szCs w:val="24"/>
        </w:rPr>
        <w:t>;</w:t>
      </w:r>
    </w:p>
    <w:p w:rsidR="00C346A2" w:rsidRPr="00EF75E0" w:rsidRDefault="00C346A2" w:rsidP="00EF75E0">
      <w:pPr>
        <w:pStyle w:val="Paragrafoelenco"/>
        <w:numPr>
          <w:ilvl w:val="0"/>
          <w:numId w:val="1"/>
        </w:numPr>
        <w:ind w:right="282"/>
        <w:jc w:val="both"/>
        <w:rPr>
          <w:sz w:val="24"/>
          <w:szCs w:val="24"/>
        </w:rPr>
      </w:pPr>
      <w:r w:rsidRPr="00EF75E0">
        <w:rPr>
          <w:sz w:val="24"/>
          <w:szCs w:val="24"/>
        </w:rPr>
        <w:t xml:space="preserve">Confronto </w:t>
      </w:r>
      <w:r w:rsidR="0049432D">
        <w:rPr>
          <w:sz w:val="24"/>
          <w:szCs w:val="24"/>
        </w:rPr>
        <w:t xml:space="preserve">sulla documentazione, i pareri e in generale </w:t>
      </w:r>
      <w:r w:rsidRPr="00EF75E0">
        <w:rPr>
          <w:sz w:val="24"/>
          <w:szCs w:val="24"/>
        </w:rPr>
        <w:t xml:space="preserve">gli </w:t>
      </w:r>
      <w:r w:rsidRPr="00EF75E0">
        <w:rPr>
          <w:i/>
          <w:sz w:val="24"/>
          <w:szCs w:val="24"/>
        </w:rPr>
        <w:t>expertises</w:t>
      </w:r>
      <w:r w:rsidRPr="00EF75E0">
        <w:rPr>
          <w:sz w:val="24"/>
          <w:szCs w:val="24"/>
        </w:rPr>
        <w:t xml:space="preserve"> </w:t>
      </w:r>
      <w:r w:rsidR="0049432D">
        <w:rPr>
          <w:sz w:val="24"/>
          <w:szCs w:val="24"/>
        </w:rPr>
        <w:t>in</w:t>
      </w:r>
      <w:r w:rsidRPr="00EF75E0">
        <w:rPr>
          <w:sz w:val="24"/>
          <w:szCs w:val="24"/>
        </w:rPr>
        <w:t xml:space="preserve"> un </w:t>
      </w:r>
      <w:r w:rsidRPr="00C312F6">
        <w:rPr>
          <w:b/>
          <w:sz w:val="24"/>
          <w:szCs w:val="24"/>
        </w:rPr>
        <w:t>dibattito aperto e trasparente</w:t>
      </w:r>
      <w:r w:rsidRPr="00EF75E0">
        <w:rPr>
          <w:sz w:val="24"/>
          <w:szCs w:val="24"/>
        </w:rPr>
        <w:t>;</w:t>
      </w:r>
      <w:r w:rsidR="00EF75E0">
        <w:rPr>
          <w:sz w:val="24"/>
          <w:szCs w:val="24"/>
        </w:rPr>
        <w:t xml:space="preserve"> l’acquisizione di documentazione e di pareri tecnici deve essere nella disponibilità di tutti i componenti </w:t>
      </w:r>
      <w:r w:rsidR="002B1DD8">
        <w:rPr>
          <w:sz w:val="24"/>
          <w:szCs w:val="24"/>
        </w:rPr>
        <w:t>degli organi presso i quali si radica i</w:t>
      </w:r>
      <w:r w:rsidR="00EF75E0">
        <w:rPr>
          <w:sz w:val="24"/>
          <w:szCs w:val="24"/>
        </w:rPr>
        <w:t xml:space="preserve">l processo decisionale </w:t>
      </w:r>
      <w:r w:rsidR="002B1DD8">
        <w:rPr>
          <w:sz w:val="24"/>
          <w:szCs w:val="24"/>
        </w:rPr>
        <w:t xml:space="preserve">(Commissioni parlamentari </w:t>
      </w:r>
      <w:r w:rsidR="002B1DD8" w:rsidRPr="002B1DD8">
        <w:rPr>
          <w:i/>
          <w:sz w:val="24"/>
          <w:szCs w:val="24"/>
        </w:rPr>
        <w:t>in primis</w:t>
      </w:r>
      <w:r w:rsidR="002B1DD8">
        <w:rPr>
          <w:sz w:val="24"/>
          <w:szCs w:val="24"/>
        </w:rPr>
        <w:t xml:space="preserve">) </w:t>
      </w:r>
      <w:r w:rsidR="00EF75E0">
        <w:rPr>
          <w:sz w:val="24"/>
          <w:szCs w:val="24"/>
        </w:rPr>
        <w:t xml:space="preserve">e del pubblico, salvi </w:t>
      </w:r>
      <w:r w:rsidR="0049432D">
        <w:rPr>
          <w:sz w:val="24"/>
          <w:szCs w:val="24"/>
        </w:rPr>
        <w:t>giusto</w:t>
      </w:r>
      <w:r w:rsidR="00D7532B">
        <w:rPr>
          <w:sz w:val="24"/>
          <w:szCs w:val="24"/>
        </w:rPr>
        <w:t xml:space="preserve"> </w:t>
      </w:r>
      <w:r w:rsidR="00EF75E0">
        <w:rPr>
          <w:sz w:val="24"/>
          <w:szCs w:val="24"/>
        </w:rPr>
        <w:t xml:space="preserve">i limiti </w:t>
      </w:r>
      <w:r w:rsidR="00D7532B">
        <w:rPr>
          <w:sz w:val="24"/>
          <w:szCs w:val="24"/>
        </w:rPr>
        <w:t>relativi al</w:t>
      </w:r>
      <w:r w:rsidR="00EF75E0">
        <w:rPr>
          <w:sz w:val="24"/>
          <w:szCs w:val="24"/>
        </w:rPr>
        <w:t xml:space="preserve">la sicurezza nazionale e </w:t>
      </w:r>
      <w:r w:rsidR="0049432D">
        <w:rPr>
          <w:sz w:val="24"/>
          <w:szCs w:val="24"/>
        </w:rPr>
        <w:t>dell’</w:t>
      </w:r>
      <w:r w:rsidR="00EF75E0">
        <w:rPr>
          <w:sz w:val="24"/>
          <w:szCs w:val="24"/>
        </w:rPr>
        <w:t>industria</w:t>
      </w:r>
      <w:r w:rsidR="00D7532B">
        <w:rPr>
          <w:sz w:val="24"/>
          <w:szCs w:val="24"/>
        </w:rPr>
        <w:t xml:space="preserve"> strategica</w:t>
      </w:r>
      <w:r w:rsidR="00EF75E0">
        <w:rPr>
          <w:sz w:val="24"/>
          <w:szCs w:val="24"/>
        </w:rPr>
        <w:t>;</w:t>
      </w:r>
    </w:p>
    <w:p w:rsidR="00C346A2" w:rsidRPr="00EF75E0" w:rsidRDefault="00C346A2" w:rsidP="00EF75E0">
      <w:pPr>
        <w:pStyle w:val="Paragrafoelenco"/>
        <w:numPr>
          <w:ilvl w:val="0"/>
          <w:numId w:val="1"/>
        </w:numPr>
        <w:ind w:right="282"/>
        <w:jc w:val="both"/>
        <w:rPr>
          <w:sz w:val="24"/>
          <w:szCs w:val="24"/>
        </w:rPr>
      </w:pPr>
      <w:r w:rsidRPr="00C312F6">
        <w:rPr>
          <w:b/>
          <w:sz w:val="24"/>
          <w:szCs w:val="24"/>
        </w:rPr>
        <w:t>Limiti alle</w:t>
      </w:r>
      <w:r w:rsidRPr="00EF75E0">
        <w:rPr>
          <w:sz w:val="24"/>
          <w:szCs w:val="24"/>
        </w:rPr>
        <w:t xml:space="preserve"> </w:t>
      </w:r>
      <w:r w:rsidRPr="00C312F6">
        <w:rPr>
          <w:b/>
          <w:sz w:val="24"/>
          <w:szCs w:val="24"/>
        </w:rPr>
        <w:t>porte girevoli</w:t>
      </w:r>
      <w:r w:rsidR="00C207DB" w:rsidRPr="00EF75E0">
        <w:rPr>
          <w:sz w:val="24"/>
          <w:szCs w:val="24"/>
        </w:rPr>
        <w:t xml:space="preserve">: </w:t>
      </w:r>
      <w:r w:rsidR="00EF75E0">
        <w:rPr>
          <w:sz w:val="24"/>
          <w:szCs w:val="24"/>
        </w:rPr>
        <w:t xml:space="preserve">definire un dettagliato </w:t>
      </w:r>
      <w:r w:rsidR="0049432D">
        <w:rPr>
          <w:sz w:val="24"/>
          <w:szCs w:val="24"/>
        </w:rPr>
        <w:t xml:space="preserve">il </w:t>
      </w:r>
      <w:r w:rsidR="00C207DB" w:rsidRPr="00EF75E0">
        <w:rPr>
          <w:sz w:val="24"/>
          <w:szCs w:val="24"/>
        </w:rPr>
        <w:t xml:space="preserve">regime delle </w:t>
      </w:r>
      <w:r w:rsidR="00C207DB" w:rsidRPr="00C312F6">
        <w:rPr>
          <w:b/>
          <w:sz w:val="24"/>
          <w:szCs w:val="24"/>
        </w:rPr>
        <w:t>incompatibilità</w:t>
      </w:r>
      <w:r w:rsidR="0049432D">
        <w:rPr>
          <w:sz w:val="24"/>
          <w:szCs w:val="24"/>
        </w:rPr>
        <w:t xml:space="preserve"> tra il ruolo di rappresentante professionale di interessi – lobbista – e incarichi istituzionali e pubblici conte</w:t>
      </w:r>
      <w:r w:rsidR="002B1DD8">
        <w:rPr>
          <w:sz w:val="24"/>
          <w:szCs w:val="24"/>
        </w:rPr>
        <w:t>stual</w:t>
      </w:r>
      <w:r w:rsidR="0049432D">
        <w:rPr>
          <w:sz w:val="24"/>
          <w:szCs w:val="24"/>
        </w:rPr>
        <w:t xml:space="preserve">i e per un adeguato periodo </w:t>
      </w:r>
      <w:r w:rsidR="002B1DD8">
        <w:rPr>
          <w:sz w:val="24"/>
          <w:szCs w:val="24"/>
        </w:rPr>
        <w:t xml:space="preserve">di comporto </w:t>
      </w:r>
      <w:r w:rsidR="0049432D">
        <w:rPr>
          <w:sz w:val="24"/>
          <w:szCs w:val="24"/>
        </w:rPr>
        <w:t>a seguire</w:t>
      </w:r>
      <w:r w:rsidRPr="00EF75E0">
        <w:rPr>
          <w:sz w:val="24"/>
          <w:szCs w:val="24"/>
        </w:rPr>
        <w:t>;</w:t>
      </w:r>
    </w:p>
    <w:p w:rsidR="00C346A2" w:rsidRPr="00EF75E0" w:rsidRDefault="00EF75E0" w:rsidP="00EF75E0">
      <w:pPr>
        <w:pStyle w:val="Paragrafoelenco"/>
        <w:numPr>
          <w:ilvl w:val="0"/>
          <w:numId w:val="1"/>
        </w:numPr>
        <w:ind w:right="282"/>
        <w:jc w:val="both"/>
        <w:rPr>
          <w:sz w:val="24"/>
          <w:szCs w:val="24"/>
        </w:rPr>
      </w:pPr>
      <w:r>
        <w:rPr>
          <w:sz w:val="24"/>
          <w:szCs w:val="24"/>
        </w:rPr>
        <w:t xml:space="preserve">Elaborare dei </w:t>
      </w:r>
      <w:r w:rsidR="00C346A2" w:rsidRPr="00C312F6">
        <w:rPr>
          <w:b/>
          <w:sz w:val="24"/>
          <w:szCs w:val="24"/>
        </w:rPr>
        <w:t>Codici di condotta</w:t>
      </w:r>
      <w:r w:rsidR="00C346A2" w:rsidRPr="00EF75E0">
        <w:rPr>
          <w:sz w:val="24"/>
          <w:szCs w:val="24"/>
        </w:rPr>
        <w:t xml:space="preserve"> per i </w:t>
      </w:r>
      <w:r>
        <w:rPr>
          <w:sz w:val="24"/>
          <w:szCs w:val="24"/>
        </w:rPr>
        <w:t xml:space="preserve">pubblici </w:t>
      </w:r>
      <w:r w:rsidR="00C346A2" w:rsidRPr="00EF75E0">
        <w:rPr>
          <w:sz w:val="24"/>
          <w:szCs w:val="24"/>
        </w:rPr>
        <w:t>funzionari</w:t>
      </w:r>
      <w:r>
        <w:rPr>
          <w:sz w:val="24"/>
          <w:szCs w:val="24"/>
        </w:rPr>
        <w:t xml:space="preserve"> coinvolti</w:t>
      </w:r>
      <w:r w:rsidR="0049432D">
        <w:rPr>
          <w:sz w:val="24"/>
          <w:szCs w:val="24"/>
        </w:rPr>
        <w:t>, responsabili e custodi della pubblicità e della trasparenza dei processi di consultazione degli interessi</w:t>
      </w:r>
      <w:r w:rsidR="00C346A2" w:rsidRPr="00EF75E0">
        <w:rPr>
          <w:sz w:val="24"/>
          <w:szCs w:val="24"/>
        </w:rPr>
        <w:t>;</w:t>
      </w:r>
      <w:r w:rsidR="00F6797B">
        <w:rPr>
          <w:sz w:val="24"/>
          <w:szCs w:val="24"/>
        </w:rPr>
        <w:t xml:space="preserve"> </w:t>
      </w:r>
      <w:r w:rsidR="00F6797B" w:rsidRPr="00F6797B">
        <w:rPr>
          <w:sz w:val="24"/>
          <w:szCs w:val="24"/>
          <w:u w:val="single"/>
        </w:rPr>
        <w:t>anche per i membri del Parlamento</w:t>
      </w:r>
      <w:r w:rsidR="00F6797B" w:rsidRPr="00A57291">
        <w:rPr>
          <w:sz w:val="24"/>
          <w:szCs w:val="24"/>
        </w:rPr>
        <w:t>?</w:t>
      </w:r>
      <w:r w:rsidR="00A57291" w:rsidRPr="00A57291">
        <w:rPr>
          <w:sz w:val="24"/>
          <w:szCs w:val="24"/>
        </w:rPr>
        <w:t xml:space="preserve"> </w:t>
      </w:r>
      <w:r w:rsidR="00A57291">
        <w:rPr>
          <w:sz w:val="24"/>
          <w:szCs w:val="24"/>
        </w:rPr>
        <w:t>Qui s</w:t>
      </w:r>
      <w:r w:rsidR="00A57291" w:rsidRPr="00A57291">
        <w:rPr>
          <w:sz w:val="24"/>
          <w:szCs w:val="24"/>
        </w:rPr>
        <w:t xml:space="preserve">i </w:t>
      </w:r>
      <w:r w:rsidR="00A57291">
        <w:rPr>
          <w:sz w:val="24"/>
          <w:szCs w:val="24"/>
        </w:rPr>
        <w:t xml:space="preserve">dovrà distinguere tra codici frutto di autonomia, la cui osservanza sia affidata agli stessi destinatari dei doveri di trasparenza e correttezza; </w:t>
      </w:r>
      <w:r w:rsidR="002B1DD8">
        <w:rPr>
          <w:sz w:val="24"/>
          <w:szCs w:val="24"/>
        </w:rPr>
        <w:t>e</w:t>
      </w:r>
      <w:r w:rsidR="00A57291">
        <w:rPr>
          <w:sz w:val="24"/>
          <w:szCs w:val="24"/>
        </w:rPr>
        <w:t xml:space="preserve"> codici di comportamento elaborati dall’istituzione di appartenenza, che ne curi anche </w:t>
      </w:r>
      <w:r w:rsidR="00A57291">
        <w:rPr>
          <w:sz w:val="24"/>
          <w:szCs w:val="24"/>
        </w:rPr>
        <w:lastRenderedPageBreak/>
        <w:t>l’osservanza sanzionando eventuali violazioni</w:t>
      </w:r>
      <w:r w:rsidR="009C7745">
        <w:rPr>
          <w:sz w:val="24"/>
          <w:szCs w:val="24"/>
        </w:rPr>
        <w:t xml:space="preserve"> (nel caso di parlamentari affidati all’Ufficio di presidenza? alla</w:t>
      </w:r>
      <w:r w:rsidR="008A7FF6">
        <w:rPr>
          <w:sz w:val="24"/>
          <w:szCs w:val="24"/>
        </w:rPr>
        <w:t xml:space="preserve"> autonomia dei Gruppi?</w:t>
      </w:r>
      <w:r w:rsidR="009C7745">
        <w:rPr>
          <w:sz w:val="24"/>
          <w:szCs w:val="24"/>
        </w:rPr>
        <w:t>)</w:t>
      </w:r>
      <w:r w:rsidR="00A57291">
        <w:rPr>
          <w:sz w:val="24"/>
          <w:szCs w:val="24"/>
        </w:rPr>
        <w:t xml:space="preserve">; </w:t>
      </w:r>
    </w:p>
    <w:p w:rsidR="004F3032" w:rsidRPr="00EF75E0" w:rsidRDefault="004F3032" w:rsidP="00EF75E0">
      <w:pPr>
        <w:pStyle w:val="Paragrafoelenco"/>
        <w:numPr>
          <w:ilvl w:val="0"/>
          <w:numId w:val="1"/>
        </w:numPr>
        <w:ind w:right="282"/>
        <w:jc w:val="both"/>
        <w:rPr>
          <w:sz w:val="24"/>
          <w:szCs w:val="24"/>
        </w:rPr>
      </w:pPr>
      <w:r w:rsidRPr="00EF75E0">
        <w:rPr>
          <w:sz w:val="24"/>
          <w:szCs w:val="24"/>
        </w:rPr>
        <w:t>Valorizza</w:t>
      </w:r>
      <w:r w:rsidR="00EF75E0">
        <w:rPr>
          <w:sz w:val="24"/>
          <w:szCs w:val="24"/>
        </w:rPr>
        <w:t>r</w:t>
      </w:r>
      <w:r w:rsidRPr="00EF75E0">
        <w:rPr>
          <w:sz w:val="24"/>
          <w:szCs w:val="24"/>
        </w:rPr>
        <w:t>e la già ben strutturata</w:t>
      </w:r>
      <w:r w:rsidR="00EF75E0">
        <w:rPr>
          <w:sz w:val="24"/>
          <w:szCs w:val="24"/>
        </w:rPr>
        <w:t>, più</w:t>
      </w:r>
      <w:r w:rsidRPr="00EF75E0">
        <w:rPr>
          <w:sz w:val="24"/>
          <w:szCs w:val="24"/>
        </w:rPr>
        <w:t xml:space="preserve"> recente</w:t>
      </w:r>
      <w:r w:rsidR="00EF75E0">
        <w:rPr>
          <w:sz w:val="24"/>
          <w:szCs w:val="24"/>
        </w:rPr>
        <w:t>,</w:t>
      </w:r>
      <w:r w:rsidRPr="00EF75E0">
        <w:rPr>
          <w:sz w:val="24"/>
          <w:szCs w:val="24"/>
        </w:rPr>
        <w:t xml:space="preserve"> prassi delle </w:t>
      </w:r>
      <w:r w:rsidRPr="007D035C">
        <w:rPr>
          <w:b/>
          <w:sz w:val="24"/>
          <w:szCs w:val="24"/>
        </w:rPr>
        <w:t>audizioni parlamentari su questioni di merito</w:t>
      </w:r>
      <w:r w:rsidRPr="00EF75E0">
        <w:rPr>
          <w:sz w:val="24"/>
          <w:szCs w:val="24"/>
        </w:rPr>
        <w:t xml:space="preserve">: </w:t>
      </w:r>
      <w:r w:rsidR="007D035C">
        <w:rPr>
          <w:sz w:val="24"/>
          <w:szCs w:val="24"/>
        </w:rPr>
        <w:t xml:space="preserve">sì da </w:t>
      </w:r>
      <w:r w:rsidR="00EF75E0">
        <w:rPr>
          <w:sz w:val="24"/>
          <w:szCs w:val="24"/>
        </w:rPr>
        <w:t xml:space="preserve">accogliere </w:t>
      </w:r>
      <w:r w:rsidRPr="00EF75E0">
        <w:rPr>
          <w:sz w:val="24"/>
          <w:szCs w:val="24"/>
        </w:rPr>
        <w:t>i rappresentanti di interessi oltre agli esperti</w:t>
      </w:r>
      <w:r w:rsidR="002B1DD8">
        <w:rPr>
          <w:sz w:val="24"/>
          <w:szCs w:val="24"/>
        </w:rPr>
        <w:t xml:space="preserve"> nel corso di procedure pubbliche e aperte</w:t>
      </w:r>
      <w:r w:rsidR="00EF75E0">
        <w:rPr>
          <w:sz w:val="24"/>
          <w:szCs w:val="24"/>
        </w:rPr>
        <w:t>;</w:t>
      </w:r>
    </w:p>
    <w:p w:rsidR="00C207DB" w:rsidRPr="00EF75E0" w:rsidRDefault="00EF75E0" w:rsidP="00EF75E0">
      <w:pPr>
        <w:pStyle w:val="Paragrafoelenco"/>
        <w:numPr>
          <w:ilvl w:val="0"/>
          <w:numId w:val="1"/>
        </w:numPr>
        <w:ind w:right="282"/>
        <w:jc w:val="both"/>
        <w:rPr>
          <w:sz w:val="24"/>
          <w:szCs w:val="24"/>
        </w:rPr>
      </w:pPr>
      <w:r>
        <w:rPr>
          <w:sz w:val="24"/>
          <w:szCs w:val="24"/>
        </w:rPr>
        <w:t>Prevedere la c</w:t>
      </w:r>
      <w:r w:rsidR="00C207DB" w:rsidRPr="00EF75E0">
        <w:rPr>
          <w:sz w:val="24"/>
          <w:szCs w:val="24"/>
        </w:rPr>
        <w:t>onvoca</w:t>
      </w:r>
      <w:r>
        <w:rPr>
          <w:sz w:val="24"/>
          <w:szCs w:val="24"/>
        </w:rPr>
        <w:t>zion</w:t>
      </w:r>
      <w:r w:rsidR="00C207DB" w:rsidRPr="00EF75E0">
        <w:rPr>
          <w:sz w:val="24"/>
          <w:szCs w:val="24"/>
        </w:rPr>
        <w:t xml:space="preserve">e in audizione dei rappresentanti di interessi su iniziativa </w:t>
      </w:r>
      <w:r w:rsidR="007D035C">
        <w:rPr>
          <w:sz w:val="24"/>
          <w:szCs w:val="24"/>
        </w:rPr>
        <w:t xml:space="preserve">stessa </w:t>
      </w:r>
      <w:r w:rsidR="00C207DB" w:rsidRPr="00EF75E0">
        <w:rPr>
          <w:sz w:val="24"/>
          <w:szCs w:val="24"/>
        </w:rPr>
        <w:t>delle Commissioni parlamentari</w:t>
      </w:r>
      <w:r>
        <w:rPr>
          <w:sz w:val="24"/>
          <w:szCs w:val="24"/>
        </w:rPr>
        <w:t xml:space="preserve"> e dei singoli parlamentari</w:t>
      </w:r>
      <w:r w:rsidR="00C207DB" w:rsidRPr="00EF75E0">
        <w:rPr>
          <w:sz w:val="24"/>
          <w:szCs w:val="24"/>
        </w:rPr>
        <w:t>;</w:t>
      </w:r>
    </w:p>
    <w:p w:rsidR="001C7227" w:rsidRPr="00EF75E0" w:rsidRDefault="007D035C" w:rsidP="00EF75E0">
      <w:pPr>
        <w:pStyle w:val="Paragrafoelenco"/>
        <w:numPr>
          <w:ilvl w:val="0"/>
          <w:numId w:val="1"/>
        </w:numPr>
        <w:ind w:right="282"/>
        <w:jc w:val="both"/>
        <w:rPr>
          <w:sz w:val="24"/>
          <w:szCs w:val="24"/>
        </w:rPr>
      </w:pPr>
      <w:r>
        <w:rPr>
          <w:sz w:val="24"/>
          <w:szCs w:val="24"/>
        </w:rPr>
        <w:t>Considerare l</w:t>
      </w:r>
      <w:r w:rsidR="00EF75E0">
        <w:rPr>
          <w:sz w:val="24"/>
          <w:szCs w:val="24"/>
        </w:rPr>
        <w:t xml:space="preserve">a questione della definizione del </w:t>
      </w:r>
      <w:r w:rsidR="00EF75E0" w:rsidRPr="00462BE1">
        <w:rPr>
          <w:b/>
          <w:sz w:val="24"/>
          <w:szCs w:val="24"/>
        </w:rPr>
        <w:t>reato di t</w:t>
      </w:r>
      <w:r w:rsidR="001C7227" w:rsidRPr="00462BE1">
        <w:rPr>
          <w:b/>
          <w:sz w:val="24"/>
          <w:szCs w:val="24"/>
        </w:rPr>
        <w:t>raffico di influenze illecite</w:t>
      </w:r>
      <w:r w:rsidR="001C7227" w:rsidRPr="00EF75E0">
        <w:rPr>
          <w:sz w:val="24"/>
          <w:szCs w:val="24"/>
        </w:rPr>
        <w:t xml:space="preserve">, </w:t>
      </w:r>
      <w:r w:rsidR="00462BE1" w:rsidRPr="00462BE1">
        <w:rPr>
          <w:i/>
          <w:sz w:val="24"/>
          <w:szCs w:val="24"/>
        </w:rPr>
        <w:t>ex</w:t>
      </w:r>
      <w:r w:rsidR="00462BE1">
        <w:rPr>
          <w:sz w:val="24"/>
          <w:szCs w:val="24"/>
        </w:rPr>
        <w:t xml:space="preserve"> </w:t>
      </w:r>
      <w:r w:rsidR="001C7227" w:rsidRPr="00EF75E0">
        <w:rPr>
          <w:sz w:val="24"/>
          <w:szCs w:val="24"/>
        </w:rPr>
        <w:t>art. 346-</w:t>
      </w:r>
      <w:r w:rsidR="001C7227" w:rsidRPr="00EF75E0">
        <w:rPr>
          <w:i/>
          <w:sz w:val="24"/>
          <w:szCs w:val="24"/>
        </w:rPr>
        <w:t>bis</w:t>
      </w:r>
      <w:r w:rsidR="001C7227" w:rsidRPr="00EF75E0">
        <w:rPr>
          <w:sz w:val="24"/>
          <w:szCs w:val="24"/>
        </w:rPr>
        <w:t xml:space="preserve"> c.p.: va evitato il rischio che una qualunque violazione di una disposizione della disciplina di regolamentazione delle </w:t>
      </w:r>
      <w:proofErr w:type="spellStart"/>
      <w:r w:rsidR="001C7227" w:rsidRPr="00EF75E0">
        <w:rPr>
          <w:i/>
          <w:sz w:val="24"/>
          <w:szCs w:val="24"/>
        </w:rPr>
        <w:t>lobbies</w:t>
      </w:r>
      <w:proofErr w:type="spellEnd"/>
      <w:r w:rsidR="001C7227" w:rsidRPr="00EF75E0">
        <w:rPr>
          <w:sz w:val="24"/>
          <w:szCs w:val="24"/>
        </w:rPr>
        <w:t xml:space="preserve"> integri automaticamente la fattispecie di reato</w:t>
      </w:r>
      <w:r w:rsidR="00462BE1">
        <w:rPr>
          <w:sz w:val="24"/>
          <w:szCs w:val="24"/>
        </w:rPr>
        <w:t xml:space="preserve"> definita da tale disposizione</w:t>
      </w:r>
      <w:r w:rsidR="001C7227" w:rsidRPr="00EF75E0">
        <w:rPr>
          <w:sz w:val="24"/>
          <w:szCs w:val="24"/>
        </w:rPr>
        <w:t xml:space="preserve">; </w:t>
      </w:r>
      <w:r w:rsidR="00462BE1">
        <w:rPr>
          <w:sz w:val="24"/>
          <w:szCs w:val="24"/>
        </w:rPr>
        <w:t xml:space="preserve">vanno pertanto </w:t>
      </w:r>
      <w:r w:rsidR="001C7227" w:rsidRPr="00EF75E0">
        <w:rPr>
          <w:sz w:val="24"/>
          <w:szCs w:val="24"/>
        </w:rPr>
        <w:t xml:space="preserve">formulare </w:t>
      </w:r>
      <w:r w:rsidR="00462BE1">
        <w:rPr>
          <w:sz w:val="24"/>
          <w:szCs w:val="24"/>
        </w:rPr>
        <w:t xml:space="preserve">distinte </w:t>
      </w:r>
      <w:r w:rsidR="001C7227" w:rsidRPr="00EF75E0">
        <w:rPr>
          <w:sz w:val="24"/>
          <w:szCs w:val="24"/>
        </w:rPr>
        <w:t>ipotesi di violazion</w:t>
      </w:r>
      <w:r w:rsidR="00A845D0" w:rsidRPr="00EF75E0">
        <w:rPr>
          <w:sz w:val="24"/>
          <w:szCs w:val="24"/>
        </w:rPr>
        <w:t>i disciplinari o amministrative;</w:t>
      </w:r>
    </w:p>
    <w:p w:rsidR="00144D6B" w:rsidRPr="00462BE1" w:rsidRDefault="007D035C" w:rsidP="00462BE1">
      <w:pPr>
        <w:pStyle w:val="Paragrafoelenco"/>
        <w:numPr>
          <w:ilvl w:val="0"/>
          <w:numId w:val="1"/>
        </w:numPr>
        <w:ind w:right="282"/>
        <w:jc w:val="both"/>
        <w:rPr>
          <w:sz w:val="24"/>
          <w:szCs w:val="24"/>
        </w:rPr>
      </w:pPr>
      <w:r>
        <w:rPr>
          <w:sz w:val="24"/>
          <w:szCs w:val="24"/>
        </w:rPr>
        <w:t>Disciplinare la t</w:t>
      </w:r>
      <w:r w:rsidR="00144D6B" w:rsidRPr="00462BE1">
        <w:rPr>
          <w:sz w:val="24"/>
          <w:szCs w:val="24"/>
        </w:rPr>
        <w:t xml:space="preserve">enuta dei </w:t>
      </w:r>
      <w:r w:rsidR="00144D6B" w:rsidRPr="00C312F6">
        <w:rPr>
          <w:b/>
          <w:sz w:val="24"/>
          <w:szCs w:val="24"/>
        </w:rPr>
        <w:t>registri</w:t>
      </w:r>
      <w:r w:rsidR="00144D6B" w:rsidRPr="00462BE1">
        <w:rPr>
          <w:sz w:val="24"/>
          <w:szCs w:val="24"/>
        </w:rPr>
        <w:t xml:space="preserve">, </w:t>
      </w:r>
      <w:r>
        <w:rPr>
          <w:sz w:val="24"/>
          <w:szCs w:val="24"/>
        </w:rPr>
        <w:t xml:space="preserve">delle </w:t>
      </w:r>
      <w:r w:rsidR="00144D6B" w:rsidRPr="00C312F6">
        <w:rPr>
          <w:b/>
          <w:sz w:val="24"/>
          <w:szCs w:val="24"/>
        </w:rPr>
        <w:t>sa</w:t>
      </w:r>
      <w:r w:rsidR="00462BE1" w:rsidRPr="00C312F6">
        <w:rPr>
          <w:b/>
          <w:sz w:val="24"/>
          <w:szCs w:val="24"/>
        </w:rPr>
        <w:t>nzioni</w:t>
      </w:r>
      <w:r w:rsidR="00462BE1">
        <w:rPr>
          <w:sz w:val="24"/>
          <w:szCs w:val="24"/>
        </w:rPr>
        <w:t xml:space="preserve"> e </w:t>
      </w:r>
      <w:r>
        <w:rPr>
          <w:sz w:val="24"/>
          <w:szCs w:val="24"/>
        </w:rPr>
        <w:t xml:space="preserve">della conseguente </w:t>
      </w:r>
      <w:r w:rsidR="00462BE1" w:rsidRPr="00C312F6">
        <w:rPr>
          <w:b/>
          <w:sz w:val="24"/>
          <w:szCs w:val="24"/>
        </w:rPr>
        <w:t>tutela giurisdizionale</w:t>
      </w:r>
      <w:r w:rsidR="00462BE1">
        <w:rPr>
          <w:sz w:val="24"/>
          <w:szCs w:val="24"/>
        </w:rPr>
        <w:t xml:space="preserve">: se i registri e l’attività di vigilanza saranno affidate all’autorità di governo o ad un’autorità indipendente (es. </w:t>
      </w:r>
      <w:r w:rsidR="00462BE1" w:rsidRPr="00462BE1">
        <w:rPr>
          <w:sz w:val="24"/>
          <w:szCs w:val="24"/>
        </w:rPr>
        <w:t xml:space="preserve">AS 2496, XVIII </w:t>
      </w:r>
      <w:proofErr w:type="spellStart"/>
      <w:r w:rsidR="00462BE1" w:rsidRPr="00462BE1">
        <w:rPr>
          <w:sz w:val="24"/>
          <w:szCs w:val="24"/>
        </w:rPr>
        <w:t>Leg</w:t>
      </w:r>
      <w:proofErr w:type="spellEnd"/>
      <w:r w:rsidR="00462BE1" w:rsidRPr="00462BE1">
        <w:rPr>
          <w:sz w:val="24"/>
          <w:szCs w:val="24"/>
        </w:rPr>
        <w:t>.</w:t>
      </w:r>
      <w:r w:rsidR="00462BE1">
        <w:rPr>
          <w:sz w:val="24"/>
          <w:szCs w:val="24"/>
        </w:rPr>
        <w:t xml:space="preserve">, cit.), eventuali provvedimenti sanzionatori potranno essere impugnati dinanzi al giudice. Ma se dovesse invece scegliersi, come auspicherei almeno in riferimento alla partecipazione dei gruppi di interesse all’attività istruttoria nel corso dei lavori parlamentari, la tenuta degli albi/registri e la relativa attività di vigilanza presso organismi parlamentari si dovrà procedimentalizzare uno specifico ricorso agli organi di autodichia. Non prenderei alla leggera, in sostanza, l’interferenza di autorità esterne (Governo o </w:t>
      </w:r>
      <w:proofErr w:type="spellStart"/>
      <w:r w:rsidR="00462BE1" w:rsidRPr="00462BE1">
        <w:rPr>
          <w:i/>
          <w:sz w:val="24"/>
          <w:szCs w:val="24"/>
        </w:rPr>
        <w:t>authorities</w:t>
      </w:r>
      <w:proofErr w:type="spellEnd"/>
      <w:r w:rsidR="00462BE1">
        <w:rPr>
          <w:sz w:val="24"/>
          <w:szCs w:val="24"/>
        </w:rPr>
        <w:t xml:space="preserve">) sui lavori parlamentari; </w:t>
      </w:r>
    </w:p>
    <w:p w:rsidR="00A845D0" w:rsidRDefault="00462BE1" w:rsidP="00462BE1">
      <w:pPr>
        <w:pStyle w:val="Paragrafoelenco"/>
        <w:numPr>
          <w:ilvl w:val="0"/>
          <w:numId w:val="1"/>
        </w:numPr>
        <w:ind w:right="282"/>
        <w:jc w:val="both"/>
        <w:rPr>
          <w:sz w:val="24"/>
          <w:szCs w:val="24"/>
        </w:rPr>
      </w:pPr>
      <w:r>
        <w:rPr>
          <w:sz w:val="24"/>
          <w:szCs w:val="24"/>
        </w:rPr>
        <w:t>Metterei a tema, infine, la r</w:t>
      </w:r>
      <w:r w:rsidR="00E06B8D" w:rsidRPr="00462BE1">
        <w:rPr>
          <w:sz w:val="24"/>
          <w:szCs w:val="24"/>
        </w:rPr>
        <w:t xml:space="preserve">ilevanza nelle procedure legislative e decisionali in genere </w:t>
      </w:r>
      <w:r>
        <w:rPr>
          <w:sz w:val="24"/>
          <w:szCs w:val="24"/>
        </w:rPr>
        <w:t xml:space="preserve">della nuova attenzione dedicata dalle istituzioni </w:t>
      </w:r>
      <w:r w:rsidR="0068386C">
        <w:rPr>
          <w:sz w:val="24"/>
          <w:szCs w:val="24"/>
        </w:rPr>
        <w:t>dell’</w:t>
      </w:r>
      <w:r>
        <w:rPr>
          <w:sz w:val="24"/>
          <w:szCs w:val="24"/>
        </w:rPr>
        <w:t>UE al</w:t>
      </w:r>
      <w:r w:rsidR="0068386C">
        <w:rPr>
          <w:sz w:val="24"/>
          <w:szCs w:val="24"/>
        </w:rPr>
        <w:t xml:space="preserve"> </w:t>
      </w:r>
      <w:r w:rsidR="0068386C" w:rsidRPr="00C312F6">
        <w:rPr>
          <w:b/>
          <w:sz w:val="24"/>
          <w:szCs w:val="24"/>
        </w:rPr>
        <w:t>rispetto dei principi dello stato di diritto nel</w:t>
      </w:r>
      <w:r w:rsidRPr="00C312F6">
        <w:rPr>
          <w:b/>
          <w:sz w:val="24"/>
          <w:szCs w:val="24"/>
        </w:rPr>
        <w:t>l’utilizzo dei</w:t>
      </w:r>
      <w:r w:rsidR="00E06B8D" w:rsidRPr="00C312F6">
        <w:rPr>
          <w:b/>
          <w:sz w:val="24"/>
          <w:szCs w:val="24"/>
        </w:rPr>
        <w:t xml:space="preserve"> fondi europei</w:t>
      </w:r>
      <w:r w:rsidR="0068386C" w:rsidRPr="00C312F6">
        <w:rPr>
          <w:b/>
          <w:sz w:val="24"/>
          <w:szCs w:val="24"/>
        </w:rPr>
        <w:t>,</w:t>
      </w:r>
      <w:r w:rsidR="00E06B8D" w:rsidRPr="00C312F6">
        <w:rPr>
          <w:b/>
          <w:sz w:val="24"/>
          <w:szCs w:val="24"/>
        </w:rPr>
        <w:t xml:space="preserve"> </w:t>
      </w:r>
      <w:r w:rsidRPr="00C312F6">
        <w:rPr>
          <w:b/>
          <w:sz w:val="24"/>
          <w:szCs w:val="24"/>
        </w:rPr>
        <w:t>a</w:t>
      </w:r>
      <w:r w:rsidR="00E06B8D" w:rsidRPr="00C312F6">
        <w:rPr>
          <w:b/>
          <w:sz w:val="24"/>
          <w:szCs w:val="24"/>
        </w:rPr>
        <w:t xml:space="preserve"> protezione dai rischi di responsabilità per violazione degli interessi finanziari dell’UE</w:t>
      </w:r>
      <w:r>
        <w:rPr>
          <w:sz w:val="24"/>
          <w:szCs w:val="24"/>
        </w:rPr>
        <w:t xml:space="preserve">. Si pensi al </w:t>
      </w:r>
      <w:r w:rsidR="002B1DD8">
        <w:rPr>
          <w:sz w:val="24"/>
          <w:szCs w:val="24"/>
        </w:rPr>
        <w:t xml:space="preserve">citato </w:t>
      </w:r>
      <w:r>
        <w:rPr>
          <w:sz w:val="24"/>
          <w:szCs w:val="24"/>
        </w:rPr>
        <w:t>nuovo Regolamento 2092/2020</w:t>
      </w:r>
      <w:r w:rsidR="0068386C">
        <w:rPr>
          <w:rStyle w:val="Rimandonotaapidipagina"/>
          <w:sz w:val="24"/>
          <w:szCs w:val="24"/>
        </w:rPr>
        <w:footnoteReference w:id="7"/>
      </w:r>
      <w:r>
        <w:rPr>
          <w:sz w:val="24"/>
          <w:szCs w:val="24"/>
        </w:rPr>
        <w:t xml:space="preserve"> sulla condizionalità al rispetto dei principi della </w:t>
      </w:r>
      <w:proofErr w:type="spellStart"/>
      <w:r w:rsidRPr="00462BE1">
        <w:rPr>
          <w:i/>
          <w:sz w:val="24"/>
          <w:szCs w:val="24"/>
        </w:rPr>
        <w:t>rule</w:t>
      </w:r>
      <w:proofErr w:type="spellEnd"/>
      <w:r w:rsidRPr="00462BE1">
        <w:rPr>
          <w:i/>
          <w:sz w:val="24"/>
          <w:szCs w:val="24"/>
        </w:rPr>
        <w:t xml:space="preserve"> of law</w:t>
      </w:r>
      <w:r>
        <w:rPr>
          <w:sz w:val="24"/>
          <w:szCs w:val="24"/>
        </w:rPr>
        <w:t xml:space="preserve"> nell’utilizzo dei fondi europei, e alle competenze dell’</w:t>
      </w:r>
      <w:proofErr w:type="spellStart"/>
      <w:r w:rsidR="00CA6CD7" w:rsidRPr="00462BE1">
        <w:rPr>
          <w:i/>
          <w:sz w:val="24"/>
          <w:szCs w:val="24"/>
        </w:rPr>
        <w:t>European</w:t>
      </w:r>
      <w:proofErr w:type="spellEnd"/>
      <w:r w:rsidR="00CA6CD7" w:rsidRPr="00462BE1">
        <w:rPr>
          <w:i/>
          <w:sz w:val="24"/>
          <w:szCs w:val="24"/>
        </w:rPr>
        <w:t xml:space="preserve"> Public </w:t>
      </w:r>
      <w:proofErr w:type="spellStart"/>
      <w:r w:rsidR="00CA6CD7" w:rsidRPr="00462BE1">
        <w:rPr>
          <w:i/>
          <w:sz w:val="24"/>
          <w:szCs w:val="24"/>
        </w:rPr>
        <w:t>Prosecutors</w:t>
      </w:r>
      <w:proofErr w:type="spellEnd"/>
      <w:r w:rsidR="00CA6CD7" w:rsidRPr="00462BE1">
        <w:rPr>
          <w:i/>
          <w:sz w:val="24"/>
          <w:szCs w:val="24"/>
        </w:rPr>
        <w:t>’ Office</w:t>
      </w:r>
      <w:r w:rsidR="00CA6CD7" w:rsidRPr="00462BE1">
        <w:rPr>
          <w:sz w:val="24"/>
          <w:szCs w:val="24"/>
        </w:rPr>
        <w:t xml:space="preserve"> EPPO</w:t>
      </w:r>
      <w:r w:rsidR="00CA6CD7">
        <w:rPr>
          <w:rStyle w:val="Rimandonotaapidipagina"/>
          <w:sz w:val="24"/>
          <w:szCs w:val="24"/>
        </w:rPr>
        <w:footnoteReference w:id="8"/>
      </w:r>
      <w:r w:rsidR="00CA6CD7" w:rsidRPr="00462BE1">
        <w:rPr>
          <w:sz w:val="24"/>
          <w:szCs w:val="24"/>
        </w:rPr>
        <w:t xml:space="preserve">, </w:t>
      </w:r>
      <w:r w:rsidR="0068386C">
        <w:rPr>
          <w:sz w:val="24"/>
          <w:szCs w:val="24"/>
        </w:rPr>
        <w:t>l</w:t>
      </w:r>
      <w:r w:rsidR="00CA6CD7" w:rsidRPr="00462BE1">
        <w:rPr>
          <w:sz w:val="24"/>
          <w:szCs w:val="24"/>
        </w:rPr>
        <w:t xml:space="preserve">a Procura europea competente a indagare, perseguire e portare in giudizio i reati </w:t>
      </w:r>
      <w:r w:rsidR="007D035C">
        <w:rPr>
          <w:sz w:val="24"/>
          <w:szCs w:val="24"/>
        </w:rPr>
        <w:t>in</w:t>
      </w:r>
      <w:r w:rsidR="00CA6CD7" w:rsidRPr="00462BE1">
        <w:rPr>
          <w:sz w:val="24"/>
          <w:szCs w:val="24"/>
        </w:rPr>
        <w:t xml:space="preserve"> danno del bilancio dell'UE.</w:t>
      </w:r>
      <w:r w:rsidR="0068386C">
        <w:rPr>
          <w:sz w:val="24"/>
          <w:szCs w:val="24"/>
        </w:rPr>
        <w:t xml:space="preserve"> Una disciplina sulla partecipazione e i contatti tra i gruppi di interesse e le istituzioni democratico-rappresentative dovrebbe fare senz’altro specifico rinvio ad </w:t>
      </w:r>
      <w:r w:rsidR="0068386C" w:rsidRPr="002B1DD8">
        <w:rPr>
          <w:sz w:val="24"/>
          <w:szCs w:val="24"/>
          <w:u w:val="single"/>
        </w:rPr>
        <w:t>una disciplina speciale, più articolata, allorché siano a tema provvedimenti e scelte legislative che coinvolgano gli interessi finanziari e il bilancio dell’UE</w:t>
      </w:r>
      <w:r w:rsidR="0068386C">
        <w:rPr>
          <w:sz w:val="24"/>
          <w:szCs w:val="24"/>
        </w:rPr>
        <w:t>, per dare un segnale forte di protezione degli stessi contro i rischi di malversazioni, conflitti di interesse, corruzione, etc.</w:t>
      </w:r>
      <w:r w:rsidR="009C7745">
        <w:rPr>
          <w:sz w:val="24"/>
          <w:szCs w:val="24"/>
        </w:rPr>
        <w:t xml:space="preserve"> che ridondino in danno amministrativo e contabile in riferimento </w:t>
      </w:r>
      <w:r w:rsidR="002B1DD8">
        <w:rPr>
          <w:sz w:val="24"/>
          <w:szCs w:val="24"/>
        </w:rPr>
        <w:t xml:space="preserve">specifico </w:t>
      </w:r>
      <w:r w:rsidR="009C7745">
        <w:rPr>
          <w:sz w:val="24"/>
          <w:szCs w:val="24"/>
        </w:rPr>
        <w:t>ai fondi europei.</w:t>
      </w:r>
    </w:p>
    <w:p w:rsidR="007D035C" w:rsidRDefault="007D035C" w:rsidP="007D035C">
      <w:pPr>
        <w:pStyle w:val="Paragrafoelenco"/>
        <w:ind w:left="1068" w:right="282"/>
        <w:jc w:val="both"/>
        <w:rPr>
          <w:sz w:val="24"/>
          <w:szCs w:val="24"/>
        </w:rPr>
      </w:pPr>
    </w:p>
    <w:p w:rsidR="007D035C" w:rsidRDefault="007D035C" w:rsidP="007D035C">
      <w:pPr>
        <w:ind w:left="708" w:right="282"/>
        <w:jc w:val="both"/>
        <w:rPr>
          <w:sz w:val="24"/>
          <w:szCs w:val="24"/>
        </w:rPr>
      </w:pPr>
      <w:r>
        <w:rPr>
          <w:sz w:val="24"/>
          <w:szCs w:val="24"/>
        </w:rPr>
        <w:t>In realtà, comunque, e direi innanzi tutto resta centrale la più generale q</w:t>
      </w:r>
      <w:r w:rsidRPr="007D035C">
        <w:rPr>
          <w:sz w:val="24"/>
          <w:szCs w:val="24"/>
        </w:rPr>
        <w:t>uestione delle criticità del procedimento legislativo</w:t>
      </w:r>
      <w:r w:rsidR="002B1DD8">
        <w:rPr>
          <w:sz w:val="24"/>
          <w:szCs w:val="24"/>
        </w:rPr>
        <w:t xml:space="preserve"> nella prassi più recente</w:t>
      </w:r>
      <w:r w:rsidRPr="007D035C">
        <w:rPr>
          <w:sz w:val="24"/>
          <w:szCs w:val="24"/>
        </w:rPr>
        <w:t xml:space="preserve">: </w:t>
      </w:r>
      <w:r>
        <w:rPr>
          <w:sz w:val="24"/>
          <w:szCs w:val="24"/>
        </w:rPr>
        <w:t xml:space="preserve">le pratiche dei </w:t>
      </w:r>
      <w:r w:rsidRPr="007D035C">
        <w:rPr>
          <w:sz w:val="24"/>
          <w:szCs w:val="24"/>
        </w:rPr>
        <w:lastRenderedPageBreak/>
        <w:t xml:space="preserve">maxi-emendamenti, </w:t>
      </w:r>
      <w:r>
        <w:rPr>
          <w:sz w:val="24"/>
          <w:szCs w:val="24"/>
        </w:rPr>
        <w:t>dell’</w:t>
      </w:r>
      <w:r w:rsidRPr="007D035C">
        <w:rPr>
          <w:sz w:val="24"/>
          <w:szCs w:val="24"/>
        </w:rPr>
        <w:t>approvazione dei testi normativi in C</w:t>
      </w:r>
      <w:r>
        <w:rPr>
          <w:sz w:val="24"/>
          <w:szCs w:val="24"/>
        </w:rPr>
        <w:t xml:space="preserve">onsiglio </w:t>
      </w:r>
      <w:r w:rsidRPr="007D035C">
        <w:rPr>
          <w:sz w:val="24"/>
          <w:szCs w:val="24"/>
        </w:rPr>
        <w:t>d</w:t>
      </w:r>
      <w:r>
        <w:rPr>
          <w:sz w:val="24"/>
          <w:szCs w:val="24"/>
        </w:rPr>
        <w:t xml:space="preserve">ei </w:t>
      </w:r>
      <w:r w:rsidRPr="007D035C">
        <w:rPr>
          <w:sz w:val="24"/>
          <w:szCs w:val="24"/>
        </w:rPr>
        <w:t>M</w:t>
      </w:r>
      <w:r>
        <w:rPr>
          <w:sz w:val="24"/>
          <w:szCs w:val="24"/>
        </w:rPr>
        <w:t>inistri</w:t>
      </w:r>
      <w:r w:rsidRPr="007D035C">
        <w:rPr>
          <w:sz w:val="24"/>
          <w:szCs w:val="24"/>
        </w:rPr>
        <w:t xml:space="preserve"> “salvo intese”, </w:t>
      </w:r>
      <w:r>
        <w:rPr>
          <w:sz w:val="24"/>
          <w:szCs w:val="24"/>
        </w:rPr>
        <w:t xml:space="preserve">la </w:t>
      </w:r>
      <w:r w:rsidRPr="007D035C">
        <w:rPr>
          <w:sz w:val="24"/>
          <w:szCs w:val="24"/>
        </w:rPr>
        <w:t xml:space="preserve">riduzione degli spazi di lettura e discussione dei fascicoli degli emendamenti in Commissione sono tutte </w:t>
      </w:r>
      <w:r w:rsidR="002B1DD8">
        <w:rPr>
          <w:sz w:val="24"/>
          <w:szCs w:val="24"/>
        </w:rPr>
        <w:t>oc</w:t>
      </w:r>
      <w:r w:rsidR="00DB4F70">
        <w:rPr>
          <w:sz w:val="24"/>
          <w:szCs w:val="24"/>
        </w:rPr>
        <w:t>c</w:t>
      </w:r>
      <w:bookmarkStart w:id="0" w:name="_GoBack"/>
      <w:bookmarkEnd w:id="0"/>
      <w:r w:rsidR="002B1DD8">
        <w:rPr>
          <w:sz w:val="24"/>
          <w:szCs w:val="24"/>
        </w:rPr>
        <w:t>asioni</w:t>
      </w:r>
      <w:r w:rsidRPr="007D035C">
        <w:rPr>
          <w:sz w:val="24"/>
          <w:szCs w:val="24"/>
        </w:rPr>
        <w:t xml:space="preserve"> foriere di interferenze </w:t>
      </w:r>
      <w:r>
        <w:rPr>
          <w:sz w:val="24"/>
          <w:szCs w:val="24"/>
        </w:rPr>
        <w:t xml:space="preserve">esterne </w:t>
      </w:r>
      <w:r w:rsidRPr="007D035C">
        <w:rPr>
          <w:sz w:val="24"/>
          <w:szCs w:val="24"/>
        </w:rPr>
        <w:t>indebite</w:t>
      </w:r>
      <w:r>
        <w:rPr>
          <w:sz w:val="24"/>
          <w:szCs w:val="24"/>
        </w:rPr>
        <w:t xml:space="preserve"> sui processi legislativi</w:t>
      </w:r>
      <w:r w:rsidRPr="007D035C">
        <w:rPr>
          <w:sz w:val="24"/>
          <w:szCs w:val="24"/>
        </w:rPr>
        <w:t xml:space="preserve">, con intrusioni occulte, </w:t>
      </w:r>
      <w:r>
        <w:rPr>
          <w:sz w:val="24"/>
          <w:szCs w:val="24"/>
        </w:rPr>
        <w:t xml:space="preserve">spazi per le </w:t>
      </w:r>
      <w:r w:rsidRPr="007D035C">
        <w:rPr>
          <w:sz w:val="24"/>
          <w:szCs w:val="24"/>
        </w:rPr>
        <w:t>c.d. “manine”, etc.</w:t>
      </w:r>
    </w:p>
    <w:p w:rsidR="007D035C" w:rsidRPr="007D035C" w:rsidRDefault="007D035C" w:rsidP="007D035C">
      <w:pPr>
        <w:ind w:left="708" w:right="282"/>
        <w:jc w:val="both"/>
        <w:rPr>
          <w:sz w:val="24"/>
          <w:szCs w:val="24"/>
        </w:rPr>
      </w:pPr>
      <w:r>
        <w:rPr>
          <w:sz w:val="24"/>
          <w:szCs w:val="24"/>
        </w:rPr>
        <w:t>La pubblicità e la trasparenza al centro della disciplina, quindi, ma senza trascurare la fondamentale importanza della semplificazione e del contenimento degli adempimenti formali. Un lavoro non semplice, ma neanche impossibile.</w:t>
      </w:r>
    </w:p>
    <w:p w:rsidR="007D035C" w:rsidRPr="007D035C" w:rsidRDefault="007D035C" w:rsidP="007D035C">
      <w:pPr>
        <w:ind w:left="708" w:right="282"/>
        <w:jc w:val="both"/>
        <w:rPr>
          <w:sz w:val="24"/>
          <w:szCs w:val="24"/>
        </w:rPr>
      </w:pPr>
    </w:p>
    <w:sectPr w:rsidR="007D035C" w:rsidRPr="007D035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4D3" w:rsidRDefault="00E744D3" w:rsidP="00726325">
      <w:pPr>
        <w:spacing w:after="0" w:line="240" w:lineRule="auto"/>
      </w:pPr>
      <w:r>
        <w:separator/>
      </w:r>
    </w:p>
  </w:endnote>
  <w:endnote w:type="continuationSeparator" w:id="0">
    <w:p w:rsidR="00E744D3" w:rsidRDefault="00E744D3" w:rsidP="0072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86154"/>
      <w:docPartObj>
        <w:docPartGallery w:val="Page Numbers (Bottom of Page)"/>
        <w:docPartUnique/>
      </w:docPartObj>
    </w:sdtPr>
    <w:sdtEndPr/>
    <w:sdtContent>
      <w:p w:rsidR="00726325" w:rsidRDefault="00726325">
        <w:pPr>
          <w:pStyle w:val="Pidipagina"/>
          <w:jc w:val="center"/>
        </w:pPr>
        <w:r>
          <w:fldChar w:fldCharType="begin"/>
        </w:r>
        <w:r>
          <w:instrText>PAGE   \* MERGEFORMAT</w:instrText>
        </w:r>
        <w:r>
          <w:fldChar w:fldCharType="separate"/>
        </w:r>
        <w:r w:rsidR="00DB4F70">
          <w:rPr>
            <w:noProof/>
          </w:rPr>
          <w:t>9</w:t>
        </w:r>
        <w:r>
          <w:fldChar w:fldCharType="end"/>
        </w:r>
      </w:p>
    </w:sdtContent>
  </w:sdt>
  <w:p w:rsidR="00726325" w:rsidRDefault="007263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4D3" w:rsidRDefault="00E744D3" w:rsidP="00726325">
      <w:pPr>
        <w:spacing w:after="0" w:line="240" w:lineRule="auto"/>
      </w:pPr>
      <w:r>
        <w:separator/>
      </w:r>
    </w:p>
  </w:footnote>
  <w:footnote w:type="continuationSeparator" w:id="0">
    <w:p w:rsidR="00E744D3" w:rsidRDefault="00E744D3" w:rsidP="00726325">
      <w:pPr>
        <w:spacing w:after="0" w:line="240" w:lineRule="auto"/>
      </w:pPr>
      <w:r>
        <w:continuationSeparator/>
      </w:r>
    </w:p>
  </w:footnote>
  <w:footnote w:id="1">
    <w:p w:rsidR="00144D6B" w:rsidRDefault="00144D6B" w:rsidP="00C312F6">
      <w:pPr>
        <w:pStyle w:val="Testonotaapidipagina"/>
        <w:ind w:left="567" w:right="282"/>
        <w:jc w:val="both"/>
      </w:pPr>
      <w:r>
        <w:rPr>
          <w:rStyle w:val="Rimandonotaapidipagina"/>
        </w:rPr>
        <w:footnoteRef/>
      </w:r>
      <w:r>
        <w:t xml:space="preserve"> Non richiamo precedenti </w:t>
      </w:r>
      <w:r w:rsidR="00250202">
        <w:t>tentativi di disciplina né</w:t>
      </w:r>
      <w:r>
        <w:t xml:space="preserve"> esperienze comparate visto l’eccellente lavoro dell’Ufficio </w:t>
      </w:r>
      <w:r w:rsidR="00250202">
        <w:t xml:space="preserve">Documentazione e ricerche </w:t>
      </w:r>
      <w:r>
        <w:t xml:space="preserve">della Camera dei deputati, XIX LEGISLATURA, </w:t>
      </w:r>
      <w:r w:rsidRPr="00250202">
        <w:rPr>
          <w:i/>
        </w:rPr>
        <w:t>Disciplina della rappresentanza di interessi</w:t>
      </w:r>
      <w:r w:rsidR="00250202">
        <w:t>,</w:t>
      </w:r>
      <w:r>
        <w:t xml:space="preserve"> Dossier n. 25 del 23 marzo 2023.</w:t>
      </w:r>
    </w:p>
  </w:footnote>
  <w:footnote w:id="2">
    <w:p w:rsidR="00D633E6" w:rsidRDefault="00D633E6" w:rsidP="00C312F6">
      <w:pPr>
        <w:pStyle w:val="Testonotaapidipagina"/>
        <w:ind w:left="567" w:right="282"/>
        <w:jc w:val="both"/>
      </w:pPr>
      <w:r>
        <w:rPr>
          <w:rStyle w:val="Rimandonotaapidipagina"/>
        </w:rPr>
        <w:footnoteRef/>
      </w:r>
      <w:r>
        <w:t xml:space="preserve"> Documento di lavoro dei Servizi della Commissione che accompagna la Comunicazione al Parlamento europeo, al Consiglio, al Comitato economico e sociale europeo e al Comitato delle Regioni, </w:t>
      </w:r>
      <w:proofErr w:type="gramStart"/>
      <w:r>
        <w:t>SWD(</w:t>
      </w:r>
      <w:proofErr w:type="gramEnd"/>
      <w:r>
        <w:t xml:space="preserve">2023) 812 </w:t>
      </w:r>
      <w:proofErr w:type="spellStart"/>
      <w:r>
        <w:t>final</w:t>
      </w:r>
      <w:proofErr w:type="spellEnd"/>
      <w:r>
        <w:t>, Bruxelles, 5 luglio 2023, p. 16, nt. 122)</w:t>
      </w:r>
      <w:r w:rsidR="00DB5FA9">
        <w:t xml:space="preserve"> richiamando il testo delle proposte di legge che, ancora nella scorsa Legislatura, avevano raggiunto lo stato più avanzato di elaborazione.</w:t>
      </w:r>
    </w:p>
  </w:footnote>
  <w:footnote w:id="3">
    <w:p w:rsidR="00193AD1" w:rsidRDefault="00193AD1" w:rsidP="00193AD1">
      <w:pPr>
        <w:pStyle w:val="Testonotaapidipagina"/>
        <w:ind w:firstLine="567"/>
      </w:pPr>
      <w:r>
        <w:rPr>
          <w:rStyle w:val="Rimandonotaapidipagina"/>
        </w:rPr>
        <w:footnoteRef/>
      </w:r>
      <w:r>
        <w:t xml:space="preserve"> Id., p. 2.</w:t>
      </w:r>
    </w:p>
  </w:footnote>
  <w:footnote w:id="4">
    <w:p w:rsidR="00DB5FA9" w:rsidRDefault="00DB5FA9" w:rsidP="00DB5FA9">
      <w:pPr>
        <w:pStyle w:val="Testonotaapidipagina"/>
        <w:ind w:firstLine="567"/>
      </w:pPr>
      <w:r>
        <w:rPr>
          <w:rStyle w:val="Rimandonotaapidipagina"/>
        </w:rPr>
        <w:footnoteRef/>
      </w:r>
      <w:r>
        <w:t xml:space="preserve"> Id., p. 17</w:t>
      </w:r>
    </w:p>
  </w:footnote>
  <w:footnote w:id="5">
    <w:p w:rsidR="00B36204" w:rsidRDefault="00B36204" w:rsidP="008F5DDF">
      <w:pPr>
        <w:pStyle w:val="Testonotaapidipagina"/>
        <w:ind w:left="567" w:right="282"/>
        <w:jc w:val="both"/>
      </w:pPr>
      <w:r>
        <w:rPr>
          <w:rStyle w:val="Rimandonotaapidipagina"/>
        </w:rPr>
        <w:footnoteRef/>
      </w:r>
      <w:r>
        <w:t xml:space="preserve"> V. l’</w:t>
      </w:r>
      <w:r w:rsidRPr="008F5DDF">
        <w:rPr>
          <w:b/>
        </w:rPr>
        <w:t xml:space="preserve">Accordo </w:t>
      </w:r>
      <w:proofErr w:type="spellStart"/>
      <w:r w:rsidRPr="008F5DDF">
        <w:rPr>
          <w:b/>
        </w:rPr>
        <w:t>interistituzionale</w:t>
      </w:r>
      <w:proofErr w:type="spellEnd"/>
      <w:r w:rsidRPr="008F5DDF">
        <w:rPr>
          <w:b/>
        </w:rPr>
        <w:t xml:space="preserve"> tra il Parlamento europeo, il Consiglio dell’Unione europea e la Commissione europea </w:t>
      </w:r>
      <w:r>
        <w:t xml:space="preserve">su un </w:t>
      </w:r>
      <w:r w:rsidRPr="00B36204">
        <w:rPr>
          <w:i/>
        </w:rPr>
        <w:t>registro per la trasparenza obbligatorio</w:t>
      </w:r>
      <w:r>
        <w:t xml:space="preserve"> del 20 maggio 2021.</w:t>
      </w:r>
    </w:p>
  </w:footnote>
  <w:footnote w:id="6">
    <w:p w:rsidR="00CA6CD7" w:rsidRDefault="00CA6CD7" w:rsidP="008F5DDF">
      <w:pPr>
        <w:pStyle w:val="Testonotaapidipagina"/>
        <w:ind w:left="567" w:right="282"/>
        <w:jc w:val="both"/>
      </w:pPr>
      <w:r>
        <w:rPr>
          <w:rStyle w:val="Rimandonotaapidipagina"/>
        </w:rPr>
        <w:footnoteRef/>
      </w:r>
      <w:r>
        <w:t xml:space="preserve"> Recante </w:t>
      </w:r>
      <w:r w:rsidRPr="00CA6CD7">
        <w:rPr>
          <w:i/>
        </w:rPr>
        <w:t xml:space="preserve">Norme integrative per </w:t>
      </w:r>
      <w:proofErr w:type="gramStart"/>
      <w:r w:rsidRPr="00CA6CD7">
        <w:rPr>
          <w:i/>
        </w:rPr>
        <w:t>il giudizi</w:t>
      </w:r>
      <w:proofErr w:type="gramEnd"/>
      <w:r w:rsidRPr="00CA6CD7">
        <w:rPr>
          <w:i/>
        </w:rPr>
        <w:t xml:space="preserve"> dinanzi alla Corte costituzionale</w:t>
      </w:r>
      <w:r>
        <w:t>.</w:t>
      </w:r>
    </w:p>
  </w:footnote>
  <w:footnote w:id="7">
    <w:p w:rsidR="0068386C" w:rsidRPr="0068386C" w:rsidRDefault="0068386C" w:rsidP="0068386C">
      <w:pPr>
        <w:pStyle w:val="Testonotaapidipagina"/>
        <w:ind w:firstLine="567"/>
        <w:rPr>
          <w:lang w:val="en-GB"/>
        </w:rPr>
      </w:pPr>
      <w:r>
        <w:rPr>
          <w:rStyle w:val="Rimandonotaapidipagina"/>
        </w:rPr>
        <w:footnoteRef/>
      </w:r>
      <w:r w:rsidRPr="0068386C">
        <w:rPr>
          <w:lang w:val="en-GB"/>
        </w:rPr>
        <w:t xml:space="preserve"> Regulation </w:t>
      </w:r>
      <w:r>
        <w:rPr>
          <w:lang w:val="en-GB"/>
        </w:rPr>
        <w:t>“</w:t>
      </w:r>
      <w:r w:rsidRPr="0068386C">
        <w:rPr>
          <w:lang w:val="en-GB"/>
        </w:rPr>
        <w:t>on a general regime of conditionality for the protection of the Union budget</w:t>
      </w:r>
      <w:r>
        <w:rPr>
          <w:lang w:val="en-GB"/>
        </w:rPr>
        <w:t>”.</w:t>
      </w:r>
    </w:p>
  </w:footnote>
  <w:footnote w:id="8">
    <w:p w:rsidR="00CA6CD7" w:rsidRPr="009B47F9" w:rsidRDefault="00CA6CD7" w:rsidP="008F5DDF">
      <w:pPr>
        <w:pStyle w:val="Testonotaapidipagina"/>
        <w:ind w:left="567" w:right="282"/>
        <w:jc w:val="both"/>
        <w:rPr>
          <w:lang w:val="en-GB"/>
        </w:rPr>
      </w:pPr>
      <w:r>
        <w:rPr>
          <w:rStyle w:val="Rimandonotaapidipagina"/>
        </w:rPr>
        <w:footnoteRef/>
      </w:r>
      <w:r w:rsidRPr="00D7532B">
        <w:rPr>
          <w:lang w:val="en-GB"/>
        </w:rPr>
        <w:t xml:space="preserve"> </w:t>
      </w:r>
      <w:hyperlink r:id="rId1" w:history="1">
        <w:r w:rsidRPr="00D7532B">
          <w:rPr>
            <w:rStyle w:val="Collegamentoipertestuale"/>
            <w:lang w:val="en-GB"/>
          </w:rPr>
          <w:t>https://www.eppo.europa.eu/en</w:t>
        </w:r>
      </w:hyperlink>
      <w:r w:rsidRPr="00D7532B">
        <w:rPr>
          <w:lang w:val="en-GB"/>
        </w:rPr>
        <w:t xml:space="preserve"> .</w:t>
      </w:r>
      <w:r w:rsidR="009B47F9" w:rsidRPr="00D7532B">
        <w:rPr>
          <w:lang w:val="en-GB"/>
        </w:rPr>
        <w:t xml:space="preserve"> </w:t>
      </w:r>
      <w:proofErr w:type="spellStart"/>
      <w:r w:rsidR="009B47F9" w:rsidRPr="009B47F9">
        <w:rPr>
          <w:lang w:val="en-GB"/>
        </w:rPr>
        <w:t>Dalla</w:t>
      </w:r>
      <w:proofErr w:type="spellEnd"/>
      <w:r w:rsidR="009B47F9" w:rsidRPr="009B47F9">
        <w:rPr>
          <w:lang w:val="en-GB"/>
        </w:rPr>
        <w:t xml:space="preserve"> home page</w:t>
      </w:r>
      <w:r w:rsidR="009B47F9">
        <w:rPr>
          <w:lang w:val="en-GB"/>
        </w:rPr>
        <w:t xml:space="preserve"> </w:t>
      </w:r>
      <w:proofErr w:type="spellStart"/>
      <w:r w:rsidR="009B47F9">
        <w:rPr>
          <w:lang w:val="en-GB"/>
        </w:rPr>
        <w:t>dell’Istituzione</w:t>
      </w:r>
      <w:proofErr w:type="spellEnd"/>
      <w:r w:rsidR="009B47F9" w:rsidRPr="009B47F9">
        <w:rPr>
          <w:lang w:val="en-GB"/>
        </w:rPr>
        <w:t>, “</w:t>
      </w:r>
      <w:r w:rsidR="009B47F9" w:rsidRPr="009B47F9">
        <w:rPr>
          <w:i/>
          <w:lang w:val="en-GB"/>
        </w:rPr>
        <w:t>It is responsible for investigating, prosecuting and bringing to judgment crimes against the financial interests of the EU. These include several types of fraud, VAT fraud with damages above 10 million euro, money laundering, corruption, etc.</w:t>
      </w:r>
      <w:proofErr w:type="gramStart"/>
      <w:r w:rsidR="009B47F9" w:rsidRPr="009B47F9">
        <w:rPr>
          <w:lang w:val="en-GB"/>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444"/>
    <w:multiLevelType w:val="hybridMultilevel"/>
    <w:tmpl w:val="C8E694FE"/>
    <w:lvl w:ilvl="0" w:tplc="7CBCD28C">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15:restartNumberingAfterBreak="0">
    <w:nsid w:val="089B519B"/>
    <w:multiLevelType w:val="hybridMultilevel"/>
    <w:tmpl w:val="D5804120"/>
    <w:lvl w:ilvl="0" w:tplc="BE8EC904">
      <w:numFmt w:val="bullet"/>
      <w:lvlText w:val="-"/>
      <w:lvlJc w:val="left"/>
      <w:pPr>
        <w:ind w:left="1068" w:hanging="360"/>
      </w:pPr>
      <w:rPr>
        <w:rFonts w:ascii="Arial" w:eastAsiaTheme="minorHAnsi" w:hAnsi="Arial" w:cs="Arial" w:hint="default"/>
      </w:rPr>
    </w:lvl>
    <w:lvl w:ilvl="1" w:tplc="F000D526">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92FAE"/>
    <w:multiLevelType w:val="hybridMultilevel"/>
    <w:tmpl w:val="50A06C38"/>
    <w:lvl w:ilvl="0" w:tplc="E102A598">
      <w:start w:val="1"/>
      <w:numFmt w:val="upp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15:restartNumberingAfterBreak="0">
    <w:nsid w:val="16D464FD"/>
    <w:multiLevelType w:val="hybridMultilevel"/>
    <w:tmpl w:val="6DAE1B02"/>
    <w:lvl w:ilvl="0" w:tplc="BB58D3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28124B"/>
    <w:multiLevelType w:val="hybridMultilevel"/>
    <w:tmpl w:val="3F4A7B1C"/>
    <w:lvl w:ilvl="0" w:tplc="BE8EC904">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14"/>
    <w:rsid w:val="00011EA0"/>
    <w:rsid w:val="0002081A"/>
    <w:rsid w:val="00090023"/>
    <w:rsid w:val="00144D6B"/>
    <w:rsid w:val="00176A62"/>
    <w:rsid w:val="00193AD1"/>
    <w:rsid w:val="001C7227"/>
    <w:rsid w:val="00235EF5"/>
    <w:rsid w:val="00250202"/>
    <w:rsid w:val="00293FD1"/>
    <w:rsid w:val="002B1DD8"/>
    <w:rsid w:val="003B7E6F"/>
    <w:rsid w:val="00405D98"/>
    <w:rsid w:val="00461855"/>
    <w:rsid w:val="00462BE1"/>
    <w:rsid w:val="0046314A"/>
    <w:rsid w:val="00470401"/>
    <w:rsid w:val="004908D2"/>
    <w:rsid w:val="0049432D"/>
    <w:rsid w:val="004E08A0"/>
    <w:rsid w:val="004F3032"/>
    <w:rsid w:val="00620F21"/>
    <w:rsid w:val="006368DD"/>
    <w:rsid w:val="0068386C"/>
    <w:rsid w:val="006D13C5"/>
    <w:rsid w:val="007002AE"/>
    <w:rsid w:val="00726325"/>
    <w:rsid w:val="00762CA1"/>
    <w:rsid w:val="007D035C"/>
    <w:rsid w:val="007E05CA"/>
    <w:rsid w:val="008118F8"/>
    <w:rsid w:val="00825D2D"/>
    <w:rsid w:val="008A7FF6"/>
    <w:rsid w:val="008D51D7"/>
    <w:rsid w:val="008E1E50"/>
    <w:rsid w:val="008F5DDF"/>
    <w:rsid w:val="009B47F9"/>
    <w:rsid w:val="009C7745"/>
    <w:rsid w:val="009E1E14"/>
    <w:rsid w:val="00A009F3"/>
    <w:rsid w:val="00A37138"/>
    <w:rsid w:val="00A57291"/>
    <w:rsid w:val="00A845D0"/>
    <w:rsid w:val="00A9618B"/>
    <w:rsid w:val="00B36204"/>
    <w:rsid w:val="00C00D4C"/>
    <w:rsid w:val="00C207DB"/>
    <w:rsid w:val="00C312F6"/>
    <w:rsid w:val="00C346A2"/>
    <w:rsid w:val="00CA6CD7"/>
    <w:rsid w:val="00CF0EAE"/>
    <w:rsid w:val="00D13CAC"/>
    <w:rsid w:val="00D633E6"/>
    <w:rsid w:val="00D7532B"/>
    <w:rsid w:val="00DB4F70"/>
    <w:rsid w:val="00DB5FA9"/>
    <w:rsid w:val="00DF25A1"/>
    <w:rsid w:val="00E06B8D"/>
    <w:rsid w:val="00E12225"/>
    <w:rsid w:val="00E132D5"/>
    <w:rsid w:val="00E744D3"/>
    <w:rsid w:val="00E95F9D"/>
    <w:rsid w:val="00EB25DB"/>
    <w:rsid w:val="00EF75E0"/>
    <w:rsid w:val="00F6797B"/>
    <w:rsid w:val="00FB6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E8FF"/>
  <w15:chartTrackingRefBased/>
  <w15:docId w15:val="{24ACE1F2-2FAC-4019-A7A5-E5294CE4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3F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325"/>
  </w:style>
  <w:style w:type="paragraph" w:styleId="Pidipagina">
    <w:name w:val="footer"/>
    <w:basedOn w:val="Normale"/>
    <w:link w:val="PidipaginaCarattere"/>
    <w:uiPriority w:val="99"/>
    <w:unhideWhenUsed/>
    <w:rsid w:val="0072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325"/>
  </w:style>
  <w:style w:type="paragraph" w:styleId="Paragrafoelenco">
    <w:name w:val="List Paragraph"/>
    <w:basedOn w:val="Normale"/>
    <w:uiPriority w:val="34"/>
    <w:qFormat/>
    <w:rsid w:val="00C346A2"/>
    <w:pPr>
      <w:ind w:left="720"/>
      <w:contextualSpacing/>
    </w:pPr>
  </w:style>
  <w:style w:type="paragraph" w:styleId="Testonotaapidipagina">
    <w:name w:val="footnote text"/>
    <w:basedOn w:val="Normale"/>
    <w:link w:val="TestonotaapidipaginaCarattere"/>
    <w:uiPriority w:val="99"/>
    <w:semiHidden/>
    <w:unhideWhenUsed/>
    <w:rsid w:val="00144D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4D6B"/>
    <w:rPr>
      <w:sz w:val="20"/>
      <w:szCs w:val="20"/>
    </w:rPr>
  </w:style>
  <w:style w:type="character" w:styleId="Rimandonotaapidipagina">
    <w:name w:val="footnote reference"/>
    <w:basedOn w:val="Carpredefinitoparagrafo"/>
    <w:uiPriority w:val="99"/>
    <w:semiHidden/>
    <w:unhideWhenUsed/>
    <w:rsid w:val="00144D6B"/>
    <w:rPr>
      <w:vertAlign w:val="superscript"/>
    </w:rPr>
  </w:style>
  <w:style w:type="character" w:styleId="Collegamentoipertestuale">
    <w:name w:val="Hyperlink"/>
    <w:basedOn w:val="Carpredefinitoparagrafo"/>
    <w:uiPriority w:val="99"/>
    <w:unhideWhenUsed/>
    <w:rsid w:val="00CA6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po.europa.eu/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9</Pages>
  <Words>3622</Words>
  <Characters>20646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Bilancia</dc:creator>
  <cp:keywords/>
  <dc:description/>
  <cp:lastModifiedBy>Francesco Bilancia</cp:lastModifiedBy>
  <cp:revision>29</cp:revision>
  <dcterms:created xsi:type="dcterms:W3CDTF">2023-03-27T08:04:00Z</dcterms:created>
  <dcterms:modified xsi:type="dcterms:W3CDTF">2023-07-19T08:44:00Z</dcterms:modified>
</cp:coreProperties>
</file>